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6B7D" w:rsidRPr="00106B7D" w:rsidRDefault="00106B7D" w:rsidP="00106B7D">
      <w:pPr>
        <w:pStyle w:val="NormalWeb"/>
        <w:spacing w:before="240" w:beforeAutospacing="0" w:after="240" w:afterAutospacing="0"/>
        <w:jc w:val="both"/>
        <w:rPr>
          <w:lang w:val="en-US"/>
        </w:rPr>
      </w:pPr>
      <w:r w:rsidRPr="00106B7D">
        <w:rPr>
          <w:b/>
          <w:lang w:val="en-US"/>
        </w:rPr>
        <w:t xml:space="preserve">Supplementary Table: </w:t>
      </w:r>
      <w:r w:rsidRPr="00106B7D">
        <w:rPr>
          <w:rFonts w:ascii="Cambria" w:hAnsi="Cambria"/>
          <w:b/>
          <w:bCs/>
          <w:color w:val="000000"/>
          <w:lang w:val="en-US"/>
        </w:rPr>
        <w:t>Categorization (mapping) of indicative cases of Doctoral Education in TEL across Europe. Partial result of the DE-TEL (</w:t>
      </w:r>
      <w:hyperlink r:id="rId5" w:history="1">
        <w:r w:rsidRPr="00106B7D">
          <w:rPr>
            <w:rStyle w:val="Hyperlink"/>
            <w:rFonts w:eastAsia="Cambria"/>
            <w:b/>
            <w:bCs/>
            <w:color w:val="1155CC"/>
            <w:lang w:val="en-US"/>
          </w:rPr>
          <w:t>www.ea-teul.eu/de-tel</w:t>
        </w:r>
      </w:hyperlink>
      <w:r w:rsidRPr="00106B7D">
        <w:rPr>
          <w:rFonts w:ascii="Cambria" w:hAnsi="Cambria"/>
          <w:b/>
          <w:bCs/>
          <w:color w:val="000000"/>
          <w:lang w:val="en-US"/>
        </w:rPr>
        <w:t xml:space="preserve"> ) project.</w:t>
      </w:r>
    </w:p>
    <w:p w:rsidR="00106B7D" w:rsidRPr="00106B7D" w:rsidRDefault="00106B7D" w:rsidP="00106B7D">
      <w:pPr>
        <w:spacing w:line="240" w:lineRule="auto"/>
        <w:jc w:val="left"/>
        <w:rPr>
          <w:rFonts w:ascii="Times New Roman" w:eastAsia="Times New Roman" w:hAnsi="Times New Roman" w:cs="Times New Roman"/>
          <w:lang w:val="de-AT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53"/>
        <w:gridCol w:w="3649"/>
        <w:gridCol w:w="692"/>
        <w:gridCol w:w="1412"/>
      </w:tblGrid>
      <w:tr w:rsidR="00106B7D" w:rsidRPr="00106B7D" w:rsidTr="00106B7D">
        <w:trPr>
          <w:trHeight w:val="7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ind w:left="-77" w:hanging="360"/>
              <w:jc w:val="center"/>
              <w:rPr>
                <w:rFonts w:ascii="Times New Roman" w:eastAsia="Times New Roman" w:hAnsi="Times New Roman" w:cs="Times New Roman"/>
                <w:lang w:val="de-AT"/>
              </w:rPr>
            </w:pPr>
            <w:proofErr w:type="spellStart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de-AT"/>
              </w:rPr>
              <w:t>Categories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de-AT"/>
              </w:rPr>
              <w:t>Cases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de-AT"/>
              </w:rPr>
              <w:t>N. Cases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de-AT"/>
              </w:rPr>
              <w:t>Countries </w:t>
            </w:r>
          </w:p>
          <w:p w:rsidR="00106B7D" w:rsidRPr="00106B7D" w:rsidRDefault="00106B7D" w:rsidP="00106B7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lang w:val="de-AT"/>
              </w:rPr>
            </w:pPr>
          </w:p>
        </w:tc>
      </w:tr>
      <w:tr w:rsidR="00106B7D" w:rsidRPr="00106B7D" w:rsidTr="00106B7D">
        <w:trPr>
          <w:trHeight w:val="114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1.1. PhD programs in TEL (which offer or </w:t>
            </w:r>
            <w:proofErr w:type="spellStart"/>
            <w:proofErr w:type="gramStart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non offer</w:t>
            </w:r>
            <w:proofErr w:type="spellEnd"/>
            <w:proofErr w:type="gramEnd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courses/curriculum)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(10) University of Catalonia, UOC (with course)                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(31) University of Aveiro, UA (with course)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(34) Open University of UK, OU (no course)</w:t>
            </w:r>
          </w:p>
          <w:p w:rsidR="00106B7D" w:rsidRPr="00106B7D" w:rsidRDefault="00106B7D" w:rsidP="00106B7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SPAIN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PORTUGAL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UK</w:t>
            </w:r>
          </w:p>
        </w:tc>
      </w:tr>
      <w:tr w:rsidR="00106B7D" w:rsidRPr="00106B7D" w:rsidTr="00106B7D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1.2. PhD in Computer science on research topics related to TEL (which offer or </w:t>
            </w:r>
            <w:proofErr w:type="spellStart"/>
            <w:proofErr w:type="gramStart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non offer</w:t>
            </w:r>
            <w:proofErr w:type="spellEnd"/>
            <w:proofErr w:type="gramEnd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courses/curriculum)</w:t>
            </w:r>
          </w:p>
          <w:p w:rsidR="00106B7D" w:rsidRPr="00106B7D" w:rsidRDefault="00106B7D" w:rsidP="00106B7D">
            <w:pPr>
              <w:spacing w:after="240"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(1) Graz University of Technology, TUG (with course)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(3) Cyprus University of Technology, CUT (no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(4) Cyprus University of Technology, CUT (no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(6) Tallinn University, TLU (with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(11) University of Valladolid,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UVa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(no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(25) Open University of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Nederlands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, OUNL (with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(28) Norwegian University of Science and Technology, NTNU (with course)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AUSTRIA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CYPRUS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ESTONIA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SPAIN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NETHERLANDS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NORWAY</w:t>
            </w:r>
          </w:p>
        </w:tc>
      </w:tr>
      <w:tr w:rsidR="00106B7D" w:rsidRPr="00106B7D" w:rsidTr="00106B7D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1.3. PhD in Education on research topics related to TEL (which offer or </w:t>
            </w:r>
            <w:proofErr w:type="spellStart"/>
            <w:proofErr w:type="gramStart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non offer</w:t>
            </w:r>
            <w:proofErr w:type="spellEnd"/>
            <w:proofErr w:type="gramEnd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courses/curriculum)</w:t>
            </w:r>
          </w:p>
          <w:p w:rsidR="00106B7D" w:rsidRPr="00106B7D" w:rsidRDefault="00106B7D" w:rsidP="00106B7D">
            <w:pPr>
              <w:spacing w:after="240"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(7) Tallinn University, TLU (with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(24) Open University of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Nederlands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, OUNL (with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(27) Norwegian University of Science and Technology, NTNU (with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(29) University of Oslo, UIO (with course)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(30) University of Bergen,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UiB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(with course)                   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(33) University of Minho,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UMinho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(with course)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ESTONIA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NETHERLANDS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NORWAY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PORTUGAL</w:t>
            </w:r>
          </w:p>
        </w:tc>
      </w:tr>
      <w:tr w:rsidR="00106B7D" w:rsidRPr="00106B7D" w:rsidTr="00106B7D">
        <w:trPr>
          <w:trHeight w:val="448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2.</w:t>
            </w:r>
            <w:proofErr w:type="gramStart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1.Postgraduate</w:t>
            </w:r>
            <w:proofErr w:type="gramEnd"/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  in TEL which lead to PhDs in TEL related topics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  <w:p w:rsidR="00106B7D" w:rsidRPr="00106B7D" w:rsidRDefault="00106B7D" w:rsidP="00106B7D">
            <w:pPr>
              <w:spacing w:after="240"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(8) University of Tartu, UT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(13) University of Piraeus, UNIPI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(16) University of Ioannina, UOI &amp; Aristotle University of Thessaloniki, AUTH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(20) University of Western Attica &amp; ASPETE (School of Pedagogical and Technological Education)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(21) University of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Westerm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Attica - UNIWA,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Kapodistrian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University of Athens-EKPA University of Thessaly-UTH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(22) University of Western Attica - </w:t>
            </w:r>
            <w:proofErr w:type="gram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UNIWA,  Department</w:t>
            </w:r>
            <w:proofErr w:type="gram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of National and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Kapodistrian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University of Athens -EKPA,  ASPETE (School of Pedagogical and Technological Education)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(34) Open University of UK, OU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(35) University College London, UCL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ESTONIA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GREECE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UK</w:t>
            </w:r>
          </w:p>
        </w:tc>
      </w:tr>
      <w:tr w:rsidR="00106B7D" w:rsidRPr="00106B7D" w:rsidTr="00106B7D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lastRenderedPageBreak/>
              <w:t>2.2. Postgraduate program in ICT which lead to PhDs in TEL related topics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  <w:p w:rsidR="00106B7D" w:rsidRPr="00106B7D" w:rsidRDefault="00106B7D" w:rsidP="00106B7D">
            <w:pPr>
              <w:spacing w:after="240"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(2) Cyprus University of Technology, CUT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(9)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Pompeu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Fabra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University, UPF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(12) Charles III University of Madrid, UC3M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(14) Aristotle University of Thessaloniki, AUTH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(17) University of Macedonia, UOM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(18) University of Macedonia, UOM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 (26) University of Twente, UT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CYPRUS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SPAIN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GREECE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NETHERLANDS</w:t>
            </w:r>
          </w:p>
        </w:tc>
      </w:tr>
      <w:tr w:rsidR="00106B7D" w:rsidRPr="00106B7D" w:rsidTr="00106B7D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2.3. Postgraduate program in Education which lead to PhDs in TEL related topics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  <w:p w:rsidR="00106B7D" w:rsidRPr="00106B7D" w:rsidRDefault="00106B7D" w:rsidP="00106B7D">
            <w:pPr>
              <w:spacing w:after="240"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ascii="Times New Roman" w:eastAsia="Times New Roman" w:hAnsi="Times New Roman" w:cs="Times New Roman"/>
                <w:lang w:val="en-US"/>
              </w:rPr>
              <w:br/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(5) University of Cyprus, UCY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(15) Aristotle University of Thessaloniki, AUTH          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(17) University of Macedonia, UOM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(23) National and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Kapodistrian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University of Athens-EKPA, Aristotle University of Thessaloniki- AUTH, National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Metsovio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Polytechnic-NTUA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 xml:space="preserve">(32) University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of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 xml:space="preserve">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Lisbon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 xml:space="preserve">,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ULisboa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CYPRUS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GREECE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PORTUGAL</w:t>
            </w:r>
          </w:p>
        </w:tc>
      </w:tr>
      <w:tr w:rsidR="00106B7D" w:rsidRPr="00106B7D" w:rsidTr="00106B7D">
        <w:trPr>
          <w:trHeight w:val="139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3.1. Cross-departmental or/and multidisciplinary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PhD programs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(11) University of Valladolid,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UVa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(31) University of Aveiro, UA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SPAIN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PORTUGAL</w:t>
            </w:r>
          </w:p>
        </w:tc>
      </w:tr>
      <w:tr w:rsidR="00106B7D" w:rsidRPr="00106B7D" w:rsidTr="00106B7D">
        <w:trPr>
          <w:trHeight w:val="429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3.2. Cross-departmental or/and multidisciplinary Postgraduate programs (Edu/ICT) which lead to PhDs in TEL related topics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  <w:p w:rsidR="00106B7D" w:rsidRPr="00106B7D" w:rsidRDefault="00106B7D" w:rsidP="00106B7D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(15) Aristotle University of Thessaloniki, AUTH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(16) University of Ioannina, UOI &amp; Aristotle University of Thessaloniki, AUTH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(17) University of Macedonia, UOM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(20)  University of Western Attica - UNIWA, ASPETE (School of Pedagogical and Technological Education)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(21) University of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Westerm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Attica - UNIWA,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Kapodistrian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University of Athens-EKPA, University of Thessaly-UTH 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(22) University of Western Attica - UNIWA,  Department of National and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Kapodistrian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University of Athens -EKPA,  ASPETE (School of Pedagogical and Technological Education)</w:t>
            </w:r>
          </w:p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en-US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(23) National and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Kapodistrian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University of Athens-EKPA, Aristotle University of Thessaloniki- AUTH, National </w:t>
            </w:r>
            <w:proofErr w:type="spellStart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>Metsovio</w:t>
            </w:r>
            <w:proofErr w:type="spellEnd"/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en-US"/>
              </w:rPr>
              <w:t xml:space="preserve"> Polytechnic-NTUA</w:t>
            </w:r>
          </w:p>
          <w:p w:rsidR="00106B7D" w:rsidRPr="00106B7D" w:rsidRDefault="00106B7D" w:rsidP="00106B7D">
            <w:pPr>
              <w:spacing w:after="240" w:line="240" w:lineRule="auto"/>
              <w:jc w:val="left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06B7D" w:rsidRPr="00106B7D" w:rsidRDefault="00106B7D" w:rsidP="00106B7D">
            <w:pPr>
              <w:spacing w:line="240" w:lineRule="auto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eastAsia="Times New Roman" w:cs="Times New Roman"/>
                <w:color w:val="000000"/>
                <w:sz w:val="18"/>
                <w:szCs w:val="18"/>
                <w:lang w:val="de-AT"/>
              </w:rPr>
              <w:t>GREECE</w:t>
            </w:r>
          </w:p>
          <w:p w:rsidR="00106B7D" w:rsidRPr="00106B7D" w:rsidRDefault="00106B7D" w:rsidP="00106B7D">
            <w:pPr>
              <w:spacing w:after="240" w:line="240" w:lineRule="auto"/>
              <w:jc w:val="left"/>
              <w:rPr>
                <w:rFonts w:ascii="Times New Roman" w:eastAsia="Times New Roman" w:hAnsi="Times New Roman" w:cs="Times New Roman"/>
                <w:lang w:val="de-AT"/>
              </w:rPr>
            </w:pPr>
            <w:r w:rsidRPr="00106B7D">
              <w:rPr>
                <w:rFonts w:ascii="Times New Roman" w:eastAsia="Times New Roman" w:hAnsi="Times New Roman" w:cs="Times New Roman"/>
                <w:lang w:val="de-AT"/>
              </w:rPr>
              <w:br/>
            </w:r>
            <w:r w:rsidRPr="00106B7D">
              <w:rPr>
                <w:rFonts w:ascii="Times New Roman" w:eastAsia="Times New Roman" w:hAnsi="Times New Roman" w:cs="Times New Roman"/>
                <w:lang w:val="de-AT"/>
              </w:rPr>
              <w:br/>
            </w:r>
            <w:r w:rsidRPr="00106B7D">
              <w:rPr>
                <w:rFonts w:ascii="Times New Roman" w:eastAsia="Times New Roman" w:hAnsi="Times New Roman" w:cs="Times New Roman"/>
                <w:lang w:val="de-AT"/>
              </w:rPr>
              <w:br/>
            </w:r>
          </w:p>
        </w:tc>
      </w:tr>
    </w:tbl>
    <w:p w:rsidR="00106B7D" w:rsidRDefault="00106B7D" w:rsidP="00106B7D">
      <w:pPr>
        <w:rPr>
          <w:b/>
        </w:rPr>
      </w:pPr>
    </w:p>
    <w:p w:rsidR="00106B7D" w:rsidRDefault="00106B7D">
      <w:pPr>
        <w:spacing w:after="160" w:line="259" w:lineRule="auto"/>
        <w:jc w:val="left"/>
        <w:rPr>
          <w:b/>
        </w:rPr>
      </w:pPr>
      <w:r>
        <w:rPr>
          <w:b/>
        </w:rPr>
        <w:br w:type="page"/>
      </w:r>
    </w:p>
    <w:p w:rsidR="00106B7D" w:rsidRPr="00106B7D" w:rsidRDefault="00106B7D" w:rsidP="00106B7D">
      <w:pPr>
        <w:rPr>
          <w:b/>
        </w:rPr>
      </w:pPr>
      <w:bookmarkStart w:id="0" w:name="_GoBack"/>
      <w:bookmarkEnd w:id="0"/>
      <w:r w:rsidRPr="00106B7D">
        <w:rPr>
          <w:b/>
        </w:rPr>
        <w:lastRenderedPageBreak/>
        <w:t xml:space="preserve">Supplementary Table: Number of sessions with a specific code against years </w:t>
      </w:r>
    </w:p>
    <w:p w:rsidR="00106B7D" w:rsidRDefault="00106B7D" w:rsidP="00106B7D"/>
    <w:p w:rsidR="00106B7D" w:rsidRDefault="00106B7D" w:rsidP="00106B7D">
      <w:pPr>
        <w:jc w:val="center"/>
      </w:pPr>
      <w:r>
        <w:t>Table XX</w:t>
      </w:r>
    </w:p>
    <w:tbl>
      <w:tblPr>
        <w:tblW w:w="93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60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Year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05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06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07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08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09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10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11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12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13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14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15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16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17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18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19</w:t>
            </w:r>
          </w:p>
        </w:tc>
        <w:tc>
          <w:tcPr>
            <w:tcW w:w="36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Workplace learning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66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6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Roadmapping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/ joint vision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Business planning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TEL Business case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Interoperability and standards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Personalized / adaptive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CSCL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Digital communication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Knowledge Maturing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Pervasive, ubiquitous, mobile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Remote labs / simulations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Authoring tools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Connectivism: Learning networks / CoP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Security and privacy / Ethics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Knowledge </w:t>
            </w:r>
            <w:proofErr w:type="spellStart"/>
            <w:proofErr w:type="gramStart"/>
            <w:r>
              <w:rPr>
                <w:rFonts w:ascii="Arial" w:eastAsia="Arial" w:hAnsi="Arial" w:cs="Arial"/>
                <w:sz w:val="16"/>
                <w:szCs w:val="16"/>
              </w:rPr>
              <w:t>Repres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>.-</w:t>
            </w:r>
            <w:proofErr w:type="gramEnd"/>
            <w:r>
              <w:rPr>
                <w:rFonts w:ascii="Arial" w:eastAsia="Arial" w:hAnsi="Arial" w:cs="Arial"/>
                <w:sz w:val="16"/>
                <w:szCs w:val="16"/>
              </w:rPr>
              <w:t>n: Semantic Web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Connecting Learning: Social media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Usability / UX / UCD / HCI methods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Competence Development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Local TEL community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Contextualised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Learning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Learning systems / LMS / VLE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Immersive Technologies (AR/VR/MR)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Learning Object Repos. / Meta-Data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HR Management / Learning Processes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Assessment </w:t>
            </w:r>
            <w:proofErr w:type="spellStart"/>
            <w:proofErr w:type="gramStart"/>
            <w:r>
              <w:rPr>
                <w:rFonts w:ascii="Arial" w:eastAsia="Arial" w:hAnsi="Arial" w:cs="Arial"/>
                <w:sz w:val="16"/>
                <w:szCs w:val="16"/>
              </w:rPr>
              <w:t>technology,TEA</w:t>
            </w:r>
            <w:proofErr w:type="spellEnd"/>
            <w:proofErr w:type="gramEnd"/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NLP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Scalability / mainstreaming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PLE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Recommender systems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Self-regulated / Informal 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Problem- &amp; Inquiry-based 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Pedagogical Patterns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Application domains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OER / open content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Orchestration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Game-based learning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Engagement / Emotion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Wearables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TEL Policy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Responsive LE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06666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3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Learning analytics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99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5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Visualisation</w:t>
            </w:r>
            <w:proofErr w:type="spellEnd"/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MOOC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66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6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Smart LE / Intelligent LE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Open source software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Cloud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Gamification / Badges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Microlearning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Mentoring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lastRenderedPageBreak/>
              <w:t>Big Data / Open data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Industry 4.0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Sensors / multimodal LA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Robots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Blockchain in education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Constructionism / maker spaces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Intelligent tutoring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EA9999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</w:tr>
      <w:tr w:rsidR="00106B7D" w:rsidTr="00896F5F">
        <w:tc>
          <w:tcPr>
            <w:tcW w:w="360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AI in education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3F3F3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4CCCC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</w:t>
            </w:r>
          </w:p>
        </w:tc>
        <w:tc>
          <w:tcPr>
            <w:tcW w:w="36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CC0000"/>
            <w:tcMar>
              <w:top w:w="14" w:type="dxa"/>
              <w:left w:w="14" w:type="dxa"/>
              <w:bottom w:w="14" w:type="dxa"/>
              <w:right w:w="14" w:type="dxa"/>
            </w:tcMar>
            <w:vAlign w:val="bottom"/>
          </w:tcPr>
          <w:p w:rsidR="00106B7D" w:rsidRDefault="00106B7D" w:rsidP="00896F5F">
            <w:pPr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FFFFFF"/>
                <w:sz w:val="16"/>
                <w:szCs w:val="16"/>
              </w:rPr>
              <w:t>4</w:t>
            </w:r>
          </w:p>
        </w:tc>
      </w:tr>
    </w:tbl>
    <w:p w:rsidR="00106B7D" w:rsidRDefault="00106B7D" w:rsidP="00106B7D">
      <w:pPr>
        <w:rPr>
          <w:b/>
        </w:rPr>
      </w:pPr>
      <w:bookmarkStart w:id="1" w:name="_hfnlgpiaz02v" w:colFirst="0" w:colLast="0"/>
      <w:bookmarkEnd w:id="1"/>
    </w:p>
    <w:p w:rsidR="00106B7D" w:rsidRDefault="00106B7D">
      <w:pPr>
        <w:spacing w:after="160" w:line="259" w:lineRule="auto"/>
        <w:jc w:val="left"/>
        <w:rPr>
          <w:b/>
        </w:rPr>
      </w:pPr>
      <w:r>
        <w:rPr>
          <w:b/>
        </w:rPr>
        <w:br w:type="page"/>
      </w:r>
    </w:p>
    <w:p w:rsidR="00106B7D" w:rsidRPr="00106B7D" w:rsidRDefault="00106B7D" w:rsidP="00106B7D">
      <w:pPr>
        <w:rPr>
          <w:b/>
        </w:rPr>
      </w:pPr>
      <w:r>
        <w:rPr>
          <w:b/>
        </w:rPr>
        <w:lastRenderedPageBreak/>
        <w:t xml:space="preserve">Supplementary Plot: </w:t>
      </w:r>
      <w:r w:rsidRPr="00106B7D">
        <w:rPr>
          <w:b/>
        </w:rPr>
        <w:t>Cluster dendrogram produced with Agglomerative Nesting over topics over time</w:t>
      </w:r>
    </w:p>
    <w:p w:rsidR="00A9766B" w:rsidRPr="00106B7D" w:rsidRDefault="00106B7D">
      <w:pPr>
        <w:rPr>
          <w:highlight w:val="white"/>
        </w:rPr>
      </w:pPr>
      <w:r>
        <w:rPr>
          <w:noProof/>
        </w:rPr>
        <w:drawing>
          <wp:inline distT="114300" distB="114300" distL="114300" distR="114300" wp14:anchorId="161B9CB3" wp14:editId="3C572AC9">
            <wp:extent cx="5591175" cy="6667500"/>
            <wp:effectExtent l="0" t="0" r="0" b="0"/>
            <wp:docPr id="4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6"/>
                    <a:srcRect l="1442" t="9717" r="4487" b="4182"/>
                    <a:stretch>
                      <a:fillRect/>
                    </a:stretch>
                  </pic:blipFill>
                  <pic:spPr>
                    <a:xfrm>
                      <a:off x="0" y="0"/>
                      <a:ext cx="5591175" cy="6667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A9766B" w:rsidRPr="00106B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CD5172"/>
    <w:multiLevelType w:val="multilevel"/>
    <w:tmpl w:val="786651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B7D"/>
    <w:rsid w:val="00106B7D"/>
    <w:rsid w:val="008F162E"/>
    <w:rsid w:val="00A97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4BB62"/>
  <w15:chartTrackingRefBased/>
  <w15:docId w15:val="{4257D100-02C5-4709-96C6-B1F8C91E6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06B7D"/>
    <w:pPr>
      <w:spacing w:after="0" w:line="276" w:lineRule="auto"/>
      <w:jc w:val="both"/>
    </w:pPr>
    <w:rPr>
      <w:rFonts w:ascii="Cambria" w:eastAsia="Cambria" w:hAnsi="Cambria" w:cs="Cambria"/>
      <w:sz w:val="24"/>
      <w:szCs w:val="24"/>
      <w:lang w:val="en" w:eastAsia="de-AT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6B7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6B7D"/>
    <w:pPr>
      <w:keepNext/>
      <w:keepLines/>
      <w:spacing w:before="360" w:after="12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6B7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6B7D"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6B7D"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6B7D"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6B7D"/>
    <w:rPr>
      <w:rFonts w:ascii="Cambria" w:eastAsia="Cambria" w:hAnsi="Cambria" w:cs="Cambria"/>
      <w:sz w:val="40"/>
      <w:szCs w:val="40"/>
      <w:lang w:val="en" w:eastAsia="de-AT"/>
    </w:rPr>
  </w:style>
  <w:style w:type="character" w:customStyle="1" w:styleId="Heading2Char">
    <w:name w:val="Heading 2 Char"/>
    <w:basedOn w:val="DefaultParagraphFont"/>
    <w:link w:val="Heading2"/>
    <w:uiPriority w:val="9"/>
    <w:rsid w:val="00106B7D"/>
    <w:rPr>
      <w:rFonts w:ascii="Cambria" w:eastAsia="Cambria" w:hAnsi="Cambria" w:cs="Cambria"/>
      <w:sz w:val="28"/>
      <w:szCs w:val="28"/>
      <w:lang w:val="en" w:eastAsia="de-AT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6B7D"/>
    <w:rPr>
      <w:rFonts w:ascii="Cambria" w:eastAsia="Cambria" w:hAnsi="Cambria" w:cs="Cambria"/>
      <w:color w:val="434343"/>
      <w:sz w:val="28"/>
      <w:szCs w:val="28"/>
      <w:lang w:val="en" w:eastAsia="de-AT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6B7D"/>
    <w:rPr>
      <w:rFonts w:ascii="Cambria" w:eastAsia="Cambria" w:hAnsi="Cambria" w:cs="Cambria"/>
      <w:color w:val="666666"/>
      <w:sz w:val="24"/>
      <w:szCs w:val="24"/>
      <w:lang w:val="en" w:eastAsia="de-AT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6B7D"/>
    <w:rPr>
      <w:rFonts w:ascii="Cambria" w:eastAsia="Cambria" w:hAnsi="Cambria" w:cs="Cambria"/>
      <w:color w:val="666666"/>
      <w:lang w:val="en" w:eastAsia="de-AT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6B7D"/>
    <w:rPr>
      <w:rFonts w:ascii="Cambria" w:eastAsia="Cambria" w:hAnsi="Cambria" w:cs="Cambria"/>
      <w:i/>
      <w:color w:val="666666"/>
      <w:lang w:val="en" w:eastAsia="de-AT"/>
    </w:rPr>
  </w:style>
  <w:style w:type="paragraph" w:styleId="Title">
    <w:name w:val="Title"/>
    <w:basedOn w:val="Normal"/>
    <w:next w:val="Normal"/>
    <w:link w:val="TitleChar"/>
    <w:uiPriority w:val="10"/>
    <w:qFormat/>
    <w:rsid w:val="00106B7D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06B7D"/>
    <w:rPr>
      <w:rFonts w:ascii="Cambria" w:eastAsia="Cambria" w:hAnsi="Cambria" w:cs="Cambria"/>
      <w:sz w:val="52"/>
      <w:szCs w:val="52"/>
      <w:lang w:val="en" w:eastAsia="de-AT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6B7D"/>
    <w:pPr>
      <w:keepNext/>
      <w:keepLines/>
      <w:spacing w:after="320"/>
    </w:pPr>
    <w:rPr>
      <w:rFonts w:ascii="Arial" w:eastAsia="Arial" w:hAnsi="Arial" w:cs="Arial"/>
      <w:color w:val="666666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106B7D"/>
    <w:rPr>
      <w:rFonts w:ascii="Arial" w:eastAsia="Arial" w:hAnsi="Arial" w:cs="Arial"/>
      <w:color w:val="666666"/>
      <w:sz w:val="30"/>
      <w:szCs w:val="30"/>
      <w:lang w:val="en" w:eastAsia="de-AT"/>
    </w:rPr>
  </w:style>
  <w:style w:type="paragraph" w:styleId="NormalWeb">
    <w:name w:val="Normal (Web)"/>
    <w:basedOn w:val="Normal"/>
    <w:uiPriority w:val="99"/>
    <w:unhideWhenUsed/>
    <w:rsid w:val="00106B7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lang w:val="de-AT"/>
    </w:rPr>
  </w:style>
  <w:style w:type="character" w:styleId="Hyperlink">
    <w:name w:val="Hyperlink"/>
    <w:basedOn w:val="DefaultParagraphFont"/>
    <w:uiPriority w:val="99"/>
    <w:semiHidden/>
    <w:unhideWhenUsed/>
    <w:rsid w:val="00106B7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48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241110">
          <w:marLeft w:val="-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88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ea-teul.eu/de-te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996</Words>
  <Characters>6275</Characters>
  <Application>Microsoft Office Word</Application>
  <DocSecurity>0</DocSecurity>
  <Lines>52</Lines>
  <Paragraphs>14</Paragraphs>
  <ScaleCrop>false</ScaleCrop>
  <Company/>
  <LinksUpToDate>false</LinksUpToDate>
  <CharactersWithSpaces>7257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Viktoria Pammer</dc:creator>
  <cp:keywords/>
  <dc:description/>
  <cp:lastModifiedBy>Viktoria Pammer</cp:lastModifiedBy>
  <cp:revision>1</cp:revision>
  <dcterms:created xsi:type="dcterms:W3CDTF">2020-04-14T22:08:00Z</dcterms:created>
  <dcterms:modified xsi:type="dcterms:W3CDTF">2020-04-14T22:12:00Z</dcterms:modified>
</cp:coreProperties>
</file>