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D9BDD0A" w14:textId="77777777" w:rsidR="0051147D" w:rsidRDefault="006F2A5B" w:rsidP="006F2A5B">
      <w:pPr>
        <w:jc w:val="center"/>
        <w:rPr>
          <w:rFonts w:ascii="Times New Roman" w:hAnsi="Times New Roman" w:cs="Times New Roman"/>
          <w:lang w:val="el-GR"/>
        </w:rPr>
      </w:pPr>
      <w:r w:rsidRPr="00AC2AE0">
        <w:rPr>
          <w:rFonts w:ascii="Times New Roman" w:hAnsi="Times New Roman" w:cs="Times New Roman"/>
          <w:lang w:val="el-GR"/>
        </w:rPr>
        <w:t>Γ</w:t>
      </w:r>
      <w:r w:rsidR="00F748D5">
        <w:rPr>
          <w:rFonts w:ascii="Times New Roman" w:hAnsi="Times New Roman" w:cs="Times New Roman"/>
          <w:lang w:val="el-GR"/>
        </w:rPr>
        <w:t>ΙΑ ΜΙΑ ΠΡΟΛΗΠΤΙΚΗ, ΠΡΟΒΛΕΠΤΙΚΗ, ΠΡΟΣΩΠΟΠΟΙΗΜΕΝΗ ΚΑΙ ΣΥΜΜΕΤΟΧΙΚΗ ΛΟΓΟΘΕΡΑΠΕΙΑ ΣΤΗΝ ΑΠΟΚΑΤΑΣΤΑΣΗ</w:t>
      </w:r>
    </w:p>
    <w:p w14:paraId="40731D93" w14:textId="381D40E1" w:rsidR="0051147D" w:rsidRPr="0051147D" w:rsidRDefault="0051147D" w:rsidP="006F2A5B">
      <w:pPr>
        <w:jc w:val="center"/>
        <w:rPr>
          <w:rFonts w:ascii="Times New Roman" w:hAnsi="Times New Roman" w:cs="Times New Roman"/>
          <w:lang w:val="el-GR"/>
        </w:rPr>
      </w:pPr>
      <w:r w:rsidRPr="0051147D">
        <w:rPr>
          <w:rFonts w:ascii="Times New Roman" w:hAnsi="Times New Roman" w:cs="Times New Roman"/>
          <w:vertAlign w:val="superscript"/>
          <w:lang w:val="el-GR"/>
        </w:rPr>
        <w:t>1</w:t>
      </w:r>
      <w:r>
        <w:rPr>
          <w:rFonts w:ascii="Times New Roman" w:hAnsi="Times New Roman" w:cs="Times New Roman"/>
          <w:lang w:val="el-GR"/>
        </w:rPr>
        <w:t>Π</w:t>
      </w:r>
      <w:r w:rsidR="00B540A8" w:rsidRPr="00B540A8">
        <w:rPr>
          <w:rFonts w:ascii="Times New Roman" w:hAnsi="Times New Roman" w:cs="Times New Roman"/>
          <w:lang w:val="el-GR"/>
        </w:rPr>
        <w:t xml:space="preserve">. </w:t>
      </w:r>
      <w:proofErr w:type="spellStart"/>
      <w:r>
        <w:rPr>
          <w:rFonts w:ascii="Times New Roman" w:hAnsi="Times New Roman" w:cs="Times New Roman"/>
          <w:lang w:val="el-GR"/>
        </w:rPr>
        <w:t>Μπίνος</w:t>
      </w:r>
      <w:proofErr w:type="spellEnd"/>
      <w:r>
        <w:rPr>
          <w:rFonts w:ascii="Times New Roman" w:hAnsi="Times New Roman" w:cs="Times New Roman"/>
          <w:lang w:val="el-GR"/>
        </w:rPr>
        <w:t>, Τμήμα Επιστημών Αποκατάστασης, Τεχνολογικό Πανεπιστήμιο Κύπρου,</w:t>
      </w:r>
      <w:r w:rsidRPr="00B540A8">
        <w:rPr>
          <w:rFonts w:ascii="Times New Roman" w:hAnsi="Times New Roman" w:cs="Times New Roman"/>
          <w:lang w:val="el-GR"/>
        </w:rPr>
        <w:t xml:space="preserve"> </w:t>
      </w:r>
      <w:proofErr w:type="spellStart"/>
      <w:r w:rsidRPr="00B540A8">
        <w:rPr>
          <w:rFonts w:ascii="Times New Roman" w:hAnsi="Times New Roman" w:cs="Times New Roman"/>
          <w:lang w:val="en-US"/>
        </w:rPr>
        <w:t>paris</w:t>
      </w:r>
      <w:proofErr w:type="spellEnd"/>
      <w:r w:rsidRPr="00B540A8">
        <w:rPr>
          <w:rFonts w:ascii="Times New Roman" w:hAnsi="Times New Roman" w:cs="Times New Roman"/>
          <w:lang w:val="el-GR"/>
        </w:rPr>
        <w:t>.</w:t>
      </w:r>
      <w:proofErr w:type="spellStart"/>
      <w:r w:rsidRPr="00B540A8">
        <w:rPr>
          <w:rFonts w:ascii="Times New Roman" w:hAnsi="Times New Roman" w:cs="Times New Roman"/>
          <w:lang w:val="en-US"/>
        </w:rPr>
        <w:t>binos</w:t>
      </w:r>
      <w:proofErr w:type="spellEnd"/>
      <w:r w:rsidRPr="00B540A8">
        <w:rPr>
          <w:rFonts w:ascii="Times New Roman" w:hAnsi="Times New Roman" w:cs="Times New Roman"/>
          <w:lang w:val="el-GR"/>
        </w:rPr>
        <w:t>@</w:t>
      </w:r>
      <w:r w:rsidRPr="00B540A8">
        <w:rPr>
          <w:rFonts w:ascii="Times New Roman" w:hAnsi="Times New Roman" w:cs="Times New Roman"/>
          <w:lang w:val="en-US"/>
        </w:rPr>
        <w:t>cut</w:t>
      </w:r>
      <w:r w:rsidRPr="00B540A8">
        <w:rPr>
          <w:rFonts w:ascii="Times New Roman" w:hAnsi="Times New Roman" w:cs="Times New Roman"/>
          <w:lang w:val="el-GR"/>
        </w:rPr>
        <w:t>.</w:t>
      </w:r>
      <w:r w:rsidRPr="00B540A8">
        <w:rPr>
          <w:rFonts w:ascii="Times New Roman" w:hAnsi="Times New Roman" w:cs="Times New Roman"/>
          <w:lang w:val="en-US"/>
        </w:rPr>
        <w:t>ac</w:t>
      </w:r>
      <w:r w:rsidRPr="00B540A8">
        <w:rPr>
          <w:rFonts w:ascii="Times New Roman" w:hAnsi="Times New Roman" w:cs="Times New Roman"/>
          <w:lang w:val="el-GR"/>
        </w:rPr>
        <w:t>.</w:t>
      </w:r>
      <w:r w:rsidRPr="00B540A8">
        <w:rPr>
          <w:rFonts w:ascii="Times New Roman" w:hAnsi="Times New Roman" w:cs="Times New Roman"/>
          <w:lang w:val="en-US"/>
        </w:rPr>
        <w:t>cy</w:t>
      </w:r>
    </w:p>
    <w:p w14:paraId="55724381" w14:textId="33A63D91" w:rsidR="009C2A59" w:rsidRPr="00AC2AE0" w:rsidRDefault="00B540A8" w:rsidP="006F2A5B">
      <w:pPr>
        <w:jc w:val="center"/>
        <w:rPr>
          <w:rFonts w:ascii="Times New Roman" w:hAnsi="Times New Roman" w:cs="Times New Roman"/>
          <w:lang w:val="el-GR"/>
        </w:rPr>
      </w:pPr>
      <w:r w:rsidRPr="00B540A8">
        <w:rPr>
          <w:rFonts w:ascii="Times New Roman" w:hAnsi="Times New Roman" w:cs="Times New Roman"/>
          <w:vertAlign w:val="superscript"/>
          <w:lang w:val="el-GR"/>
        </w:rPr>
        <w:t>2</w:t>
      </w:r>
      <w:r w:rsidR="0051147D">
        <w:rPr>
          <w:rFonts w:ascii="Times New Roman" w:hAnsi="Times New Roman" w:cs="Times New Roman"/>
          <w:lang w:val="el-GR"/>
        </w:rPr>
        <w:t>Ό</w:t>
      </w:r>
      <w:r w:rsidRPr="00B540A8">
        <w:rPr>
          <w:rFonts w:ascii="Times New Roman" w:hAnsi="Times New Roman" w:cs="Times New Roman"/>
          <w:lang w:val="el-GR"/>
        </w:rPr>
        <w:t xml:space="preserve">. </w:t>
      </w:r>
      <w:r w:rsidR="0051147D">
        <w:rPr>
          <w:rFonts w:ascii="Times New Roman" w:hAnsi="Times New Roman" w:cs="Times New Roman"/>
          <w:lang w:val="el-GR"/>
        </w:rPr>
        <w:t>Σολομώντος-</w:t>
      </w:r>
      <w:proofErr w:type="spellStart"/>
      <w:r w:rsidR="0051147D">
        <w:rPr>
          <w:rFonts w:ascii="Times New Roman" w:hAnsi="Times New Roman" w:cs="Times New Roman"/>
          <w:lang w:val="el-GR"/>
        </w:rPr>
        <w:t>Κουντούρη</w:t>
      </w:r>
      <w:proofErr w:type="spellEnd"/>
      <w:r w:rsidR="0051147D">
        <w:rPr>
          <w:rFonts w:ascii="Times New Roman" w:hAnsi="Times New Roman" w:cs="Times New Roman"/>
          <w:lang w:val="el-GR"/>
        </w:rPr>
        <w:t xml:space="preserve">, Θεολογική Σχολή Εκκλησίας Κύπρου, </w:t>
      </w:r>
      <w:r>
        <w:rPr>
          <w:rFonts w:ascii="Times New Roman" w:hAnsi="Times New Roman" w:cs="Times New Roman"/>
          <w:lang w:val="en-US"/>
        </w:rPr>
        <w:t>o</w:t>
      </w:r>
      <w:r w:rsidRPr="00B540A8">
        <w:rPr>
          <w:rFonts w:ascii="Times New Roman" w:hAnsi="Times New Roman" w:cs="Times New Roman"/>
          <w:lang w:val="el-GR"/>
        </w:rPr>
        <w:t>.</w:t>
      </w:r>
      <w:proofErr w:type="spellStart"/>
      <w:r>
        <w:rPr>
          <w:rFonts w:ascii="Times New Roman" w:hAnsi="Times New Roman" w:cs="Times New Roman"/>
          <w:lang w:val="en-US"/>
        </w:rPr>
        <w:t>solomontos</w:t>
      </w:r>
      <w:proofErr w:type="spellEnd"/>
      <w:r w:rsidRPr="00B540A8">
        <w:rPr>
          <w:rFonts w:ascii="Times New Roman" w:hAnsi="Times New Roman" w:cs="Times New Roman"/>
          <w:lang w:val="el-GR"/>
        </w:rPr>
        <w:t>-</w:t>
      </w:r>
      <w:proofErr w:type="spellStart"/>
      <w:r>
        <w:rPr>
          <w:rFonts w:ascii="Times New Roman" w:hAnsi="Times New Roman" w:cs="Times New Roman"/>
          <w:lang w:val="en-US"/>
        </w:rPr>
        <w:t>kountouri</w:t>
      </w:r>
      <w:proofErr w:type="spellEnd"/>
      <w:r w:rsidRPr="00B540A8">
        <w:rPr>
          <w:rFonts w:ascii="Times New Roman" w:hAnsi="Times New Roman" w:cs="Times New Roman"/>
          <w:lang w:val="el-GR"/>
        </w:rPr>
        <w:t>@</w:t>
      </w:r>
      <w:proofErr w:type="spellStart"/>
      <w:r>
        <w:rPr>
          <w:rFonts w:ascii="Times New Roman" w:hAnsi="Times New Roman" w:cs="Times New Roman"/>
          <w:lang w:val="en-US"/>
        </w:rPr>
        <w:t>theo</w:t>
      </w:r>
      <w:proofErr w:type="spellEnd"/>
      <w:r w:rsidRPr="00B540A8">
        <w:rPr>
          <w:rFonts w:ascii="Times New Roman" w:hAnsi="Times New Roman" w:cs="Times New Roman"/>
          <w:lang w:val="el-GR"/>
        </w:rPr>
        <w:t>.</w:t>
      </w:r>
      <w:r>
        <w:rPr>
          <w:rFonts w:ascii="Times New Roman" w:hAnsi="Times New Roman" w:cs="Times New Roman"/>
          <w:lang w:val="en-US"/>
        </w:rPr>
        <w:t>ac</w:t>
      </w:r>
      <w:r w:rsidRPr="00B540A8">
        <w:rPr>
          <w:rFonts w:ascii="Times New Roman" w:hAnsi="Times New Roman" w:cs="Times New Roman"/>
          <w:lang w:val="el-GR"/>
        </w:rPr>
        <w:t>.</w:t>
      </w:r>
      <w:r>
        <w:rPr>
          <w:rFonts w:ascii="Times New Roman" w:hAnsi="Times New Roman" w:cs="Times New Roman"/>
          <w:lang w:val="en-US"/>
        </w:rPr>
        <w:t>cy</w:t>
      </w:r>
      <w:r w:rsidR="006F2A5B" w:rsidRPr="00AC2AE0">
        <w:rPr>
          <w:rFonts w:ascii="Times New Roman" w:hAnsi="Times New Roman" w:cs="Times New Roman"/>
          <w:lang w:val="el-GR"/>
        </w:rPr>
        <w:t xml:space="preserve"> </w:t>
      </w:r>
    </w:p>
    <w:p w14:paraId="12ED301B" w14:textId="77777777" w:rsidR="006F2A5B" w:rsidRDefault="006F2A5B" w:rsidP="006F2A5B">
      <w:pPr>
        <w:rPr>
          <w:lang w:val="el-GR"/>
        </w:rPr>
      </w:pPr>
    </w:p>
    <w:p w14:paraId="3C981E5E" w14:textId="3CD302E2" w:rsidR="00F748D5" w:rsidRDefault="00F748D5" w:rsidP="00F748D5">
      <w:pPr>
        <w:pStyle w:val="NormalWeb"/>
        <w:jc w:val="both"/>
      </w:pPr>
      <w:r>
        <w:rPr>
          <w:lang w:val="el-GR"/>
        </w:rPr>
        <w:t>Εισαγωγή</w:t>
      </w:r>
      <w:r w:rsidRPr="00F748D5">
        <w:rPr>
          <w:lang w:val="el-GR"/>
        </w:rPr>
        <w:t xml:space="preserve">: </w:t>
      </w:r>
      <w:r w:rsidR="006F2A5B">
        <w:rPr>
          <w:lang w:val="el-GR"/>
        </w:rPr>
        <w:t xml:space="preserve">Μέχρι πρόσφατα η </w:t>
      </w:r>
      <w:proofErr w:type="spellStart"/>
      <w:r w:rsidR="006F2A5B">
        <w:rPr>
          <w:lang w:val="el-GR"/>
        </w:rPr>
        <w:t>Λογοθερ</w:t>
      </w:r>
      <w:r w:rsidR="00D9279C">
        <w:rPr>
          <w:lang w:val="el-GR"/>
        </w:rPr>
        <w:t>απεία</w:t>
      </w:r>
      <w:proofErr w:type="spellEnd"/>
      <w:r w:rsidR="00D9279C">
        <w:rPr>
          <w:lang w:val="el-GR"/>
        </w:rPr>
        <w:t xml:space="preserve"> (ΛΘ) λειτουργούσε βασιζόμενη σε πρωτόκολλα και στον άξονα της θεραπείας. Σήμερα, </w:t>
      </w:r>
      <w:r>
        <w:rPr>
          <w:lang w:val="el-GR"/>
        </w:rPr>
        <w:t>προτείνουμε</w:t>
      </w:r>
      <w:r w:rsidR="00D9279C">
        <w:rPr>
          <w:lang w:val="el-GR"/>
        </w:rPr>
        <w:t xml:space="preserve"> μια νέα κατεύθυνση ενσωμάτωσης αρχών που θα μπορούσ</w:t>
      </w:r>
      <w:r>
        <w:rPr>
          <w:lang w:val="el-GR"/>
        </w:rPr>
        <w:t>ε</w:t>
      </w:r>
      <w:r w:rsidR="00D9279C">
        <w:rPr>
          <w:lang w:val="el-GR"/>
        </w:rPr>
        <w:t xml:space="preserve"> ριζικά να αλλάξ</w:t>
      </w:r>
      <w:r>
        <w:rPr>
          <w:lang w:val="el-GR"/>
        </w:rPr>
        <w:t>ει</w:t>
      </w:r>
      <w:r w:rsidR="00D9279C">
        <w:rPr>
          <w:lang w:val="el-GR"/>
        </w:rPr>
        <w:t xml:space="preserve"> τη </w:t>
      </w:r>
      <w:proofErr w:type="spellStart"/>
      <w:r w:rsidR="00D9279C">
        <w:rPr>
          <w:lang w:val="el-GR"/>
        </w:rPr>
        <w:t>Λογοθεραπεία</w:t>
      </w:r>
      <w:proofErr w:type="spellEnd"/>
      <w:r w:rsidR="00D9279C">
        <w:rPr>
          <w:lang w:val="el-GR"/>
        </w:rPr>
        <w:t xml:space="preserve">. </w:t>
      </w:r>
      <w:r w:rsidR="006F2A5B">
        <w:t>Η ενσωμάτωση τ</w:t>
      </w:r>
      <w:r w:rsidR="006F2A5B">
        <w:rPr>
          <w:lang w:val="el-GR"/>
        </w:rPr>
        <w:t>ων αρχών του</w:t>
      </w:r>
      <w:r w:rsidR="006F2A5B">
        <w:t xml:space="preserve"> ιατρικ</w:t>
      </w:r>
      <w:proofErr w:type="spellStart"/>
      <w:r w:rsidR="00D9279C">
        <w:rPr>
          <w:lang w:val="el-GR"/>
        </w:rPr>
        <w:t>ού</w:t>
      </w:r>
      <w:proofErr w:type="spellEnd"/>
      <w:r w:rsidR="00D9279C">
        <w:rPr>
          <w:lang w:val="el-GR"/>
        </w:rPr>
        <w:t xml:space="preserve"> μοντέλου</w:t>
      </w:r>
      <w:r w:rsidR="006F2A5B">
        <w:t xml:space="preserve"> P4—προβλεπτικής, προληπτικής, εξατομικευμένης και συμμετοχικής—στη Λ</w:t>
      </w:r>
      <w:r w:rsidR="00D9279C">
        <w:rPr>
          <w:lang w:val="el-GR"/>
        </w:rPr>
        <w:t>Θ</w:t>
      </w:r>
      <w:r w:rsidR="006F2A5B">
        <w:t xml:space="preserve"> αντιπροσωπεύει μια μετασχηματιστική προσέγγιση που ευθυγραμμίζεται με τις σύγχρονες εξελίξεις στην υγειονομική περίθαλψη</w:t>
      </w:r>
      <w:r w:rsidR="00D9279C">
        <w:rPr>
          <w:lang w:val="el-GR"/>
        </w:rPr>
        <w:t xml:space="preserve"> και αποκατάσταση. Σ</w:t>
      </w:r>
      <w:r w:rsidR="006F2A5B">
        <w:t xml:space="preserve">ηματοδοτεί μια στροφή από το μοντέλο "φροντίδας διαταραχών" σε μια </w:t>
      </w:r>
      <w:r w:rsidR="00D9279C">
        <w:rPr>
          <w:lang w:val="el-GR"/>
        </w:rPr>
        <w:t>εξατομικευμένη</w:t>
      </w:r>
      <w:r w:rsidR="006F2A5B">
        <w:t xml:space="preserve"> </w:t>
      </w:r>
      <w:r w:rsidR="00D9279C">
        <w:rPr>
          <w:lang w:val="el-GR"/>
        </w:rPr>
        <w:t>αποκατάσταση βασιζόμενη σε δεδομένα</w:t>
      </w:r>
      <w:r w:rsidR="006F2A5B">
        <w:t xml:space="preserve">. </w:t>
      </w:r>
    </w:p>
    <w:p w14:paraId="14B9DF32" w14:textId="72821F46" w:rsidR="006F2A5B" w:rsidRPr="0051147D" w:rsidRDefault="00F748D5" w:rsidP="00F748D5">
      <w:pPr>
        <w:pStyle w:val="NormalWeb"/>
        <w:jc w:val="both"/>
        <w:rPr>
          <w:lang w:val="el-GR"/>
        </w:rPr>
      </w:pPr>
      <w:r>
        <w:rPr>
          <w:lang w:val="el-GR"/>
        </w:rPr>
        <w:t>Σκοπός</w:t>
      </w:r>
      <w:r>
        <w:rPr>
          <w:lang w:val="el-GR"/>
        </w:rPr>
        <w:tab/>
      </w:r>
      <w:r w:rsidRPr="00F748D5">
        <w:rPr>
          <w:lang w:val="el-GR"/>
        </w:rPr>
        <w:t xml:space="preserve">: </w:t>
      </w:r>
      <w:r w:rsidR="006F2A5B">
        <w:t>Η παρούσα μελέτη διερευνά τη σημασία και τις επιπτώσεις της ενσωμάτωσης αυτών των</w:t>
      </w:r>
      <w:r w:rsidR="0051147D">
        <w:rPr>
          <w:lang w:val="el-GR"/>
        </w:rPr>
        <w:t xml:space="preserve"> </w:t>
      </w:r>
      <w:r w:rsidR="006F2A5B">
        <w:t xml:space="preserve">αρχών </w:t>
      </w:r>
      <w:r w:rsidR="0051147D">
        <w:rPr>
          <w:lang w:val="el-GR"/>
        </w:rPr>
        <w:t xml:space="preserve">Ρ4 </w:t>
      </w:r>
      <w:r w:rsidR="006F2A5B">
        <w:t>στ</w:t>
      </w:r>
      <w:r w:rsidR="0051147D">
        <w:rPr>
          <w:lang w:val="el-GR"/>
        </w:rPr>
        <w:t xml:space="preserve">η </w:t>
      </w:r>
      <w:proofErr w:type="spellStart"/>
      <w:r w:rsidR="00D9279C">
        <w:rPr>
          <w:lang w:val="el-GR"/>
        </w:rPr>
        <w:t>Λογοθεραπε</w:t>
      </w:r>
      <w:r w:rsidR="0051147D">
        <w:rPr>
          <w:lang w:val="el-GR"/>
        </w:rPr>
        <w:t>ία</w:t>
      </w:r>
      <w:proofErr w:type="spellEnd"/>
      <w:r w:rsidR="0051147D">
        <w:rPr>
          <w:lang w:val="el-GR"/>
        </w:rPr>
        <w:t>.</w:t>
      </w:r>
    </w:p>
    <w:p w14:paraId="58EAC7CA" w14:textId="1E827E61" w:rsidR="00F748D5" w:rsidRPr="0051147D" w:rsidRDefault="00F748D5" w:rsidP="00F748D5">
      <w:pPr>
        <w:pStyle w:val="NormalWeb"/>
        <w:jc w:val="both"/>
        <w:rPr>
          <w:lang w:val="el-GR"/>
        </w:rPr>
      </w:pPr>
      <w:r>
        <w:rPr>
          <w:lang w:val="el-GR"/>
        </w:rPr>
        <w:t>Μέθοδος</w:t>
      </w:r>
      <w:r w:rsidRPr="00F748D5">
        <w:rPr>
          <w:lang w:val="el-GR"/>
        </w:rPr>
        <w:t xml:space="preserve">: </w:t>
      </w:r>
      <w:r w:rsidR="006F2A5B">
        <w:t>Η προβλεπτική ΛΘ περιλαμβάνει την έγκαιρη ταυτοποίηση διαταραχών λόγου και ομιλίας μέσω ενημερωμένων βελτιωμένων διαγνωστικών εξετάσεων και αναλυτικών προβλέψεων. Οι προληπτικές στρατηγικές στοχεύουν στη μείωση της σοβαρότητας των διαταραχών λόγου και ομιλίας μέσω προληπτικών μέτρων</w:t>
      </w:r>
      <w:r w:rsidR="0051147D">
        <w:rPr>
          <w:lang w:val="el-GR"/>
        </w:rPr>
        <w:t>.</w:t>
      </w:r>
    </w:p>
    <w:p w14:paraId="39B43BFC" w14:textId="43C4566A" w:rsidR="006F2A5B" w:rsidRDefault="00F748D5" w:rsidP="00F748D5">
      <w:pPr>
        <w:pStyle w:val="NormalWeb"/>
        <w:jc w:val="both"/>
      </w:pPr>
      <w:r>
        <w:rPr>
          <w:lang w:val="el-GR"/>
        </w:rPr>
        <w:t>Κλινικά Αποτελέσματα</w:t>
      </w:r>
      <w:r w:rsidRPr="00F748D5">
        <w:rPr>
          <w:lang w:val="el-GR"/>
        </w:rPr>
        <w:t xml:space="preserve">: </w:t>
      </w:r>
      <w:r w:rsidR="006F2A5B">
        <w:t>Η εξατομίκευση</w:t>
      </w:r>
      <w:r w:rsidR="00B5327D">
        <w:rPr>
          <w:lang w:val="el-GR"/>
        </w:rPr>
        <w:t xml:space="preserve"> </w:t>
      </w:r>
      <w:r w:rsidR="006F2A5B">
        <w:t xml:space="preserve">θα επιτυγχάνεται μέσω της προσαρμογής της </w:t>
      </w:r>
      <w:r w:rsidR="00D9279C">
        <w:rPr>
          <w:lang w:val="el-GR"/>
        </w:rPr>
        <w:t>αποκατάστασης</w:t>
      </w:r>
      <w:r w:rsidR="006F2A5B">
        <w:t xml:space="preserve"> στο συγκεκριμένο διαγνωστικό προφί</w:t>
      </w:r>
      <w:r w:rsidR="0051147D">
        <w:rPr>
          <w:lang w:val="el-GR"/>
        </w:rPr>
        <w:t xml:space="preserve">λ </w:t>
      </w:r>
      <w:r w:rsidR="006F2A5B">
        <w:t>και την πρόοδο του ατόμου, ενισχύοντας την αποτελεσματικότητα</w:t>
      </w:r>
      <w:r w:rsidR="0051147D">
        <w:rPr>
          <w:lang w:val="el-GR"/>
        </w:rPr>
        <w:t xml:space="preserve"> </w:t>
      </w:r>
      <w:r w:rsidR="006F2A5B">
        <w:t xml:space="preserve">και την ικανοποίηση των ασθενών. </w:t>
      </w:r>
      <w:r>
        <w:t>T</w:t>
      </w:r>
      <w:r w:rsidR="006F2A5B">
        <w:t>α συμμετοχικά στοιχεία θα διασφαλίσουν ότι η θεραπεία είναι μια συνεργατική προσπάθεια που περιλαμβάνει ασθενείς</w:t>
      </w:r>
      <w:r w:rsidR="00B5327D">
        <w:rPr>
          <w:lang w:val="el-GR"/>
        </w:rPr>
        <w:t xml:space="preserve"> και </w:t>
      </w:r>
      <w:r w:rsidR="006F2A5B">
        <w:t>φροντιστές, προάγοντας ένα περιβάλλον ενεργής συμμετοχής και κοινής λήψης αποφάσεων.</w:t>
      </w:r>
    </w:p>
    <w:p w14:paraId="526DFC93" w14:textId="66052051" w:rsidR="006F2A5B" w:rsidRPr="00B5327D" w:rsidRDefault="00F748D5" w:rsidP="00F748D5">
      <w:pPr>
        <w:pStyle w:val="NormalWeb"/>
        <w:jc w:val="both"/>
        <w:rPr>
          <w:lang w:val="el-GR"/>
        </w:rPr>
      </w:pPr>
      <w:r>
        <w:rPr>
          <w:lang w:val="el-GR"/>
        </w:rPr>
        <w:t>Συμπεράσματα</w:t>
      </w:r>
      <w:r w:rsidRPr="00F748D5">
        <w:rPr>
          <w:lang w:val="el-GR"/>
        </w:rPr>
        <w:t xml:space="preserve">: </w:t>
      </w:r>
      <w:r w:rsidR="006F2A5B">
        <w:t>Η ενσωμάτωση των αρχών P4 στη ΛΘ</w:t>
      </w:r>
      <w:r w:rsidR="00D9279C">
        <w:rPr>
          <w:lang w:val="el-GR"/>
        </w:rPr>
        <w:t>,</w:t>
      </w:r>
      <w:r w:rsidR="006F2A5B">
        <w:t xml:space="preserve"> όχι μόνο ενισχύει τα κλινικά αποτελέσματα για άτομα με διαταραχές επικοινωνίας, αλλά προάγει μια ολιστική προσέγγιση στην υγειονομική περίθαλψη. Με την ενσωμάτωση </w:t>
      </w:r>
      <w:r w:rsidR="00B5327D">
        <w:rPr>
          <w:lang w:val="el-GR"/>
        </w:rPr>
        <w:t>των αρχών αυτών</w:t>
      </w:r>
      <w:r w:rsidR="006F2A5B">
        <w:t xml:space="preserve">, η ΛΘ μπορεί να ανταποκριθεί πιο αποτελεσματικά στις ποικίλες ανάγκες του πληθυσμού που εξυπηρετεί. Αυτή η μελέτη υπογραμμίζει το δυναμικό της </w:t>
      </w:r>
      <w:r w:rsidR="00D9279C">
        <w:rPr>
          <w:lang w:val="el-GR"/>
        </w:rPr>
        <w:t>«</w:t>
      </w:r>
      <w:proofErr w:type="spellStart"/>
      <w:r w:rsidR="00D9279C">
        <w:rPr>
          <w:lang w:val="el-GR"/>
        </w:rPr>
        <w:t>Λογοθεραπευτικής</w:t>
      </w:r>
      <w:proofErr w:type="spellEnd"/>
      <w:r w:rsidR="006F2A5B">
        <w:t xml:space="preserve"> P4</w:t>
      </w:r>
      <w:r w:rsidR="00D9279C">
        <w:rPr>
          <w:lang w:val="el-GR"/>
        </w:rPr>
        <w:t>»</w:t>
      </w:r>
      <w:r w:rsidR="006F2A5B">
        <w:t xml:space="preserve"> να</w:t>
      </w:r>
      <w:r w:rsidR="00D9279C">
        <w:rPr>
          <w:lang w:val="el-GR"/>
        </w:rPr>
        <w:t xml:space="preserve"> μεταλλάξει</w:t>
      </w:r>
      <w:r w:rsidR="006F2A5B">
        <w:t xml:space="preserve"> τη ΛΘ, ανοίγοντας το δρόμο για καινοτόμες, αποτελεσματικές και συμπεριληπτικές θεραπευτικές πρακτικές</w:t>
      </w:r>
      <w:r w:rsidR="00B5327D">
        <w:rPr>
          <w:lang w:val="el-GR"/>
        </w:rPr>
        <w:t>.</w:t>
      </w:r>
    </w:p>
    <w:p w14:paraId="3506B722" w14:textId="77777777" w:rsidR="006F2A5B" w:rsidRPr="006F2A5B" w:rsidRDefault="006F2A5B" w:rsidP="006F2A5B"/>
    <w:sectPr w:rsidR="006F2A5B" w:rsidRPr="006F2A5B" w:rsidSect="006B6041">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2A5B"/>
    <w:rsid w:val="003101D5"/>
    <w:rsid w:val="0051147D"/>
    <w:rsid w:val="006B6041"/>
    <w:rsid w:val="006F2A5B"/>
    <w:rsid w:val="00811C29"/>
    <w:rsid w:val="009C2A59"/>
    <w:rsid w:val="009D0E8E"/>
    <w:rsid w:val="00AC2AE0"/>
    <w:rsid w:val="00B5327D"/>
    <w:rsid w:val="00B540A8"/>
    <w:rsid w:val="00D9279C"/>
    <w:rsid w:val="00F748D5"/>
  </w:rsids>
  <m:mathPr>
    <m:mathFont m:val="Cambria Math"/>
    <m:brkBin m:val="before"/>
    <m:brkBinSub m:val="--"/>
    <m:smallFrac m:val="0"/>
    <m:dispDef/>
    <m:lMargin m:val="0"/>
    <m:rMargin m:val="0"/>
    <m:defJc m:val="centerGroup"/>
    <m:wrapIndent m:val="1440"/>
    <m:intLim m:val="subSup"/>
    <m:naryLim m:val="undOvr"/>
  </m:mathPr>
  <w:themeFontLang w:val="en-CY"/>
  <w:clrSchemeMapping w:bg1="light1" w:t1="dark1" w:bg2="light2" w:t2="dark2" w:accent1="accent1" w:accent2="accent2" w:accent3="accent3" w:accent4="accent4" w:accent5="accent5" w:accent6="accent6" w:hyperlink="hyperlink" w:followedHyperlink="followedHyperlink"/>
  <w:decimalSymbol w:val="."/>
  <w:listSeparator w:val=","/>
  <w14:docId w14:val="04521E50"/>
  <w15:chartTrackingRefBased/>
  <w15:docId w15:val="{837293A1-2AFE-9A43-A256-588C421C2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CY"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F2A5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F2A5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F2A5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F2A5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F2A5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F2A5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F2A5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F2A5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F2A5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F2A5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F2A5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F2A5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F2A5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F2A5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F2A5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F2A5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F2A5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F2A5B"/>
    <w:rPr>
      <w:rFonts w:eastAsiaTheme="majorEastAsia" w:cstheme="majorBidi"/>
      <w:color w:val="272727" w:themeColor="text1" w:themeTint="D8"/>
    </w:rPr>
  </w:style>
  <w:style w:type="paragraph" w:styleId="Title">
    <w:name w:val="Title"/>
    <w:basedOn w:val="Normal"/>
    <w:next w:val="Normal"/>
    <w:link w:val="TitleChar"/>
    <w:uiPriority w:val="10"/>
    <w:qFormat/>
    <w:rsid w:val="006F2A5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F2A5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F2A5B"/>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F2A5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F2A5B"/>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6F2A5B"/>
    <w:rPr>
      <w:i/>
      <w:iCs/>
      <w:color w:val="404040" w:themeColor="text1" w:themeTint="BF"/>
    </w:rPr>
  </w:style>
  <w:style w:type="paragraph" w:styleId="ListParagraph">
    <w:name w:val="List Paragraph"/>
    <w:basedOn w:val="Normal"/>
    <w:uiPriority w:val="34"/>
    <w:qFormat/>
    <w:rsid w:val="006F2A5B"/>
    <w:pPr>
      <w:ind w:left="720"/>
      <w:contextualSpacing/>
    </w:pPr>
  </w:style>
  <w:style w:type="character" w:styleId="IntenseEmphasis">
    <w:name w:val="Intense Emphasis"/>
    <w:basedOn w:val="DefaultParagraphFont"/>
    <w:uiPriority w:val="21"/>
    <w:qFormat/>
    <w:rsid w:val="006F2A5B"/>
    <w:rPr>
      <w:i/>
      <w:iCs/>
      <w:color w:val="0F4761" w:themeColor="accent1" w:themeShade="BF"/>
    </w:rPr>
  </w:style>
  <w:style w:type="paragraph" w:styleId="IntenseQuote">
    <w:name w:val="Intense Quote"/>
    <w:basedOn w:val="Normal"/>
    <w:next w:val="Normal"/>
    <w:link w:val="IntenseQuoteChar"/>
    <w:uiPriority w:val="30"/>
    <w:qFormat/>
    <w:rsid w:val="006F2A5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F2A5B"/>
    <w:rPr>
      <w:i/>
      <w:iCs/>
      <w:color w:val="0F4761" w:themeColor="accent1" w:themeShade="BF"/>
    </w:rPr>
  </w:style>
  <w:style w:type="character" w:styleId="IntenseReference">
    <w:name w:val="Intense Reference"/>
    <w:basedOn w:val="DefaultParagraphFont"/>
    <w:uiPriority w:val="32"/>
    <w:qFormat/>
    <w:rsid w:val="006F2A5B"/>
    <w:rPr>
      <w:b/>
      <w:bCs/>
      <w:smallCaps/>
      <w:color w:val="0F4761" w:themeColor="accent1" w:themeShade="BF"/>
      <w:spacing w:val="5"/>
    </w:rPr>
  </w:style>
  <w:style w:type="paragraph" w:styleId="NormalWeb">
    <w:name w:val="Normal (Web)"/>
    <w:basedOn w:val="Normal"/>
    <w:uiPriority w:val="99"/>
    <w:semiHidden/>
    <w:unhideWhenUsed/>
    <w:rsid w:val="006F2A5B"/>
    <w:pPr>
      <w:spacing w:before="100" w:beforeAutospacing="1" w:after="100" w:afterAutospacing="1"/>
    </w:pPr>
    <w:rPr>
      <w:rFonts w:ascii="Times New Roman" w:eastAsia="Times New Roman" w:hAnsi="Times New Roman" w:cs="Times New Roman"/>
      <w:lang w:eastAsia="en-GB"/>
    </w:rPr>
  </w:style>
  <w:style w:type="character" w:styleId="Hyperlink">
    <w:name w:val="Hyperlink"/>
    <w:basedOn w:val="DefaultParagraphFont"/>
    <w:uiPriority w:val="99"/>
    <w:unhideWhenUsed/>
    <w:rsid w:val="0051147D"/>
    <w:rPr>
      <w:color w:val="467886" w:themeColor="hyperlink"/>
      <w:u w:val="single"/>
    </w:rPr>
  </w:style>
  <w:style w:type="character" w:styleId="UnresolvedMention">
    <w:name w:val="Unresolved Mention"/>
    <w:basedOn w:val="DefaultParagraphFont"/>
    <w:uiPriority w:val="99"/>
    <w:semiHidden/>
    <w:unhideWhenUsed/>
    <w:rsid w:val="005114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91781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333</Words>
  <Characters>1902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Paris Binos</dc:creator>
  <cp:keywords/>
  <dc:description/>
  <cp:lastModifiedBy>Paris Binos</cp:lastModifiedBy>
  <cp:revision>2</cp:revision>
  <dcterms:created xsi:type="dcterms:W3CDTF">2024-09-11T07:45:00Z</dcterms:created>
  <dcterms:modified xsi:type="dcterms:W3CDTF">2024-09-11T07:45:00Z</dcterms:modified>
</cp:coreProperties>
</file>