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2E07A6" w14:textId="77777777" w:rsidR="00B97ED3" w:rsidRPr="00907E31" w:rsidRDefault="00965852" w:rsidP="00965852">
      <w:pPr>
        <w:pStyle w:val="Titolo1"/>
        <w:rPr>
          <w:lang w:val="it-IT"/>
        </w:rPr>
      </w:pPr>
      <w:r>
        <w:t xml:space="preserve">Is agritourism a driver towards sustainable farming?  </w:t>
      </w:r>
      <w:r w:rsidRPr="00907E31">
        <w:rPr>
          <w:lang w:val="it-IT"/>
        </w:rPr>
        <w:t>Evidence from Italy</w:t>
      </w:r>
    </w:p>
    <w:p w14:paraId="6FE83E53" w14:textId="77777777" w:rsidR="00965852" w:rsidRPr="00907E31" w:rsidRDefault="00965852" w:rsidP="00965852">
      <w:pPr>
        <w:pStyle w:val="p1a"/>
        <w:rPr>
          <w:lang w:val="it-IT"/>
        </w:rPr>
      </w:pPr>
    </w:p>
    <w:p w14:paraId="3BABD9E2" w14:textId="345EE6D3" w:rsidR="00965852" w:rsidRPr="00E37C31" w:rsidRDefault="00E37C31" w:rsidP="00B87496">
      <w:pPr>
        <w:pStyle w:val="author"/>
        <w:rPr>
          <w:strike/>
          <w:lang w:val="it-IT"/>
        </w:rPr>
      </w:pPr>
      <w:r w:rsidRPr="00907E31">
        <w:rPr>
          <w:lang w:val="it-IT"/>
        </w:rPr>
        <w:t>Gianluca Stefani</w:t>
      </w:r>
      <w:r w:rsidRPr="00907E31">
        <w:rPr>
          <w:vertAlign w:val="superscript"/>
          <w:lang w:val="it-IT"/>
        </w:rPr>
        <w:t>a</w:t>
      </w:r>
      <w:r>
        <w:rPr>
          <w:vertAlign w:val="superscript"/>
          <w:lang w:val="it-IT"/>
        </w:rPr>
        <w:t>,</w:t>
      </w:r>
      <w:r w:rsidRPr="00907E31">
        <w:rPr>
          <w:lang w:val="it-IT"/>
        </w:rPr>
        <w:t xml:space="preserve"> </w:t>
      </w:r>
      <w:r w:rsidR="00965852" w:rsidRPr="00907E31">
        <w:rPr>
          <w:lang w:val="it-IT"/>
        </w:rPr>
        <w:t>Benedetto Rocchi</w:t>
      </w:r>
      <w:r w:rsidR="00965852" w:rsidRPr="00907E31">
        <w:rPr>
          <w:vertAlign w:val="superscript"/>
          <w:lang w:val="it-IT"/>
        </w:rPr>
        <w:t>a</w:t>
      </w:r>
      <w:r w:rsidR="00965852" w:rsidRPr="00907E31">
        <w:rPr>
          <w:lang w:val="it-IT"/>
        </w:rPr>
        <w:t xml:space="preserve">, </w:t>
      </w:r>
      <w:r w:rsidR="00965852" w:rsidRPr="007F73FD">
        <w:rPr>
          <w:lang w:val="it-IT"/>
        </w:rPr>
        <w:t>Edi</w:t>
      </w:r>
      <w:r>
        <w:rPr>
          <w:lang w:val="it-IT"/>
        </w:rPr>
        <w:t xml:space="preserve"> </w:t>
      </w:r>
      <w:r w:rsidR="00965852" w:rsidRPr="007F73FD">
        <w:rPr>
          <w:lang w:val="it-IT"/>
        </w:rPr>
        <w:t>Defrancesco</w:t>
      </w:r>
      <w:r w:rsidR="00965852" w:rsidRPr="007F73FD">
        <w:rPr>
          <w:vertAlign w:val="superscript"/>
          <w:lang w:val="it-IT"/>
        </w:rPr>
        <w:t>b</w:t>
      </w:r>
      <w:r w:rsidR="00965852" w:rsidRPr="007F73FD">
        <w:rPr>
          <w:lang w:val="it-IT"/>
        </w:rPr>
        <w:t>, Leonardo Cei</w:t>
      </w:r>
      <w:r w:rsidR="00965852" w:rsidRPr="007F73FD">
        <w:rPr>
          <w:vertAlign w:val="superscript"/>
          <w:lang w:val="it-IT"/>
        </w:rPr>
        <w:t>b</w:t>
      </w:r>
      <w:r>
        <w:rPr>
          <w:lang w:val="it-IT"/>
        </w:rPr>
        <w:t>, Yiorgos Gadanakis</w:t>
      </w:r>
      <w:r w:rsidRPr="00E37C31">
        <w:rPr>
          <w:vertAlign w:val="superscript"/>
          <w:lang w:val="it-IT"/>
        </w:rPr>
        <w:t>c</w:t>
      </w:r>
      <w:r>
        <w:rPr>
          <w:lang w:val="it-IT"/>
        </w:rPr>
        <w:t xml:space="preserve"> </w:t>
      </w:r>
    </w:p>
    <w:p w14:paraId="4AD283F3" w14:textId="6375AC46" w:rsidR="00965852" w:rsidRPr="00E37C31" w:rsidRDefault="005C6D0E" w:rsidP="00B87496">
      <w:pPr>
        <w:pStyle w:val="affiliation"/>
      </w:pPr>
      <w:proofErr w:type="spellStart"/>
      <w:r w:rsidRPr="005C6D0E">
        <w:rPr>
          <w:vertAlign w:val="superscript"/>
        </w:rPr>
        <w:t>a</w:t>
      </w:r>
      <w:r w:rsidR="00965852">
        <w:t>University</w:t>
      </w:r>
      <w:proofErr w:type="spellEnd"/>
      <w:r w:rsidR="00965852">
        <w:t xml:space="preserve"> of Florence, Italy, </w:t>
      </w:r>
      <w:r w:rsidRPr="005C6D0E">
        <w:rPr>
          <w:vertAlign w:val="superscript"/>
        </w:rPr>
        <w:t>b</w:t>
      </w:r>
      <w:r w:rsidR="00965852">
        <w:t xml:space="preserve"> University of Padua, Italy</w:t>
      </w:r>
      <w:r w:rsidR="00E37C31">
        <w:t xml:space="preserve">, </w:t>
      </w:r>
      <w:r w:rsidR="00E37C31" w:rsidRPr="00E37C31">
        <w:rPr>
          <w:vertAlign w:val="superscript"/>
        </w:rPr>
        <w:t>c</w:t>
      </w:r>
      <w:r w:rsidR="00E37C31">
        <w:t xml:space="preserve"> University of Reading</w:t>
      </w:r>
    </w:p>
    <w:p w14:paraId="091CDABF" w14:textId="77777777" w:rsidR="00965852" w:rsidRDefault="00965852" w:rsidP="00965852">
      <w:pPr>
        <w:pStyle w:val="affiliation"/>
      </w:pPr>
    </w:p>
    <w:p w14:paraId="33008038" w14:textId="77777777" w:rsidR="00965852" w:rsidRDefault="00965852" w:rsidP="00965852">
      <w:pPr>
        <w:pStyle w:val="abstract"/>
      </w:pPr>
      <w:r w:rsidRPr="00965852">
        <w:rPr>
          <w:b/>
        </w:rPr>
        <w:t>Abstract  </w:t>
      </w:r>
    </w:p>
    <w:p w14:paraId="3543ABFA" w14:textId="77777777" w:rsidR="00965852" w:rsidRDefault="00965852" w:rsidP="00965852">
      <w:proofErr w:type="spellStart"/>
      <w:r>
        <w:t>Agritourismis</w:t>
      </w:r>
      <w:proofErr w:type="spellEnd"/>
      <w:r>
        <w:t xml:space="preserve"> increasingly perceived as a promising driver of sustainability in the development of rural economies. While the positive effects of </w:t>
      </w:r>
      <w:r w:rsidR="00B87496">
        <w:t>agritourism</w:t>
      </w:r>
      <w:r>
        <w:t xml:space="preserve"> on socio-economic sustainability of rural regions </w:t>
      </w:r>
      <w:proofErr w:type="gramStart"/>
      <w:r>
        <w:t>has</w:t>
      </w:r>
      <w:proofErr w:type="gramEnd"/>
      <w:r>
        <w:t xml:space="preserve"> been widely </w:t>
      </w:r>
      <w:proofErr w:type="spellStart"/>
      <w:proofErr w:type="gramStart"/>
      <w:r>
        <w:t>analysed</w:t>
      </w:r>
      <w:proofErr w:type="spellEnd"/>
      <w:proofErr w:type="gramEnd"/>
      <w:r>
        <w:t xml:space="preserve"> much less empirical evidence has been provided on the impact of </w:t>
      </w:r>
      <w:r w:rsidR="00B87496">
        <w:t>agritourist</w:t>
      </w:r>
      <w:r>
        <w:t xml:space="preserve"> activities on environmental sustainability of farming. This study aims at providing </w:t>
      </w:r>
      <w:r w:rsidR="00B87496">
        <w:t>an</w:t>
      </w:r>
      <w:r>
        <w:t xml:space="preserve"> empirical assessment of the role the touristic diversification of farm activities can play as a driver towards sustainable farming. We </w:t>
      </w:r>
      <w:proofErr w:type="spellStart"/>
      <w:r>
        <w:t>analysed</w:t>
      </w:r>
      <w:proofErr w:type="spellEnd"/>
      <w:r>
        <w:t xml:space="preserve"> data from the Italian farm accountancy network (RICA) which provides information about both technical and economic variables at farm level. We first obtained </w:t>
      </w:r>
      <w:r w:rsidR="00B87496">
        <w:t xml:space="preserve">some indicators of negative environmental pressures and </w:t>
      </w:r>
      <w:r>
        <w:t xml:space="preserve">a measure of eco-efficiency through an application of Data envelopment analysis. We then </w:t>
      </w:r>
      <w:r w:rsidR="00B87496">
        <w:t>estimated a system of equations</w:t>
      </w:r>
      <w:r>
        <w:t xml:space="preserve"> to </w:t>
      </w:r>
      <w:proofErr w:type="spellStart"/>
      <w:r>
        <w:t>analyse</w:t>
      </w:r>
      <w:proofErr w:type="spellEnd"/>
      <w:r>
        <w:t xml:space="preserve"> the possible determinants of </w:t>
      </w:r>
      <w:r w:rsidR="00B87496">
        <w:t xml:space="preserve">environmental pressures and </w:t>
      </w:r>
      <w:r>
        <w:t xml:space="preserve">eco efficiency including </w:t>
      </w:r>
      <w:r w:rsidR="00B87496">
        <w:t>a dummy for</w:t>
      </w:r>
      <w:r>
        <w:t xml:space="preserve"> </w:t>
      </w:r>
      <w:r w:rsidR="00B87496">
        <w:t>agritourist</w:t>
      </w:r>
      <w:r>
        <w:t xml:space="preserve"> activities </w:t>
      </w:r>
      <w:r w:rsidR="009E13CF">
        <w:t xml:space="preserve">of </w:t>
      </w:r>
      <w:r>
        <w:t>farm</w:t>
      </w:r>
      <w:r w:rsidR="009E13CF">
        <w:t>s</w:t>
      </w:r>
      <w:r>
        <w:t>. Results show a certain degree of</w:t>
      </w:r>
      <w:r w:rsidR="00B87496">
        <w:t xml:space="preserve"> positive</w:t>
      </w:r>
      <w:r>
        <w:t xml:space="preserve"> correlation between agritourism</w:t>
      </w:r>
      <w:r w:rsidR="009E13CF">
        <w:t xml:space="preserve"> and sustainable practices</w:t>
      </w:r>
      <w:r>
        <w:t xml:space="preserve"> </w:t>
      </w:r>
      <w:r w:rsidR="00B87496">
        <w:t xml:space="preserve">at least for </w:t>
      </w:r>
      <w:proofErr w:type="spellStart"/>
      <w:r w:rsidR="00B87496">
        <w:t>fieldcrop</w:t>
      </w:r>
      <w:proofErr w:type="spellEnd"/>
      <w:r w:rsidR="00B87496">
        <w:t xml:space="preserve"> farms while evidence is mixed for other farm types</w:t>
      </w:r>
      <w:r>
        <w:t>.</w:t>
      </w:r>
    </w:p>
    <w:p w14:paraId="0029622D" w14:textId="77777777" w:rsidR="00965852" w:rsidRDefault="00965852" w:rsidP="00965852"/>
    <w:p w14:paraId="4EA80F58" w14:textId="77777777" w:rsidR="00965852" w:rsidRDefault="005C6D0E" w:rsidP="004C7DA5">
      <w:pPr>
        <w:pStyle w:val="heading10"/>
      </w:pPr>
      <w:r>
        <w:t>1 Introduction</w:t>
      </w:r>
    </w:p>
    <w:p w14:paraId="20618940" w14:textId="77777777" w:rsidR="005C6D0E" w:rsidRDefault="005C6D0E" w:rsidP="004C7DA5">
      <w:r w:rsidRPr="005C6D0E">
        <w:t xml:space="preserve">Farm diversification may be understood as “as the creation of any gainful activities that do not comprise any farm work but are directly related to the </w:t>
      </w:r>
      <w:proofErr w:type="gramStart"/>
      <w:r w:rsidRPr="005C6D0E">
        <w:t>holding”(</w:t>
      </w:r>
      <w:proofErr w:type="gramEnd"/>
      <w:r w:rsidRPr="005C6D0E">
        <w:t xml:space="preserve">EU Commission, 2008). According to the 2010 Census Agritourism is an important form of farm diversification in countries such as France, Ireland, Italy, </w:t>
      </w:r>
      <w:proofErr w:type="gramStart"/>
      <w:r w:rsidRPr="005C6D0E">
        <w:t>the  Netherlands</w:t>
      </w:r>
      <w:proofErr w:type="gramEnd"/>
      <w:r w:rsidRPr="005C6D0E">
        <w:t xml:space="preserve">, Poland, Spain and the United Kingdom. In Italy the number of agritourism farms has risen to more than 22 </w:t>
      </w:r>
      <w:proofErr w:type="gramStart"/>
      <w:r w:rsidRPr="005C6D0E">
        <w:t>thousands</w:t>
      </w:r>
      <w:proofErr w:type="gramEnd"/>
      <w:r w:rsidRPr="005C6D0E">
        <w:t xml:space="preserve"> in </w:t>
      </w:r>
      <w:proofErr w:type="gramStart"/>
      <w:r w:rsidRPr="005C6D0E">
        <w:t>2016 ,</w:t>
      </w:r>
      <w:proofErr w:type="gramEnd"/>
      <w:r w:rsidRPr="005C6D0E">
        <w:t xml:space="preserve"> of which one third </w:t>
      </w:r>
      <w:proofErr w:type="gramStart"/>
      <w:r w:rsidRPr="005C6D0E">
        <w:t>is located in</w:t>
      </w:r>
      <w:proofErr w:type="gramEnd"/>
      <w:r w:rsidRPr="005C6D0E">
        <w:t xml:space="preserve"> only two </w:t>
      </w:r>
      <w:proofErr w:type="gramStart"/>
      <w:r w:rsidRPr="005C6D0E">
        <w:t>regions ,</w:t>
      </w:r>
      <w:proofErr w:type="gramEnd"/>
      <w:r w:rsidRPr="005C6D0E">
        <w:t xml:space="preserve"> Tuscany and the province of Bozen. </w:t>
      </w:r>
    </w:p>
    <w:p w14:paraId="58DB1BCA" w14:textId="77777777" w:rsidR="005C6D0E" w:rsidRDefault="005C6D0E" w:rsidP="004C7DA5">
      <w:r w:rsidRPr="005C6D0E">
        <w:lastRenderedPageBreak/>
        <w:t xml:space="preserve">In economic terms agritourism is the major item (the other components mainly being production of renewable energy and aquaculture) of the “other non-separable secondary activity” voice of the economic accounts for agriculture (Eurostat, 2000). At </w:t>
      </w:r>
      <w:proofErr w:type="gramStart"/>
      <w:r w:rsidRPr="005C6D0E">
        <w:t>European</w:t>
      </w:r>
      <w:proofErr w:type="gramEnd"/>
      <w:r w:rsidRPr="005C6D0E">
        <w:t xml:space="preserve"> level this </w:t>
      </w:r>
      <w:proofErr w:type="gramStart"/>
      <w:r w:rsidRPr="005C6D0E">
        <w:t>voice</w:t>
      </w:r>
      <w:proofErr w:type="gramEnd"/>
      <w:r w:rsidRPr="005C6D0E">
        <w:t xml:space="preserve"> amounts to 2,5% of the output of all production activities, both agricultural and </w:t>
      </w:r>
      <w:proofErr w:type="gramStart"/>
      <w:r w:rsidRPr="005C6D0E">
        <w:t>not,</w:t>
      </w:r>
      <w:proofErr w:type="gramEnd"/>
      <w:r w:rsidRPr="005C6D0E">
        <w:t xml:space="preserve"> carried out </w:t>
      </w:r>
      <w:proofErr w:type="gramStart"/>
      <w:r w:rsidRPr="005C6D0E">
        <w:t>in</w:t>
      </w:r>
      <w:proofErr w:type="gramEnd"/>
      <w:r w:rsidRPr="005C6D0E">
        <w:t xml:space="preserve"> European farms. In Italy the other secondary activities weight</w:t>
      </w:r>
      <w:r>
        <w:t xml:space="preserve"> about 7%</w:t>
      </w:r>
      <w:r w:rsidRPr="005C6D0E">
        <w:t xml:space="preserve">. A value that has tripled since 2000 showing the high dynamism of the sector. </w:t>
      </w:r>
    </w:p>
    <w:p w14:paraId="68C5EF6B" w14:textId="77777777" w:rsidR="00B87496" w:rsidRDefault="005C6D0E" w:rsidP="004C7DA5">
      <w:r w:rsidRPr="005C6D0E">
        <w:t>Despite its rising economic weight only 179 articles on the topic agritourism have been listed in the web of Science bibliographic database since 2009.</w:t>
      </w:r>
      <w:r w:rsidR="00087F1E">
        <w:t xml:space="preserve"> Besides being considered  a key component of agricultural multifunctionality, </w:t>
      </w:r>
      <w:r w:rsidRPr="005C6D0E">
        <w:t>Agritourism is</w:t>
      </w:r>
      <w:r w:rsidR="00087F1E">
        <w:t xml:space="preserve"> also </w:t>
      </w:r>
      <w:r w:rsidRPr="005C6D0E">
        <w:t>increasingly perceived as a promising driver of sustainability in the development of rural economies (Fagioli et al., 2014</w:t>
      </w:r>
      <w:r w:rsidR="00087F1E">
        <w:t>) and a way to internalize the positive environmental externalities of food production (OECD, 2005).</w:t>
      </w:r>
    </w:p>
    <w:p w14:paraId="0C7ED050" w14:textId="77777777" w:rsidR="003D123C" w:rsidRDefault="005C6D0E" w:rsidP="004C7DA5">
      <w:r w:rsidRPr="005C6D0E">
        <w:t xml:space="preserve">The aim of </w:t>
      </w:r>
      <w:r>
        <w:t>this note</w:t>
      </w:r>
      <w:r w:rsidRPr="005C6D0E">
        <w:t xml:space="preserve"> is </w:t>
      </w:r>
      <w:r w:rsidR="00087F1E">
        <w:t>to provide a further empirical assessment of the role that touristic diversification of farm activities can play as a driver towards sustainable farming.</w:t>
      </w:r>
      <w:r w:rsidR="003D123C">
        <w:t xml:space="preserve"> Specifically we try to address the following research questions:</w:t>
      </w:r>
    </w:p>
    <w:p w14:paraId="780A4AE0" w14:textId="77777777" w:rsidR="003D123C" w:rsidRDefault="003D123C" w:rsidP="004C7DA5">
      <w:pPr>
        <w:pStyle w:val="ListParagraph"/>
        <w:numPr>
          <w:ilvl w:val="0"/>
          <w:numId w:val="28"/>
        </w:numPr>
      </w:pPr>
      <w:r>
        <w:t>Do agritourist farms fare better on commonly used indicators of environmental pressures of farm activities?</w:t>
      </w:r>
    </w:p>
    <w:p w14:paraId="3DE76DF5" w14:textId="77777777" w:rsidR="00087F1E" w:rsidRDefault="003D123C" w:rsidP="004C7DA5">
      <w:pPr>
        <w:pStyle w:val="ListParagraph"/>
        <w:numPr>
          <w:ilvl w:val="0"/>
          <w:numId w:val="28"/>
        </w:numPr>
      </w:pPr>
      <w:r>
        <w:t xml:space="preserve">Are agritourist farm more eco-efficient? </w:t>
      </w:r>
    </w:p>
    <w:p w14:paraId="72723022" w14:textId="77777777" w:rsidR="005C6D0E" w:rsidRDefault="005D3A7E" w:rsidP="004C7DA5">
      <w:r>
        <w:t>To address these questions we</w:t>
      </w:r>
      <w:r w:rsidR="00C737E8">
        <w:t xml:space="preserve"> </w:t>
      </w:r>
      <w:proofErr w:type="spellStart"/>
      <w:r w:rsidR="00087F1E">
        <w:t>analysed</w:t>
      </w:r>
      <w:proofErr w:type="spellEnd"/>
      <w:r w:rsidR="00087F1E">
        <w:t xml:space="preserve"> data from the Italian farm accountancy network (RICA) which provides information about both technical and economic variables at farm level</w:t>
      </w:r>
      <w:r>
        <w:t xml:space="preserve"> and</w:t>
      </w:r>
      <w:r w:rsidR="00087F1E">
        <w:t xml:space="preserve"> obtained measure</w:t>
      </w:r>
      <w:r>
        <w:t xml:space="preserve">s of four environmental pressures and of eco-efficiency. The latter is a ratio of economic outcome on a sum of </w:t>
      </w:r>
      <w:proofErr w:type="gramStart"/>
      <w:r>
        <w:t>( negative</w:t>
      </w:r>
      <w:proofErr w:type="gramEnd"/>
      <w:r>
        <w:t xml:space="preserve">) environmental pressures </w:t>
      </w:r>
      <w:r w:rsidR="00486335">
        <w:t xml:space="preserve">weighted </w:t>
      </w:r>
      <w:r w:rsidR="00087F1E">
        <w:t xml:space="preserve">through an application of Data </w:t>
      </w:r>
      <w:r w:rsidR="00486335">
        <w:t>Envelopment Analysis</w:t>
      </w:r>
      <w:r w:rsidR="00087F1E">
        <w:t xml:space="preserve">. </w:t>
      </w:r>
      <w:r>
        <w:t xml:space="preserve"> We then regress these variables on </w:t>
      </w:r>
      <w:proofErr w:type="gramStart"/>
      <w:r>
        <w:t>a number of</w:t>
      </w:r>
      <w:proofErr w:type="gramEnd"/>
      <w:r>
        <w:t xml:space="preserve"> farm characteristics, including the presence of agritourism activity and check for any significant </w:t>
      </w:r>
      <w:proofErr w:type="gramStart"/>
      <w:r>
        <w:t>impact .</w:t>
      </w:r>
      <w:proofErr w:type="gramEnd"/>
    </w:p>
    <w:p w14:paraId="21AD8A48" w14:textId="77777777" w:rsidR="005D3A7E" w:rsidRPr="005D3A7E" w:rsidRDefault="005D3A7E" w:rsidP="005D3A7E">
      <w:r>
        <w:t>The note is set out as follow</w:t>
      </w:r>
      <w:r w:rsidR="000E6E21">
        <w:t xml:space="preserve">s: section 2 </w:t>
      </w:r>
      <w:proofErr w:type="gramStart"/>
      <w:r w:rsidR="000E6E21">
        <w:t>present</w:t>
      </w:r>
      <w:proofErr w:type="gramEnd"/>
      <w:r w:rsidR="000E6E21">
        <w:t xml:space="preserve"> a literature review on the relationship between agritourism and sustainability, data and methods are illustrated in section 3 while results are discussed in section 4. The last section provide some concluding remarks.</w:t>
      </w:r>
    </w:p>
    <w:p w14:paraId="199E9E70" w14:textId="77777777" w:rsidR="000E6E21" w:rsidRDefault="000E6E21" w:rsidP="000E6E21">
      <w:pPr>
        <w:pStyle w:val="heading10"/>
      </w:pPr>
      <w:r>
        <w:t>2</w:t>
      </w:r>
      <w:r w:rsidR="00516F56">
        <w:t xml:space="preserve"> </w:t>
      </w:r>
      <w:r>
        <w:t>Agritourism and sustainability</w:t>
      </w:r>
    </w:p>
    <w:p w14:paraId="7530DD97" w14:textId="77777777" w:rsidR="000E6E21" w:rsidRDefault="000E6E21" w:rsidP="000E6E21">
      <w:r>
        <w:t xml:space="preserve">Agritourism is widely supposed to be a sustainable form of tourism, not only in the broad sense of an activity fostering </w:t>
      </w:r>
      <w:proofErr w:type="gramStart"/>
      <w:r>
        <w:t>a sustainable</w:t>
      </w:r>
      <w:proofErr w:type="gramEnd"/>
      <w:r>
        <w:t xml:space="preserve"> rural </w:t>
      </w:r>
      <w:proofErr w:type="gramStart"/>
      <w:r>
        <w:t>development  but</w:t>
      </w:r>
      <w:proofErr w:type="gramEnd"/>
      <w:r>
        <w:t xml:space="preserve"> also in the narrow sense of protection and conservation of the natural environment. Fiume Fagioli and colleagues argue that agritourism is likely to better satisfy the demand of niche tourism oriented by ecosystem services</w:t>
      </w:r>
      <w:r w:rsidR="009E13CF">
        <w:t xml:space="preserve">. </w:t>
      </w:r>
      <w:r>
        <w:t>More generally, agritourism</w:t>
      </w:r>
      <w:r w:rsidR="00C737E8">
        <w:t xml:space="preserve"> </w:t>
      </w:r>
      <w:r>
        <w:t xml:space="preserve">is </w:t>
      </w:r>
      <w:r w:rsidR="009E13CF">
        <w:t>recognized</w:t>
      </w:r>
      <w:r>
        <w:t xml:space="preserve"> as one of the most important drivers of the shifts towards a multifunctional agriculture, with the diffusion of farming systems more likely to provide valuable non-commodity outputs together with agricultural goods. Van der Ploeg and Roep (2003) list agritourism activities as a part of a strategic response to face the pressure from global economies affecting conventional agriculture, ensuring stability to the </w:t>
      </w:r>
      <w:r>
        <w:lastRenderedPageBreak/>
        <w:t xml:space="preserve">farm business and a more balanced use and </w:t>
      </w:r>
      <w:proofErr w:type="spellStart"/>
      <w:r>
        <w:t>mantainance</w:t>
      </w:r>
      <w:proofErr w:type="spellEnd"/>
      <w:r>
        <w:t xml:space="preserve"> of economic, social and </w:t>
      </w:r>
      <w:proofErr w:type="spellStart"/>
      <w:r>
        <w:t>evnironmental</w:t>
      </w:r>
      <w:proofErr w:type="spellEnd"/>
      <w:r>
        <w:t xml:space="preserve"> resources of the rural areas. </w:t>
      </w:r>
    </w:p>
    <w:p w14:paraId="6EB1DED1" w14:textId="77777777" w:rsidR="000E6E21" w:rsidRDefault="000E6E21" w:rsidP="000E6E21">
      <w:r>
        <w:t xml:space="preserve">The adoption of </w:t>
      </w:r>
      <w:proofErr w:type="gramStart"/>
      <w:r>
        <w:t>agritourism,</w:t>
      </w:r>
      <w:proofErr w:type="gramEnd"/>
      <w:r>
        <w:t xml:space="preserve"> is generally driven more by socio economic considerations than by environmental goals. A survey among farm tourism in Australia found five main themes expressing the motivation for starting the new activity: economic issues, spare rooms in the </w:t>
      </w:r>
      <w:proofErr w:type="gramStart"/>
      <w:r>
        <w:t>farm house</w:t>
      </w:r>
      <w:proofErr w:type="gramEnd"/>
      <w:r>
        <w:t>, educating people about farming, provision for retirement and preserving farm lifestyle (Ollenburg and Buckley, 2007</w:t>
      </w:r>
      <w:r w:rsidR="00FE0301">
        <w:t>). Conversely,</w:t>
      </w:r>
      <w:r>
        <w:t xml:space="preserve"> according to Getz and Carlsen (2000) the main goals of farmers in starting with a new tourism activity refer to the maintenance of the family's lifestyle, the improvement of financial conditions (both in the short and in the long run ), the fulfillment of personal interests and the aim at an increasing independence ("being my own boss").</w:t>
      </w:r>
      <w:r w:rsidR="00FE0301" w:rsidRPr="004C7DA5">
        <w:t xml:space="preserve"> </w:t>
      </w:r>
      <w:r>
        <w:t xml:space="preserve">The possible links between economic and social motivations driving the supply of agritourism services and the provision of environmental services is more likely to rely on the demand's characteristics. Drivers of agritourism demand are often associated to generic (not farm related) environmental features such as 'scenery', 'nature' and 'wildlife' (Flanigan et al., 2015). According to a survey on people </w:t>
      </w:r>
      <w:proofErr w:type="gramStart"/>
      <w:r>
        <w:t>visiting  three</w:t>
      </w:r>
      <w:proofErr w:type="gramEnd"/>
      <w:r>
        <w:t xml:space="preserve"> alternative recreational settings, namely farms, private forests and state or national parks in the USA, the most important motivations for the visit were doing something with their family, viewing the scenic beauty and enjoying the smells and sounds of nature (Sotomayor et al, 2014). Enjoying heritage and nature (including natural areas and rural landscape) was also found as the most important driver among the motivation of rural tourists in Gambia (Rid et al., 2014). On the supply side, economies of scope between agriculture and tourism in the valorization of products (for example with direct selling  or the participation to short food supply chains) can increase the economic efficiency of farming while contributing to the preservation  the natural environment and the wellbeing of the local community (Broccardo et al., 2017).</w:t>
      </w:r>
    </w:p>
    <w:p w14:paraId="38BDE698" w14:textId="77777777" w:rsidR="000E6E21" w:rsidRDefault="000E6E21" w:rsidP="000E6E21">
      <w:r>
        <w:t xml:space="preserve">Despite the claims on sustainability of agritourism, the empirical evidence on the </w:t>
      </w:r>
      <w:proofErr w:type="spellStart"/>
      <w:r>
        <w:t>enviromental</w:t>
      </w:r>
      <w:proofErr w:type="spellEnd"/>
      <w:r>
        <w:t xml:space="preserve"> features of agritourism in literature is scarce. </w:t>
      </w:r>
      <w:r w:rsidR="00B87496">
        <w:t xml:space="preserve">Carla Barbieri </w:t>
      </w:r>
      <w:proofErr w:type="gramStart"/>
      <w:r w:rsidR="00B87496">
        <w:t>( 2013</w:t>
      </w:r>
      <w:proofErr w:type="gramEnd"/>
      <w:r w:rsidR="00B87496">
        <w:t>) with reference to the USA, proposes a qualitative assessment of sustainability</w:t>
      </w:r>
      <w:r>
        <w:t xml:space="preserve">. The study compares a set of sustainability indicators (referring to economic, socio-cultural and environmental dimensions) in farms offering agritourism and in other entrepreneurial farms operating different non-agricultural </w:t>
      </w:r>
      <w:proofErr w:type="spellStart"/>
      <w:r>
        <w:t>enterprisesThe</w:t>
      </w:r>
      <w:proofErr w:type="spellEnd"/>
      <w:r>
        <w:t xml:space="preserve"> results provide </w:t>
      </w:r>
      <w:proofErr w:type="gramStart"/>
      <w:r>
        <w:t>a mixed evidence</w:t>
      </w:r>
      <w:proofErr w:type="gramEnd"/>
      <w:r>
        <w:t xml:space="preserve"> about environmental sustainability of </w:t>
      </w:r>
      <w:proofErr w:type="spellStart"/>
      <w:r>
        <w:t>agritourisms</w:t>
      </w:r>
      <w:proofErr w:type="spellEnd"/>
      <w:r>
        <w:t>. On one side"... a larger proportion of agritourism farms practices integrated pest management as compared with other entrepreneurial farms" (Barbieri, 2013: 265). However, environmental sustainability of US agritourism farms can be largely improved, given their lower engagement in waste management and in the propagation of native plants on their farmland.</w:t>
      </w:r>
    </w:p>
    <w:p w14:paraId="684439FF" w14:textId="77777777" w:rsidR="005D3A7E" w:rsidRDefault="000E6E21" w:rsidP="000E6E21">
      <w:r>
        <w:t xml:space="preserve">A quantitative assessment of the environmental sustainability of agritourism is carried out by Mastronardi and colleagues (2015) using the Farm Accounting Data Network database for Italy. The environmental performance of farms is measured with a set of indicators along different </w:t>
      </w:r>
      <w:proofErr w:type="gramStart"/>
      <w:r>
        <w:t>dimension</w:t>
      </w:r>
      <w:proofErr w:type="gramEnd"/>
      <w:r>
        <w:t xml:space="preserve"> referring to landscape </w:t>
      </w:r>
      <w:r w:rsidR="00B87496">
        <w:t xml:space="preserve">and </w:t>
      </w:r>
      <w:r>
        <w:t xml:space="preserve">biodiversity conservation, production of energy by renewable resources and intensity in the use of inputs. The authors fit a logit model to assess the probability of being </w:t>
      </w:r>
      <w:r w:rsidR="00FE0301">
        <w:lastRenderedPageBreak/>
        <w:t>agritourist</w:t>
      </w:r>
      <w:r>
        <w:t xml:space="preserve"> conditional </w:t>
      </w:r>
      <w:r w:rsidR="00FE0301">
        <w:t xml:space="preserve">on </w:t>
      </w:r>
      <w:r>
        <w:t>the environmental performance of the farm infer</w:t>
      </w:r>
      <w:r w:rsidR="00FE0301">
        <w:t>ring</w:t>
      </w:r>
      <w:r>
        <w:t xml:space="preserve"> that the development of </w:t>
      </w:r>
      <w:r w:rsidR="00FE0301">
        <w:t>agritourist</w:t>
      </w:r>
      <w:r>
        <w:t xml:space="preserve"> is an opportunity to reduce the negative externalities of agriculture, even though at cost of a lower economic and social performance.</w:t>
      </w:r>
    </w:p>
    <w:p w14:paraId="1C71D13E" w14:textId="77777777" w:rsidR="000E6E21" w:rsidRDefault="000E6E21" w:rsidP="000E6E21">
      <w:pPr>
        <w:pStyle w:val="heading10"/>
      </w:pPr>
      <w:r>
        <w:t>3 Data and Methods</w:t>
      </w:r>
    </w:p>
    <w:p w14:paraId="5574F6B0" w14:textId="77777777" w:rsidR="008723A0" w:rsidRDefault="008723A0" w:rsidP="008723A0">
      <w:r>
        <w:t xml:space="preserve">To </w:t>
      </w:r>
      <w:proofErr w:type="spellStart"/>
      <w:r>
        <w:t>analyse</w:t>
      </w:r>
      <w:proofErr w:type="spellEnd"/>
      <w:r>
        <w:t xml:space="preserve"> the impact of agritourism on farming sustainability we used the Italian farm accountancy database </w:t>
      </w:r>
      <w:r w:rsidR="00646B60">
        <w:t xml:space="preserve">(RICA) </w:t>
      </w:r>
      <w:r>
        <w:t xml:space="preserve">for years 2008-2015. The Italian database is part of the larger Farm Accountancy Data Network promoted by the European Union and contains mainly balance sheet and accounting data </w:t>
      </w:r>
      <w:r w:rsidR="00D941F5">
        <w:t>at farm level although</w:t>
      </w:r>
      <w:r>
        <w:t xml:space="preserve"> additional data </w:t>
      </w:r>
      <w:r w:rsidR="00D941F5">
        <w:t>is available also disaggregated</w:t>
      </w:r>
      <w:r>
        <w:t xml:space="preserve"> by farm industries. Besides accounting data also </w:t>
      </w:r>
      <w:r w:rsidR="005D4F80">
        <w:t>farm types, stru</w:t>
      </w:r>
      <w:r>
        <w:t>ctural</w:t>
      </w:r>
      <w:r w:rsidR="005D4F80">
        <w:t>, and few</w:t>
      </w:r>
      <w:r>
        <w:t xml:space="preserve"> environmental data (e.g. on the use of fertilizers, water and pesticides) are provided although </w:t>
      </w:r>
      <w:r w:rsidR="00D941F5">
        <w:t xml:space="preserve">these </w:t>
      </w:r>
      <w:r>
        <w:t xml:space="preserve">additional </w:t>
      </w:r>
      <w:r w:rsidR="00D941F5">
        <w:t>information</w:t>
      </w:r>
      <w:r>
        <w:t xml:space="preserve"> may be incomplete for a number of farms.</w:t>
      </w:r>
      <w:r w:rsidR="00486335">
        <w:t xml:space="preserve"> </w:t>
      </w:r>
      <w:r>
        <w:t xml:space="preserve">It is an </w:t>
      </w:r>
      <w:proofErr w:type="spellStart"/>
      <w:r>
        <w:t>umbalanced</w:t>
      </w:r>
      <w:proofErr w:type="spellEnd"/>
      <w:r>
        <w:t xml:space="preserve"> partially rotating sample of about 8-10,000 farms depending on the year.</w:t>
      </w:r>
    </w:p>
    <w:p w14:paraId="03289C80" w14:textId="77777777" w:rsidR="000E6E21" w:rsidRDefault="00646B60" w:rsidP="00646B60">
      <w:r>
        <w:t>The RICA database contains a</w:t>
      </w:r>
      <w:r w:rsidR="008723A0">
        <w:t>bout 3% of agritour</w:t>
      </w:r>
      <w:r w:rsidR="00586CAD">
        <w:t>ist</w:t>
      </w:r>
      <w:r w:rsidR="008723A0">
        <w:t xml:space="preserve"> farms (oversampled w.r.t. the 2010 Agricultural Census which count</w:t>
      </w:r>
      <w:r>
        <w:t xml:space="preserve"> about 1</w:t>
      </w:r>
      <w:r w:rsidR="00B87496">
        <w:t>.5</w:t>
      </w:r>
      <w:r>
        <w:t>% of them</w:t>
      </w:r>
      <w:r w:rsidR="008723A0">
        <w:t>)</w:t>
      </w:r>
      <w:r>
        <w:t>. We classified as agritour</w:t>
      </w:r>
      <w:r w:rsidR="00586CAD">
        <w:t>ist</w:t>
      </w:r>
      <w:r>
        <w:t xml:space="preserve"> every farm that show in its accounts a </w:t>
      </w:r>
      <w:r w:rsidR="008723A0">
        <w:t>positive revenue from th</w:t>
      </w:r>
      <w:r>
        <w:t>is</w:t>
      </w:r>
      <w:r w:rsidR="008723A0">
        <w:t xml:space="preserve"> activity</w:t>
      </w:r>
      <w:r>
        <w:t>.</w:t>
      </w:r>
      <w:r w:rsidR="00D941F5">
        <w:t xml:space="preserve">  Negative environmental pressures were measured in terms of fertilizer, crop protection and irrigation expenditure per hectare. In </w:t>
      </w:r>
      <w:proofErr w:type="gramStart"/>
      <w:r w:rsidR="00D941F5">
        <w:t>addition</w:t>
      </w:r>
      <w:proofErr w:type="gramEnd"/>
      <w:r w:rsidR="00D941F5">
        <w:t xml:space="preserve"> two </w:t>
      </w:r>
      <w:proofErr w:type="spellStart"/>
      <w:proofErr w:type="gramStart"/>
      <w:r w:rsidR="00D941F5">
        <w:t>non monetary</w:t>
      </w:r>
      <w:proofErr w:type="spellEnd"/>
      <w:proofErr w:type="gramEnd"/>
      <w:r w:rsidR="00D941F5">
        <w:t xml:space="preserve"> measures </w:t>
      </w:r>
      <w:r w:rsidR="003A698E">
        <w:t>of pressures</w:t>
      </w:r>
      <w:r w:rsidR="00D941F5">
        <w:t xml:space="preserve"> were computed: a Sympson Index of (lack of) crop diversification (Was and Kobus, 2014) and the percentage of agricultural utilized area devoted to </w:t>
      </w:r>
      <w:proofErr w:type="spellStart"/>
      <w:r w:rsidR="00D941F5">
        <w:t>non cover</w:t>
      </w:r>
      <w:proofErr w:type="spellEnd"/>
      <w:r w:rsidR="00D941F5">
        <w:t xml:space="preserve"> crops. </w:t>
      </w:r>
    </w:p>
    <w:p w14:paraId="480896D1" w14:textId="77777777" w:rsidR="00586CAD" w:rsidRDefault="00B73304" w:rsidP="00646B60">
      <w:proofErr w:type="gramStart"/>
      <w:r>
        <w:t>Differently</w:t>
      </w:r>
      <w:proofErr w:type="gramEnd"/>
      <w:r>
        <w:t xml:space="preserve"> from environmental pressures, eco-efficiency is generally measured as a ratio of an output over an input. The output can be any measure of the value of the products and services produced by the farm while the input should be a sum of the negative environmental pressures created by the farm (OCDE, 1998). Both output and input must be computed using appropriate indicators. </w:t>
      </w:r>
      <w:r w:rsidR="00586CAD">
        <w:t>Noticeably, i</w:t>
      </w:r>
      <w:r w:rsidR="00586CAD" w:rsidRPr="00586CAD">
        <w:t>mprovement in eco-efficiency do not necessarily imply higher environmental sustainability. However, high eco-efficiency is a cost effective way to reduce environmental pressures</w:t>
      </w:r>
      <w:r w:rsidR="00586CAD">
        <w:t>.</w:t>
      </w:r>
    </w:p>
    <w:p w14:paraId="0C8EB23D" w14:textId="77777777" w:rsidR="00D941F5" w:rsidRDefault="00B73304" w:rsidP="00646B60">
      <w:r>
        <w:t xml:space="preserve">Following the </w:t>
      </w:r>
      <w:r w:rsidR="00907E31">
        <w:t>li</w:t>
      </w:r>
      <w:r>
        <w:t>terature on farm eco-efficiency (</w:t>
      </w:r>
      <w:r w:rsidR="00907E31">
        <w:t>Gomez-Limon, 2011; Gadanakis et al. 2015), we chose as output indicator the farm gross margin</w:t>
      </w:r>
      <w:r w:rsidR="00DF0B01">
        <w:t xml:space="preserve"> from strictly agricultural activities. A</w:t>
      </w:r>
      <w:r w:rsidR="00907E31">
        <w:t>s inputs</w:t>
      </w:r>
      <w:r w:rsidR="00486335">
        <w:t xml:space="preserve"> </w:t>
      </w:r>
      <w:r w:rsidR="00DF0B01">
        <w:t xml:space="preserve">we selected </w:t>
      </w:r>
      <w:r w:rsidR="00907E31">
        <w:t xml:space="preserve">the five environmental pressure indicators described above. </w:t>
      </w:r>
      <w:r w:rsidR="00586CAD">
        <w:t>For each of the K farms of the benchmarking sample</w:t>
      </w:r>
      <w:r w:rsidR="00DF0B01">
        <w:t>,</w:t>
      </w:r>
      <w:r w:rsidR="00486335">
        <w:t xml:space="preserve"> </w:t>
      </w:r>
      <w:r w:rsidR="00907E31">
        <w:t xml:space="preserve">weights </w:t>
      </w:r>
      <w:r w:rsidR="003A698E">
        <w:t>(</w:t>
      </w:r>
      <w:proofErr w:type="spellStart"/>
      <w:r w:rsidR="003A698E">
        <w:t>w</w:t>
      </w:r>
      <w:r w:rsidR="003A698E" w:rsidRPr="003A698E">
        <w:rPr>
          <w:vertAlign w:val="subscript"/>
        </w:rPr>
        <w:t>nk</w:t>
      </w:r>
      <w:proofErr w:type="spellEnd"/>
      <w:r w:rsidR="003A698E">
        <w:t>)</w:t>
      </w:r>
      <w:r w:rsidR="00486335">
        <w:t xml:space="preserve"> </w:t>
      </w:r>
      <w:r w:rsidR="00586CAD">
        <w:t>were</w:t>
      </w:r>
      <w:r w:rsidR="00486335">
        <w:t xml:space="preserve"> </w:t>
      </w:r>
      <w:r w:rsidR="00907E31">
        <w:t>used to aggregate the five environmental pressure</w:t>
      </w:r>
      <w:r w:rsidR="00DF0B01">
        <w:t>s</w:t>
      </w:r>
      <w:r w:rsidR="00486335">
        <w:t xml:space="preserve"> </w:t>
      </w:r>
      <w:r w:rsidR="00DF0B01">
        <w:t>in</w:t>
      </w:r>
      <w:r w:rsidR="00586CAD">
        <w:t xml:space="preserve">to a single indicator. We obtained the weights </w:t>
      </w:r>
      <w:r w:rsidR="00907E31">
        <w:t>through a Data Envelopment Analysis procedure solving the f</w:t>
      </w:r>
      <w:r w:rsidR="000B25C1">
        <w:t xml:space="preserve">ollowing </w:t>
      </w:r>
      <w:r w:rsidR="00FE0301">
        <w:t xml:space="preserve">maximization </w:t>
      </w:r>
      <w:r w:rsidR="000B25C1">
        <w:t>problem (G</w:t>
      </w:r>
      <w:r w:rsidR="00907E31">
        <w:t>adanakis et al. 2015):</w:t>
      </w:r>
    </w:p>
    <w:p w14:paraId="59587E43" w14:textId="77777777" w:rsidR="00907E31" w:rsidRDefault="00907E31" w:rsidP="00907E31">
      <w:pPr>
        <w:ind w:firstLine="0"/>
      </w:pPr>
    </w:p>
    <w:p w14:paraId="32F0C1B5" w14:textId="77777777" w:rsidR="00907E31" w:rsidRPr="009B2AB5" w:rsidRDefault="00E37C31" w:rsidP="003A698E">
      <w:pPr>
        <w:pStyle w:val="equation"/>
      </w:pPr>
      <m:oMathPara>
        <m:oMath>
          <m:sSub>
            <m:sSubPr>
              <m:ctrlPr>
                <w:rPr>
                  <w:rFonts w:ascii="Cambria Math" w:hAnsi="Cambria Math"/>
                </w:rPr>
              </m:ctrlPr>
            </m:sSubPr>
            <m:e>
              <m:r>
                <w:rPr>
                  <w:rFonts w:ascii="Cambria Math" w:hAnsi="Cambria Math"/>
                </w:rPr>
                <m:t>Maximize</m:t>
              </m:r>
            </m:e>
            <m:sub>
              <m:sSub>
                <m:sSubPr>
                  <m:ctrlPr>
                    <w:rPr>
                      <w:rFonts w:ascii="Cambria Math" w:hAnsi="Cambria Math"/>
                    </w:rPr>
                  </m:ctrlPr>
                </m:sSubPr>
                <m:e>
                  <m:r>
                    <w:rPr>
                      <w:rFonts w:ascii="Cambria Math" w:hAnsi="Cambria Math"/>
                    </w:rPr>
                    <m:t>w</m:t>
                  </m:r>
                </m:e>
                <m:sub>
                  <m:r>
                    <w:rPr>
                      <w:rFonts w:ascii="Cambria Math" w:hAnsi="Cambria Math"/>
                    </w:rPr>
                    <m:t>nk</m:t>
                  </m:r>
                </m:sub>
              </m:sSub>
            </m:sub>
          </m:sSub>
          <m:r>
            <w:rPr>
              <w:rFonts w:ascii="Cambria Math" w:hAnsi="Cambria Math"/>
            </w:rPr>
            <m:t>Eco</m:t>
          </m:r>
          <m:r>
            <m:rPr>
              <m:sty m:val="p"/>
            </m:rPr>
            <w:rPr>
              <w:rFonts w:ascii="Cambria Math" w:hAnsi="Cambria Math"/>
            </w:rPr>
            <m:t>-</m:t>
          </m:r>
          <m:r>
            <w:rPr>
              <w:rFonts w:ascii="Cambria Math" w:hAnsi="Cambria Math"/>
            </w:rPr>
            <m:t>Efficiency</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v</m:t>
                  </m:r>
                </m:e>
                <m:sub>
                  <m:r>
                    <w:rPr>
                      <w:rFonts w:ascii="Cambria Math" w:hAnsi="Cambria Math"/>
                    </w:rPr>
                    <m:t>k</m:t>
                  </m:r>
                </m:sub>
              </m:sSub>
            </m:num>
            <m:den>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m:rPr>
                      <m:sty m:val="p"/>
                    </m:rPr>
                    <w:rPr>
                      <w:rFonts w:ascii="Cambria Math" w:hAnsi="Cambria Math"/>
                    </w:rPr>
                    <m:t>5</m:t>
                  </m:r>
                </m:sup>
                <m:e>
                  <m:sSub>
                    <m:sSubPr>
                      <m:ctrlPr>
                        <w:rPr>
                          <w:rFonts w:ascii="Cambria Math" w:hAnsi="Cambria Math"/>
                        </w:rPr>
                      </m:ctrlPr>
                    </m:sSubPr>
                    <m:e>
                      <m:r>
                        <w:rPr>
                          <w:rFonts w:ascii="Cambria Math" w:hAnsi="Cambria Math"/>
                        </w:rPr>
                        <m:t>w</m:t>
                      </m:r>
                    </m:e>
                    <m:sub>
                      <m:r>
                        <w:rPr>
                          <w:rFonts w:ascii="Cambria Math" w:hAnsi="Cambria Math"/>
                        </w:rPr>
                        <m:t>nk</m:t>
                      </m:r>
                    </m:sub>
                  </m:sSub>
                  <m:sSub>
                    <m:sSubPr>
                      <m:ctrlPr>
                        <w:rPr>
                          <w:rFonts w:ascii="Cambria Math" w:hAnsi="Cambria Math"/>
                        </w:rPr>
                      </m:ctrlPr>
                    </m:sSubPr>
                    <m:e>
                      <m:r>
                        <w:rPr>
                          <w:rFonts w:ascii="Cambria Math" w:hAnsi="Cambria Math"/>
                        </w:rPr>
                        <m:t>p</m:t>
                      </m:r>
                    </m:e>
                    <m:sub>
                      <m:r>
                        <w:rPr>
                          <w:rFonts w:ascii="Cambria Math" w:hAnsi="Cambria Math"/>
                        </w:rPr>
                        <m:t>nk</m:t>
                      </m:r>
                    </m:sub>
                  </m:sSub>
                </m:e>
              </m:nary>
            </m:den>
          </m:f>
        </m:oMath>
      </m:oMathPara>
    </w:p>
    <w:p w14:paraId="2BD9FC42" w14:textId="77777777" w:rsidR="009B2AB5" w:rsidRDefault="009B2AB5" w:rsidP="003A698E">
      <w:pPr>
        <w:pStyle w:val="equation"/>
      </w:pPr>
      <w:r>
        <w:lastRenderedPageBreak/>
        <w:t>Subject to:</w:t>
      </w:r>
    </w:p>
    <w:p w14:paraId="64AF434B" w14:textId="77777777" w:rsidR="009B2AB5" w:rsidRPr="009B2AB5" w:rsidRDefault="00E37C31" w:rsidP="003A698E">
      <w:pPr>
        <w:pStyle w:val="equation"/>
      </w:pPr>
      <m:oMathPara>
        <m:oMath>
          <m:f>
            <m:fPr>
              <m:ctrlPr>
                <w:rPr>
                  <w:rFonts w:ascii="Cambria Math" w:hAnsi="Cambria Math"/>
                </w:rPr>
              </m:ctrlPr>
            </m:fPr>
            <m:num>
              <m:sSub>
                <m:sSubPr>
                  <m:ctrlPr>
                    <w:rPr>
                      <w:rFonts w:ascii="Cambria Math" w:hAnsi="Cambria Math"/>
                    </w:rPr>
                  </m:ctrlPr>
                </m:sSubPr>
                <m:e>
                  <m:r>
                    <w:rPr>
                      <w:rFonts w:ascii="Cambria Math" w:hAnsi="Cambria Math"/>
                    </w:rPr>
                    <m:t>v</m:t>
                  </m:r>
                </m:e>
                <m:sub>
                  <m:r>
                    <w:rPr>
                      <w:rFonts w:ascii="Cambria Math" w:hAnsi="Cambria Math"/>
                    </w:rPr>
                    <m:t>k</m:t>
                  </m:r>
                </m:sub>
              </m:sSub>
            </m:num>
            <m:den>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nk</m:t>
                      </m:r>
                    </m:sub>
                  </m:sSub>
                  <m:sSub>
                    <m:sSubPr>
                      <m:ctrlPr>
                        <w:rPr>
                          <w:rFonts w:ascii="Cambria Math" w:hAnsi="Cambria Math"/>
                        </w:rPr>
                      </m:ctrlPr>
                    </m:sSubPr>
                    <m:e>
                      <m:r>
                        <w:rPr>
                          <w:rFonts w:ascii="Cambria Math" w:hAnsi="Cambria Math"/>
                        </w:rPr>
                        <m:t>p</m:t>
                      </m:r>
                    </m:e>
                    <m:sub>
                      <m:r>
                        <w:rPr>
                          <w:rFonts w:ascii="Cambria Math" w:hAnsi="Cambria Math"/>
                        </w:rPr>
                        <m:t>nk</m:t>
                      </m:r>
                    </m:sub>
                  </m:sSub>
                </m:e>
              </m:nary>
            </m:den>
          </m:f>
          <m:r>
            <m:rPr>
              <m:sty m:val="p"/>
            </m:rPr>
            <w:rPr>
              <w:rFonts w:ascii="Cambria Math" w:hAnsi="Cambria Math"/>
            </w:rPr>
            <m:t xml:space="preserve">≤1 </m:t>
          </m:r>
          <m:r>
            <w:rPr>
              <w:rFonts w:ascii="Cambria Math" w:hAnsi="Cambria Math"/>
            </w:rPr>
            <m:t>k</m:t>
          </m:r>
          <m:r>
            <m:rPr>
              <m:sty m:val="p"/>
            </m:rPr>
            <w:rPr>
              <w:rFonts w:ascii="Cambria Math" w:hAnsi="Cambria Math"/>
            </w:rPr>
            <m:t>=1,…,</m:t>
          </m:r>
          <m:r>
            <w:rPr>
              <w:rFonts w:ascii="Cambria Math" w:hAnsi="Cambria Math"/>
            </w:rPr>
            <m:t>K</m:t>
          </m:r>
        </m:oMath>
      </m:oMathPara>
    </w:p>
    <w:p w14:paraId="42A908BA" w14:textId="77777777" w:rsidR="000E6E21" w:rsidRDefault="00E37C31" w:rsidP="003A698E">
      <w:pPr>
        <w:pStyle w:val="equation"/>
      </w:pPr>
      <m:oMathPara>
        <m:oMath>
          <m:sSub>
            <m:sSubPr>
              <m:ctrlPr>
                <w:rPr>
                  <w:rFonts w:ascii="Cambria Math" w:hAnsi="Cambria Math"/>
                </w:rPr>
              </m:ctrlPr>
            </m:sSubPr>
            <m:e>
              <m:r>
                <w:rPr>
                  <w:rFonts w:ascii="Cambria Math" w:hAnsi="Cambria Math"/>
                </w:rPr>
                <m:t>w</m:t>
              </m:r>
            </m:e>
            <m:sub>
              <m:r>
                <w:rPr>
                  <w:rFonts w:ascii="Cambria Math" w:hAnsi="Cambria Math"/>
                </w:rPr>
                <m:t>nk</m:t>
              </m:r>
            </m:sub>
          </m:sSub>
          <m:r>
            <m:rPr>
              <m:sty m:val="p"/>
            </m:rPr>
            <w:rPr>
              <w:rFonts w:ascii="Cambria Math" w:hAnsi="Cambria Math"/>
            </w:rPr>
            <m:t xml:space="preserve">≥0 </m:t>
          </m:r>
          <m:r>
            <w:rPr>
              <w:rFonts w:ascii="Cambria Math" w:hAnsi="Cambria Math"/>
            </w:rPr>
            <m:t>n</m:t>
          </m:r>
          <m:r>
            <m:rPr>
              <m:sty m:val="p"/>
            </m:rPr>
            <w:rPr>
              <w:rFonts w:ascii="Cambria Math" w:hAnsi="Cambria Math"/>
            </w:rPr>
            <m:t>=1,…,5</m:t>
          </m:r>
        </m:oMath>
      </m:oMathPara>
    </w:p>
    <w:p w14:paraId="1EB8AC59" w14:textId="77777777" w:rsidR="005D4F80" w:rsidRDefault="003A698E">
      <w:pPr>
        <w:overflowPunct/>
        <w:autoSpaceDE/>
        <w:autoSpaceDN/>
        <w:adjustRightInd/>
        <w:spacing w:line="240" w:lineRule="auto"/>
        <w:ind w:firstLine="0"/>
        <w:jc w:val="left"/>
        <w:textAlignment w:val="auto"/>
      </w:pPr>
      <w:r>
        <w:t xml:space="preserve">Where </w:t>
      </w:r>
      <w:proofErr w:type="spellStart"/>
      <w:r>
        <w:t>v</w:t>
      </w:r>
      <w:r w:rsidRPr="003A698E">
        <w:rPr>
          <w:vertAlign w:val="subscript"/>
        </w:rPr>
        <w:t>k</w:t>
      </w:r>
      <w:proofErr w:type="spellEnd"/>
      <w:r>
        <w:t xml:space="preserve"> is the gross margin of the k</w:t>
      </w:r>
      <w:r w:rsidRPr="003A698E">
        <w:rPr>
          <w:vertAlign w:val="superscript"/>
        </w:rPr>
        <w:t>th</w:t>
      </w:r>
      <w:r>
        <w:t xml:space="preserve"> farm, </w:t>
      </w:r>
      <w:proofErr w:type="spellStart"/>
      <w:r>
        <w:t>p</w:t>
      </w:r>
      <w:r w:rsidRPr="003A698E">
        <w:rPr>
          <w:vertAlign w:val="subscript"/>
        </w:rPr>
        <w:t>nk</w:t>
      </w:r>
      <w:proofErr w:type="spellEnd"/>
      <w:r>
        <w:t xml:space="preserve"> is the nth environmental pressure indicator of the kth farm and </w:t>
      </w:r>
      <w:proofErr w:type="spellStart"/>
      <w:r>
        <w:t>w</w:t>
      </w:r>
      <w:r w:rsidRPr="003A698E">
        <w:rPr>
          <w:vertAlign w:val="subscript"/>
        </w:rPr>
        <w:t>nk</w:t>
      </w:r>
      <w:proofErr w:type="spellEnd"/>
      <w:r>
        <w:t xml:space="preserve"> are the related weights. As the problem has infinite solutions it </w:t>
      </w:r>
      <w:proofErr w:type="gramStart"/>
      <w:r>
        <w:t>has to</w:t>
      </w:r>
      <w:proofErr w:type="gramEnd"/>
      <w:r>
        <w:t xml:space="preserve"> be reformulated in dual form to be empirically implemented (</w:t>
      </w:r>
      <w:r w:rsidR="000B25C1">
        <w:t>G</w:t>
      </w:r>
      <w:r>
        <w:t>adanakis et al., 2015).</w:t>
      </w:r>
    </w:p>
    <w:p w14:paraId="2DB897CB" w14:textId="77777777" w:rsidR="00516F56" w:rsidRDefault="005D4F80">
      <w:pPr>
        <w:overflowPunct/>
        <w:autoSpaceDE/>
        <w:autoSpaceDN/>
        <w:adjustRightInd/>
        <w:spacing w:line="240" w:lineRule="auto"/>
        <w:ind w:firstLine="0"/>
        <w:jc w:val="left"/>
        <w:textAlignment w:val="auto"/>
      </w:pPr>
      <w:r w:rsidRPr="005D4F80">
        <w:t xml:space="preserve"> In practice the solution of the </w:t>
      </w:r>
      <w:r>
        <w:t>linear programming problem</w:t>
      </w:r>
      <w:r w:rsidRPr="005D4F80">
        <w:t xml:space="preserve"> provides a set </w:t>
      </w:r>
      <w:r w:rsidR="00A67048" w:rsidRPr="005D4F80">
        <w:t>of optimal</w:t>
      </w:r>
      <w:r w:rsidRPr="005D4F80">
        <w:t xml:space="preserve"> </w:t>
      </w:r>
      <w:proofErr w:type="gramStart"/>
      <w:r w:rsidRPr="005D4F80">
        <w:t>weights  to</w:t>
      </w:r>
      <w:proofErr w:type="gramEnd"/>
      <w:r w:rsidRPr="005D4F80">
        <w:t xml:space="preserve"> aggregate the different environmental pressures in the eco-efficiency denominator</w:t>
      </w:r>
      <w:r>
        <w:t xml:space="preserve">. </w:t>
      </w:r>
      <w:r w:rsidR="003A698E">
        <w:t>Once computed the weights</w:t>
      </w:r>
      <w:r w:rsidR="00586CAD">
        <w:t xml:space="preserve"> and</w:t>
      </w:r>
      <w:r w:rsidR="003A698E">
        <w:t xml:space="preserve"> the eco –efficiency</w:t>
      </w:r>
      <w:r w:rsidR="00586CAD">
        <w:t xml:space="preserve"> score</w:t>
      </w:r>
      <w:r w:rsidR="003A698E">
        <w:t xml:space="preserve"> for each farm</w:t>
      </w:r>
      <w:r>
        <w:t>,</w:t>
      </w:r>
      <w:r w:rsidR="003A698E">
        <w:t xml:space="preserve"> we used the latter as the dependent variable in a second stage </w:t>
      </w:r>
      <w:r w:rsidR="00586CAD">
        <w:t xml:space="preserve">OLS </w:t>
      </w:r>
      <w:r w:rsidR="003A698E">
        <w:t xml:space="preserve">regression on </w:t>
      </w:r>
      <w:r>
        <w:t xml:space="preserve">time and geographical dummies as well as </w:t>
      </w:r>
      <w:r w:rsidR="003A698E">
        <w:t xml:space="preserve">a number of structural farm variables </w:t>
      </w:r>
      <w:r w:rsidR="00586CAD">
        <w:t>(</w:t>
      </w:r>
      <w:r w:rsidR="003A698E">
        <w:t>table 1), including the presence of agritouris</w:t>
      </w:r>
      <w:r w:rsidR="00586CAD">
        <w:t>t activities</w:t>
      </w:r>
      <w:r w:rsidR="003A698E">
        <w:t>.</w:t>
      </w:r>
      <w:r w:rsidR="00586CAD">
        <w:t xml:space="preserve"> In addition, we regressed all five environmental pressure indicators on the same set of explanatory variables included in the eco-efficiency equation. To account for cross equations correlation in the errors we </w:t>
      </w:r>
      <w:r w:rsidR="00DF0B01">
        <w:t>estimated</w:t>
      </w:r>
      <w:r w:rsidR="00586CAD">
        <w:t xml:space="preserve"> a SUR estimator</w:t>
      </w:r>
      <w:r>
        <w:t xml:space="preserve"> on the pooled data</w:t>
      </w:r>
      <w:r w:rsidR="00DF0B01">
        <w:t xml:space="preserve"> (Greene, 2005, p. 240). A SUR system was estimated</w:t>
      </w:r>
      <w:r w:rsidR="00486335">
        <w:t xml:space="preserve"> </w:t>
      </w:r>
      <w:r w:rsidR="00DF0B01">
        <w:t xml:space="preserve">separately </w:t>
      </w:r>
      <w:r>
        <w:t xml:space="preserve">for each </w:t>
      </w:r>
      <w:r w:rsidR="00DF0B01">
        <w:t xml:space="preserve">of the following farm types: </w:t>
      </w:r>
      <w:proofErr w:type="spellStart"/>
      <w:r w:rsidR="00DF0B01">
        <w:t>fieldcrops</w:t>
      </w:r>
      <w:proofErr w:type="spellEnd"/>
      <w:r w:rsidR="00DF0B01">
        <w:t xml:space="preserve">, horticulture, permanent crops, ruminants, mixed </w:t>
      </w:r>
      <w:r w:rsidR="00A67048">
        <w:t>crops and</w:t>
      </w:r>
      <w:r w:rsidR="00DF0B01">
        <w:t xml:space="preserve"> mixed farms (crops and livestock)</w:t>
      </w:r>
      <w:r w:rsidR="00586CAD">
        <w:t>.</w:t>
      </w:r>
    </w:p>
    <w:p w14:paraId="1DA408D6" w14:textId="77777777" w:rsidR="000B25C1" w:rsidRDefault="000B25C1" w:rsidP="004C7DA5">
      <w:pPr>
        <w:pStyle w:val="heading10"/>
      </w:pPr>
      <w:r>
        <w:t>4 Results</w:t>
      </w:r>
    </w:p>
    <w:p w14:paraId="38F3B529" w14:textId="77777777" w:rsidR="000B25C1" w:rsidRDefault="000B25C1" w:rsidP="000B25C1">
      <w:r w:rsidRPr="009C649B">
        <w:rPr>
          <w:lang w:val="en-GB"/>
        </w:rPr>
        <w:t xml:space="preserve">Results shows a certain degree of correlation between agritourism and sustainable </w:t>
      </w:r>
      <w:r w:rsidR="00A67048" w:rsidRPr="009C649B">
        <w:rPr>
          <w:lang w:val="en-GB"/>
        </w:rPr>
        <w:t>farming:</w:t>
      </w:r>
      <w:r>
        <w:rPr>
          <w:lang w:val="en-GB"/>
        </w:rPr>
        <w:t xml:space="preserve"> a simple comparison of the mean values of environmental pressure indicators and gross margin across farm types and agritourist vs</w:t>
      </w:r>
      <w:r w:rsidR="00486335">
        <w:rPr>
          <w:lang w:val="en-GB"/>
        </w:rPr>
        <w:t>.</w:t>
      </w:r>
      <w:r>
        <w:rPr>
          <w:lang w:val="en-GB"/>
        </w:rPr>
        <w:t xml:space="preserve">  other farms (table 2</w:t>
      </w:r>
      <w:r w:rsidR="00A67048">
        <w:rPr>
          <w:lang w:val="en-GB"/>
        </w:rPr>
        <w:t>) highlights</w:t>
      </w:r>
      <w:r>
        <w:rPr>
          <w:lang w:val="en-GB"/>
        </w:rPr>
        <w:t xml:space="preserve"> </w:t>
      </w:r>
      <w:proofErr w:type="gramStart"/>
      <w:r>
        <w:rPr>
          <w:lang w:val="en-GB"/>
        </w:rPr>
        <w:t>how  farms</w:t>
      </w:r>
      <w:proofErr w:type="gramEnd"/>
      <w:r>
        <w:rPr>
          <w:lang w:val="en-GB"/>
        </w:rPr>
        <w:t xml:space="preserve"> engaged with agritourist activities generally impact less on the environment</w:t>
      </w:r>
      <w:r w:rsidRPr="009C649B">
        <w:rPr>
          <w:lang w:val="en-GB"/>
        </w:rPr>
        <w:t>.</w:t>
      </w:r>
      <w:r>
        <w:rPr>
          <w:lang w:val="en-GB"/>
        </w:rPr>
        <w:t xml:space="preserve"> The difference is striking for fertilizer and crop protection per hectare expenditure while for the other environmental pressures is less evident. In </w:t>
      </w:r>
      <w:r w:rsidR="00044A85">
        <w:rPr>
          <w:lang w:val="en-GB"/>
        </w:rPr>
        <w:t>particular,</w:t>
      </w:r>
      <w:r>
        <w:rPr>
          <w:lang w:val="en-GB"/>
        </w:rPr>
        <w:t xml:space="preserve"> the percentage of cover crops and the Sympson index of crop (loss of) diversity may be lower or higher for agritourist farms depending on farm types. Interestingly, gross margin per hectare is lower among agritourist farms as if agritourist activities were substitute of traditional farming activities in the creation of margin</w:t>
      </w:r>
      <w:r>
        <w:rPr>
          <w:rStyle w:val="FootnoteReference"/>
          <w:lang w:val="en-GB"/>
        </w:rPr>
        <w:footnoteReference w:id="1"/>
      </w:r>
      <w:r>
        <w:rPr>
          <w:lang w:val="en-GB"/>
        </w:rPr>
        <w:t>. Consequently, also eco-efficiency is not always higher in agritourist farms.</w:t>
      </w:r>
    </w:p>
    <w:p w14:paraId="15049344" w14:textId="77777777" w:rsidR="00EB7390" w:rsidRDefault="000B25C1" w:rsidP="00EB7390">
      <w:pPr>
        <w:rPr>
          <w:lang w:val="en-GB"/>
        </w:rPr>
      </w:pPr>
      <w:r>
        <w:t xml:space="preserve">Similar findings were produced by SUR estimation that </w:t>
      </w:r>
      <w:proofErr w:type="gramStart"/>
      <w:r>
        <w:t>took into account</w:t>
      </w:r>
      <w:proofErr w:type="gramEnd"/>
      <w:r>
        <w:t xml:space="preserve"> </w:t>
      </w:r>
      <w:proofErr w:type="gramStart"/>
      <w:r>
        <w:t>a number of</w:t>
      </w:r>
      <w:proofErr w:type="gramEnd"/>
      <w:r>
        <w:t xml:space="preserve"> covariates other than the agritourist activity. We considered variables that </w:t>
      </w:r>
      <w:r>
        <w:lastRenderedPageBreak/>
        <w:t>could affect directly or indirectly the environmental performance of farms such as: human capital and age of farmers, the involvement in agro-environmental schemes, the degree of mechanization and the touristic vocation of the area</w:t>
      </w:r>
      <w:r w:rsidR="00044A85">
        <w:t xml:space="preserve"> (</w:t>
      </w:r>
      <w:r>
        <w:t xml:space="preserve">using as a proxy the number of tourist </w:t>
      </w:r>
      <w:r w:rsidR="00044A85">
        <w:t>accommodations</w:t>
      </w:r>
      <w:r>
        <w:t xml:space="preserve"> in the municipality where the farm is located). </w:t>
      </w:r>
      <w:r w:rsidR="00044A85">
        <w:t>Focusing</w:t>
      </w:r>
      <w:r>
        <w:t xml:space="preserve"> only on the significance and sign of the agritourist dummy</w:t>
      </w:r>
      <w:r w:rsidR="00044A85">
        <w:t xml:space="preserve"> (table</w:t>
      </w:r>
      <w:r>
        <w:t>. 3)</w:t>
      </w:r>
      <w:r w:rsidR="00044A85">
        <w:t xml:space="preserve"> result confirms that generally agritourist farms perform better (i.e. impact less on the environment) for </w:t>
      </w:r>
      <w:proofErr w:type="spellStart"/>
      <w:r w:rsidR="00044A85">
        <w:t>fieldcrops</w:t>
      </w:r>
      <w:proofErr w:type="spellEnd"/>
      <w:r w:rsidR="00044A85">
        <w:t xml:space="preserve"> and permanent crops. Results are mixed for the other farm types especially for the two pressure indicators related to the percentage of </w:t>
      </w:r>
      <w:r w:rsidR="00A67048">
        <w:t>non-cover</w:t>
      </w:r>
      <w:r w:rsidR="00044A85">
        <w:t xml:space="preserve"> crops and crop diversification.  Farm </w:t>
      </w:r>
      <w:proofErr w:type="gramStart"/>
      <w:r w:rsidR="00044A85">
        <w:t>types</w:t>
      </w:r>
      <w:proofErr w:type="gramEnd"/>
      <w:r w:rsidR="00044A85">
        <w:t xml:space="preserve"> ruminants and </w:t>
      </w:r>
      <w:r w:rsidR="00486335">
        <w:t xml:space="preserve">mixed </w:t>
      </w:r>
      <w:r w:rsidR="00044A85">
        <w:t xml:space="preserve">farms (crops and livestock) show the largest number of </w:t>
      </w:r>
      <w:proofErr w:type="gramStart"/>
      <w:r w:rsidR="00044A85">
        <w:t>occurrence</w:t>
      </w:r>
      <w:proofErr w:type="gramEnd"/>
      <w:r w:rsidR="00044A85">
        <w:t xml:space="preserve"> of an augmenting effect of agritourism on environmental pressures. </w:t>
      </w:r>
      <w:r w:rsidR="00044A85" w:rsidRPr="00EB7390">
        <w:rPr>
          <w:lang w:val="en-GB"/>
        </w:rPr>
        <w:t xml:space="preserve">This may seem </w:t>
      </w:r>
      <w:r w:rsidR="00A67048">
        <w:rPr>
          <w:lang w:val="en-GB"/>
        </w:rPr>
        <w:t xml:space="preserve">a </w:t>
      </w:r>
      <w:r w:rsidR="00A67048" w:rsidRPr="00EB7390">
        <w:rPr>
          <w:lang w:val="en-GB"/>
        </w:rPr>
        <w:t>counterintuitive result</w:t>
      </w:r>
      <w:r w:rsidR="00044A85" w:rsidRPr="00EB7390">
        <w:rPr>
          <w:lang w:val="en-GB"/>
        </w:rPr>
        <w:t xml:space="preserve">. However, all ruminants </w:t>
      </w:r>
      <w:r w:rsidR="00A67048" w:rsidRPr="00EB7390">
        <w:rPr>
          <w:lang w:val="en-GB"/>
        </w:rPr>
        <w:t>farms are</w:t>
      </w:r>
      <w:r w:rsidR="00044A85" w:rsidRPr="00EB7390">
        <w:rPr>
          <w:lang w:val="en-GB"/>
        </w:rPr>
        <w:t xml:space="preserve"> likely to devote to pasture and</w:t>
      </w:r>
      <w:r w:rsidR="00EB7390" w:rsidRPr="00EB7390">
        <w:rPr>
          <w:lang w:val="en-GB"/>
        </w:rPr>
        <w:t xml:space="preserve"> forage independently from being </w:t>
      </w:r>
      <w:proofErr w:type="spellStart"/>
      <w:r w:rsidR="00EB7390" w:rsidRPr="00EB7390">
        <w:rPr>
          <w:lang w:val="en-GB"/>
        </w:rPr>
        <w:t>agritouristic</w:t>
      </w:r>
      <w:proofErr w:type="spellEnd"/>
      <w:r w:rsidR="00EB7390" w:rsidRPr="00EB7390">
        <w:rPr>
          <w:lang w:val="en-GB"/>
        </w:rPr>
        <w:t xml:space="preserve"> or not while mixed farms are likely to be so heterogeneous that</w:t>
      </w:r>
      <w:r w:rsidR="00EB7390">
        <w:rPr>
          <w:lang w:val="en-GB"/>
        </w:rPr>
        <w:t xml:space="preserve"> the actual crops cultivated and livestock reared are likely to confound the impact of agritourism.</w:t>
      </w:r>
    </w:p>
    <w:p w14:paraId="6B924E79" w14:textId="77777777" w:rsidR="00516F56" w:rsidRDefault="00EB7390" w:rsidP="00EB7390">
      <w:pPr>
        <w:rPr>
          <w:lang w:val="en-GB"/>
        </w:rPr>
      </w:pPr>
      <w:r>
        <w:rPr>
          <w:lang w:val="en-GB"/>
        </w:rPr>
        <w:t xml:space="preserve">As far eco-efficiency is </w:t>
      </w:r>
      <w:r w:rsidR="00A67048">
        <w:rPr>
          <w:lang w:val="en-GB"/>
        </w:rPr>
        <w:t>concerned, no clear,</w:t>
      </w:r>
      <w:r w:rsidR="00FE0301">
        <w:rPr>
          <w:lang w:val="en-GB"/>
        </w:rPr>
        <w:t xml:space="preserve"> effect of agritourism is detectable. On the one hand 2 farm types </w:t>
      </w:r>
      <w:r w:rsidR="00A67048">
        <w:rPr>
          <w:lang w:val="en-GB"/>
        </w:rPr>
        <w:t>(permanent</w:t>
      </w:r>
      <w:r w:rsidR="00FE0301">
        <w:rPr>
          <w:lang w:val="en-GB"/>
        </w:rPr>
        <w:t xml:space="preserve"> crops and ruminants </w:t>
      </w:r>
      <w:proofErr w:type="gramStart"/>
      <w:r w:rsidR="00FE0301">
        <w:rPr>
          <w:lang w:val="en-GB"/>
        </w:rPr>
        <w:t>show  a</w:t>
      </w:r>
      <w:proofErr w:type="gramEnd"/>
      <w:r w:rsidR="00FE0301">
        <w:rPr>
          <w:lang w:val="en-GB"/>
        </w:rPr>
        <w:t xml:space="preserve"> negative correlation between agritourism and eco-efficiency. On the other hand other three farm types (</w:t>
      </w:r>
      <w:proofErr w:type="spellStart"/>
      <w:r w:rsidR="00FE0301">
        <w:rPr>
          <w:lang w:val="en-GB"/>
        </w:rPr>
        <w:t>fieldcrop</w:t>
      </w:r>
      <w:proofErr w:type="spellEnd"/>
      <w:r w:rsidR="00FE0301">
        <w:rPr>
          <w:lang w:val="en-GB"/>
        </w:rPr>
        <w:t>, mixed crop and mixed farms) s</w:t>
      </w:r>
      <w:r w:rsidR="00566BE9">
        <w:rPr>
          <w:lang w:val="en-GB"/>
        </w:rPr>
        <w:t>how a positive correlation significantly different from zero at the 5% level.</w:t>
      </w:r>
    </w:p>
    <w:p w14:paraId="66D96FB1" w14:textId="77777777" w:rsidR="00C86FAB" w:rsidRDefault="00C86FAB" w:rsidP="004C7DA5">
      <w:pPr>
        <w:pStyle w:val="heading10"/>
      </w:pPr>
      <w:r>
        <w:t xml:space="preserve"> </w:t>
      </w:r>
      <w:r w:rsidR="00516F56">
        <w:t xml:space="preserve">5 </w:t>
      </w:r>
      <w:r>
        <w:t>Conclusions</w:t>
      </w:r>
    </w:p>
    <w:p w14:paraId="3E9EBD55" w14:textId="77777777" w:rsidR="00566BE9" w:rsidRDefault="00FE0301" w:rsidP="004C7DA5">
      <w:r w:rsidRPr="00FE0301">
        <w:t xml:space="preserve">Overall, </w:t>
      </w:r>
      <w:r w:rsidR="00A67048" w:rsidRPr="00FE0301">
        <w:t>agritouris</w:t>
      </w:r>
      <w:r w:rsidR="00F51CBA">
        <w:t>m</w:t>
      </w:r>
      <w:r w:rsidRPr="00FE0301">
        <w:t xml:space="preserve"> seems to have an influence on environmental sustainability of farms</w:t>
      </w:r>
      <w:r w:rsidR="00F51CBA">
        <w:t>, w</w:t>
      </w:r>
      <w:r w:rsidRPr="00FE0301">
        <w:t>hereas no clear effects are evident for eco-</w:t>
      </w:r>
      <w:r w:rsidR="00A67048" w:rsidRPr="00FE0301">
        <w:t>efficiency. However,</w:t>
      </w:r>
      <w:r w:rsidRPr="00FE0301">
        <w:t xml:space="preserve"> the picture seems differentiated across farm types</w:t>
      </w:r>
      <w:r w:rsidR="00566BE9">
        <w:t xml:space="preserve">. While </w:t>
      </w:r>
      <w:proofErr w:type="spellStart"/>
      <w:r w:rsidR="00566BE9">
        <w:t>fieldcrops</w:t>
      </w:r>
      <w:proofErr w:type="spellEnd"/>
      <w:r w:rsidR="00566BE9">
        <w:t xml:space="preserve"> farms show </w:t>
      </w:r>
      <w:r w:rsidR="00A67048">
        <w:t>that</w:t>
      </w:r>
      <w:r w:rsidR="00566BE9">
        <w:t xml:space="preserve"> </w:t>
      </w:r>
      <w:r w:rsidR="00A67048">
        <w:t>agritouris</w:t>
      </w:r>
      <w:r w:rsidR="00F51CBA">
        <w:t>m</w:t>
      </w:r>
      <w:r w:rsidR="00566BE9">
        <w:t xml:space="preserve"> can mitigate all negative environmental </w:t>
      </w:r>
      <w:r w:rsidR="00A67048">
        <w:t>pressures and</w:t>
      </w:r>
      <w:r w:rsidR="00566BE9">
        <w:t xml:space="preserve"> at the same time enhance eco-efficiency, the picture from other farm types is more blurred. For </w:t>
      </w:r>
      <w:r w:rsidR="00A67048">
        <w:t>example,</w:t>
      </w:r>
      <w:r w:rsidR="00566BE9">
        <w:t xml:space="preserve"> </w:t>
      </w:r>
      <w:r w:rsidR="00A67048">
        <w:t>agritourist</w:t>
      </w:r>
      <w:r w:rsidR="00566BE9">
        <w:t xml:space="preserve"> ruminant farms show lower environmental pressures for fertilizer, water use and crop protection while crop diversification is lower as well</w:t>
      </w:r>
      <w:r w:rsidR="00A67048">
        <w:t xml:space="preserve"> as</w:t>
      </w:r>
      <w:r w:rsidR="00566BE9">
        <w:t xml:space="preserve"> eco-efficiency.</w:t>
      </w:r>
    </w:p>
    <w:p w14:paraId="6AD22C29" w14:textId="77777777" w:rsidR="00FE0301" w:rsidRDefault="00FE0301" w:rsidP="004C7DA5">
      <w:r w:rsidRPr="00FE0301">
        <w:t>Two possible interpretations</w:t>
      </w:r>
      <w:r w:rsidR="00566BE9">
        <w:t xml:space="preserve"> can be put forward to explain the observed patterns. First, the nature of the indicators is possibly more </w:t>
      </w:r>
      <w:r w:rsidRPr="00FE0301">
        <w:t xml:space="preserve">targeted to crop farms than to livestock </w:t>
      </w:r>
      <w:r w:rsidR="00A67048" w:rsidRPr="00FE0301">
        <w:t>farms</w:t>
      </w:r>
      <w:r w:rsidR="00A67048">
        <w:t>. A</w:t>
      </w:r>
      <w:r w:rsidR="00566BE9">
        <w:t xml:space="preserve"> fi</w:t>
      </w:r>
      <w:r w:rsidR="00A67048">
        <w:t>ne</w:t>
      </w:r>
      <w:r w:rsidR="00566BE9">
        <w:t xml:space="preserve">r classification of farm types together with targeted indicators should bring about </w:t>
      </w:r>
      <w:r w:rsidR="00A67048">
        <w:t>results that are more robust</w:t>
      </w:r>
      <w:r w:rsidR="00566BE9">
        <w:t>.</w:t>
      </w:r>
    </w:p>
    <w:p w14:paraId="1BF50946" w14:textId="77777777" w:rsidR="00C86FAB" w:rsidRDefault="00566BE9" w:rsidP="004C7DA5">
      <w:r>
        <w:t xml:space="preserve">Second, </w:t>
      </w:r>
      <w:r w:rsidR="00A67048">
        <w:t xml:space="preserve">the lower value of agricultural gross margin observed for agritourist farms suggest that in certain farm types (e.g. permanent crops and ruminants) </w:t>
      </w:r>
      <w:r w:rsidR="00A67048" w:rsidRPr="00C86FAB">
        <w:t xml:space="preserve">the reduction of environmental pressures </w:t>
      </w:r>
      <w:r w:rsidR="00A67048">
        <w:t xml:space="preserve">might </w:t>
      </w:r>
      <w:r w:rsidR="00A67048" w:rsidRPr="00C86FAB">
        <w:t>come along with lower eco-efficiency, perhaps with tourism income cross subsidizing the ad</w:t>
      </w:r>
      <w:r w:rsidR="00A67048">
        <w:t>o</w:t>
      </w:r>
      <w:r w:rsidR="00A67048" w:rsidRPr="00C86FAB">
        <w:t>ption of sustainable techniques.</w:t>
      </w:r>
      <w:r w:rsidR="00A67048" w:rsidRPr="00C86FAB" w:rsidDel="00A67048">
        <w:t xml:space="preserve"> </w:t>
      </w:r>
      <w:r w:rsidR="00A67048" w:rsidRPr="00C86FAB">
        <w:t>Conversely</w:t>
      </w:r>
      <w:r w:rsidR="00A67048">
        <w:t>,</w:t>
      </w:r>
      <w:r w:rsidR="00C86FAB" w:rsidRPr="00C86FAB">
        <w:t xml:space="preserve"> in other farm </w:t>
      </w:r>
      <w:proofErr w:type="gramStart"/>
      <w:r w:rsidR="00C86FAB" w:rsidRPr="00C86FAB">
        <w:t>types</w:t>
      </w:r>
      <w:proofErr w:type="gramEnd"/>
      <w:r w:rsidR="00C86FAB" w:rsidRPr="00C86FAB">
        <w:t xml:space="preserve"> the reduction of environmental pressures is obtained in an efficient way – reducing at minimum the tradeoff with agricultural gross margin - with income from </w:t>
      </w:r>
      <w:r w:rsidR="00A67048" w:rsidRPr="00C86FAB">
        <w:t>tourism, which</w:t>
      </w:r>
      <w:r w:rsidR="00C86FAB" w:rsidRPr="00C86FAB">
        <w:t xml:space="preserve"> is just a complement to agricultural income</w:t>
      </w:r>
      <w:r w:rsidR="00A67048">
        <w:t xml:space="preserve">. </w:t>
      </w:r>
    </w:p>
    <w:p w14:paraId="227176F5" w14:textId="77777777" w:rsidR="00A67048" w:rsidRDefault="00A67048" w:rsidP="004C7DA5">
      <w:r>
        <w:lastRenderedPageBreak/>
        <w:t xml:space="preserve">These preliminary results </w:t>
      </w:r>
      <w:proofErr w:type="gramStart"/>
      <w:r>
        <w:t>suggest to</w:t>
      </w:r>
      <w:proofErr w:type="gramEnd"/>
      <w:r>
        <w:t xml:space="preserve"> further </w:t>
      </w:r>
      <w:proofErr w:type="gramStart"/>
      <w:r>
        <w:t>explore</w:t>
      </w:r>
      <w:proofErr w:type="gramEnd"/>
      <w:r>
        <w:t xml:space="preserve"> the intertwined relationship among agritourist activities, sustainable practices and farm income formation.</w:t>
      </w:r>
    </w:p>
    <w:p w14:paraId="75ED5524" w14:textId="77777777" w:rsidR="00A67048" w:rsidRDefault="00A67048" w:rsidP="004C7DA5"/>
    <w:p w14:paraId="2CE83280" w14:textId="77777777" w:rsidR="00ED36FF" w:rsidRDefault="00ED36FF" w:rsidP="00ED36FF"/>
    <w:p w14:paraId="62E62C0B" w14:textId="77777777" w:rsidR="00ED36FF" w:rsidRPr="00ED36FF" w:rsidRDefault="00ED36FF" w:rsidP="00ED36FF"/>
    <w:p w14:paraId="33349024" w14:textId="77777777" w:rsidR="00C86FAB" w:rsidRDefault="00C86FAB" w:rsidP="00EB7390"/>
    <w:p w14:paraId="57B94DBF" w14:textId="77777777" w:rsidR="00C86FAB" w:rsidRDefault="00C86FAB" w:rsidP="00EB7390">
      <w:pPr>
        <w:sectPr w:rsidR="00C86FAB" w:rsidSect="00B63097">
          <w:headerReference w:type="even" r:id="rId7"/>
          <w:headerReference w:type="default" r:id="rId8"/>
          <w:footerReference w:type="even" r:id="rId9"/>
          <w:type w:val="oddPage"/>
          <w:pgSz w:w="11906" w:h="16838" w:code="9"/>
          <w:pgMar w:top="2835" w:right="2608" w:bottom="3175" w:left="2665" w:header="2494" w:footer="2466" w:gutter="0"/>
          <w:cols w:space="720"/>
          <w:noEndnote/>
          <w:titlePg/>
          <w:docGrid w:linePitch="326"/>
        </w:sectPr>
      </w:pPr>
    </w:p>
    <w:p w14:paraId="7AE88315" w14:textId="77777777" w:rsidR="00586CAD" w:rsidRDefault="00B63097" w:rsidP="00B63097">
      <w:pPr>
        <w:pStyle w:val="tablelegend"/>
      </w:pPr>
      <w:r w:rsidRPr="00B63097">
        <w:rPr>
          <w:b/>
        </w:rPr>
        <w:lastRenderedPageBreak/>
        <w:t>Table</w:t>
      </w:r>
      <w:r w:rsidR="00BF3269">
        <w:rPr>
          <w:b/>
        </w:rPr>
        <w:t>1 Summary statistics by Farm type</w:t>
      </w:r>
    </w:p>
    <w:p w14:paraId="44F9AFA5" w14:textId="77777777" w:rsidR="00BF3269" w:rsidRDefault="00BF3269" w:rsidP="00BF3269"/>
    <w:tbl>
      <w:tblPr>
        <w:tblW w:w="10930" w:type="dxa"/>
        <w:tblInd w:w="108" w:type="dxa"/>
        <w:tblLook w:val="04A0" w:firstRow="1" w:lastRow="0" w:firstColumn="1" w:lastColumn="0" w:noHBand="0" w:noVBand="1"/>
      </w:tblPr>
      <w:tblGrid>
        <w:gridCol w:w="1780"/>
        <w:gridCol w:w="892"/>
        <w:gridCol w:w="700"/>
        <w:gridCol w:w="998"/>
        <w:gridCol w:w="736"/>
        <w:gridCol w:w="901"/>
        <w:gridCol w:w="700"/>
        <w:gridCol w:w="723"/>
        <w:gridCol w:w="700"/>
        <w:gridCol w:w="700"/>
        <w:gridCol w:w="700"/>
        <w:gridCol w:w="700"/>
        <w:gridCol w:w="700"/>
      </w:tblGrid>
      <w:tr w:rsidR="00BF3269" w:rsidRPr="00BF3269" w14:paraId="47568899" w14:textId="77777777" w:rsidTr="00BF3269">
        <w:trPr>
          <w:trHeight w:val="300"/>
        </w:trPr>
        <w:tc>
          <w:tcPr>
            <w:tcW w:w="1780" w:type="dxa"/>
            <w:tcBorders>
              <w:top w:val="single" w:sz="4" w:space="0" w:color="auto"/>
              <w:left w:val="nil"/>
              <w:bottom w:val="nil"/>
              <w:right w:val="nil"/>
            </w:tcBorders>
            <w:shd w:val="clear" w:color="auto" w:fill="auto"/>
            <w:noWrap/>
            <w:vAlign w:val="bottom"/>
          </w:tcPr>
          <w:p w14:paraId="39D41FE3" w14:textId="77777777" w:rsidR="00BF3269" w:rsidRPr="00BF3269" w:rsidRDefault="00BF3269" w:rsidP="00BF3269">
            <w:pPr>
              <w:pStyle w:val="table"/>
              <w:rPr>
                <w:lang w:val="en-GB" w:eastAsia="en-GB"/>
              </w:rPr>
            </w:pPr>
          </w:p>
        </w:tc>
        <w:tc>
          <w:tcPr>
            <w:tcW w:w="892" w:type="dxa"/>
            <w:tcBorders>
              <w:top w:val="single" w:sz="4" w:space="0" w:color="auto"/>
              <w:left w:val="nil"/>
              <w:bottom w:val="nil"/>
              <w:right w:val="nil"/>
            </w:tcBorders>
            <w:shd w:val="clear" w:color="auto" w:fill="auto"/>
            <w:noWrap/>
            <w:vAlign w:val="bottom"/>
          </w:tcPr>
          <w:p w14:paraId="19D8243B" w14:textId="77777777" w:rsidR="00BF3269" w:rsidRPr="00BF3269" w:rsidRDefault="00BF3269" w:rsidP="00BF3269">
            <w:pPr>
              <w:pStyle w:val="table"/>
              <w:rPr>
                <w:rFonts w:cs="Times"/>
                <w:color w:val="000000"/>
                <w:sz w:val="16"/>
                <w:szCs w:val="16"/>
                <w:lang w:val="en-GB" w:eastAsia="en-GB"/>
              </w:rPr>
            </w:pPr>
            <w:proofErr w:type="spellStart"/>
            <w:r>
              <w:rPr>
                <w:rFonts w:cs="Times"/>
                <w:color w:val="000000"/>
                <w:sz w:val="16"/>
                <w:szCs w:val="16"/>
                <w:lang w:val="en-GB" w:eastAsia="en-GB"/>
              </w:rPr>
              <w:t>Fieldcrops</w:t>
            </w:r>
            <w:proofErr w:type="spellEnd"/>
          </w:p>
        </w:tc>
        <w:tc>
          <w:tcPr>
            <w:tcW w:w="700" w:type="dxa"/>
            <w:tcBorders>
              <w:top w:val="single" w:sz="4" w:space="0" w:color="auto"/>
              <w:left w:val="nil"/>
              <w:bottom w:val="nil"/>
              <w:right w:val="nil"/>
            </w:tcBorders>
            <w:shd w:val="clear" w:color="auto" w:fill="auto"/>
            <w:noWrap/>
            <w:vAlign w:val="bottom"/>
          </w:tcPr>
          <w:p w14:paraId="13F299F8" w14:textId="77777777" w:rsidR="00BF3269" w:rsidRPr="00BF3269" w:rsidRDefault="00BF3269" w:rsidP="00BF3269">
            <w:pPr>
              <w:pStyle w:val="table"/>
              <w:rPr>
                <w:rFonts w:cs="Times"/>
                <w:color w:val="000000"/>
                <w:sz w:val="16"/>
                <w:szCs w:val="16"/>
                <w:lang w:val="en-GB" w:eastAsia="en-GB"/>
              </w:rPr>
            </w:pPr>
          </w:p>
        </w:tc>
        <w:tc>
          <w:tcPr>
            <w:tcW w:w="998" w:type="dxa"/>
            <w:tcBorders>
              <w:top w:val="single" w:sz="4" w:space="0" w:color="auto"/>
              <w:left w:val="nil"/>
              <w:bottom w:val="nil"/>
              <w:right w:val="nil"/>
            </w:tcBorders>
            <w:shd w:val="clear" w:color="auto" w:fill="auto"/>
            <w:noWrap/>
            <w:vAlign w:val="bottom"/>
          </w:tcPr>
          <w:p w14:paraId="5D096ADA" w14:textId="77777777" w:rsidR="00BF3269" w:rsidRPr="00BF3269" w:rsidRDefault="00BF3269" w:rsidP="00BF3269">
            <w:pPr>
              <w:pStyle w:val="table"/>
              <w:rPr>
                <w:rFonts w:cs="Times"/>
                <w:color w:val="000000"/>
                <w:sz w:val="16"/>
                <w:szCs w:val="16"/>
                <w:lang w:val="en-GB" w:eastAsia="en-GB"/>
              </w:rPr>
            </w:pPr>
            <w:r>
              <w:rPr>
                <w:rFonts w:cs="Times"/>
                <w:color w:val="000000"/>
                <w:sz w:val="16"/>
                <w:szCs w:val="16"/>
                <w:lang w:val="en-GB" w:eastAsia="en-GB"/>
              </w:rPr>
              <w:t>Horticulture</w:t>
            </w:r>
          </w:p>
        </w:tc>
        <w:tc>
          <w:tcPr>
            <w:tcW w:w="736" w:type="dxa"/>
            <w:tcBorders>
              <w:top w:val="single" w:sz="4" w:space="0" w:color="auto"/>
              <w:left w:val="nil"/>
              <w:bottom w:val="nil"/>
              <w:right w:val="nil"/>
            </w:tcBorders>
            <w:shd w:val="clear" w:color="auto" w:fill="auto"/>
            <w:noWrap/>
            <w:vAlign w:val="bottom"/>
          </w:tcPr>
          <w:p w14:paraId="4D550A08" w14:textId="77777777" w:rsidR="00BF3269" w:rsidRPr="00BF3269" w:rsidRDefault="00BF3269" w:rsidP="00BF3269">
            <w:pPr>
              <w:pStyle w:val="table"/>
              <w:rPr>
                <w:rFonts w:cs="Times"/>
                <w:color w:val="000000"/>
                <w:sz w:val="16"/>
                <w:szCs w:val="16"/>
                <w:lang w:val="en-GB" w:eastAsia="en-GB"/>
              </w:rPr>
            </w:pPr>
          </w:p>
        </w:tc>
        <w:tc>
          <w:tcPr>
            <w:tcW w:w="1601" w:type="dxa"/>
            <w:gridSpan w:val="2"/>
            <w:tcBorders>
              <w:top w:val="single" w:sz="4" w:space="0" w:color="auto"/>
              <w:left w:val="nil"/>
              <w:bottom w:val="nil"/>
              <w:right w:val="nil"/>
            </w:tcBorders>
            <w:shd w:val="clear" w:color="auto" w:fill="auto"/>
            <w:noWrap/>
            <w:vAlign w:val="bottom"/>
          </w:tcPr>
          <w:p w14:paraId="526EB0C4" w14:textId="77777777" w:rsidR="00BF3269" w:rsidRPr="00BF3269" w:rsidRDefault="00BF3269" w:rsidP="00BF3269">
            <w:pPr>
              <w:pStyle w:val="table"/>
              <w:rPr>
                <w:rFonts w:cs="Times"/>
                <w:color w:val="000000"/>
                <w:sz w:val="16"/>
                <w:szCs w:val="16"/>
                <w:lang w:val="en-GB" w:eastAsia="en-GB"/>
              </w:rPr>
            </w:pPr>
            <w:r>
              <w:rPr>
                <w:rFonts w:cs="Times"/>
                <w:color w:val="000000"/>
                <w:sz w:val="16"/>
                <w:szCs w:val="16"/>
                <w:lang w:val="en-GB" w:eastAsia="en-GB"/>
              </w:rPr>
              <w:t>Permanent crops</w:t>
            </w:r>
          </w:p>
        </w:tc>
        <w:tc>
          <w:tcPr>
            <w:tcW w:w="1423" w:type="dxa"/>
            <w:gridSpan w:val="2"/>
            <w:tcBorders>
              <w:top w:val="single" w:sz="4" w:space="0" w:color="auto"/>
              <w:left w:val="nil"/>
              <w:bottom w:val="nil"/>
              <w:right w:val="nil"/>
            </w:tcBorders>
            <w:shd w:val="clear" w:color="auto" w:fill="auto"/>
            <w:noWrap/>
            <w:vAlign w:val="bottom"/>
          </w:tcPr>
          <w:p w14:paraId="7B804390" w14:textId="77777777" w:rsidR="00BF3269" w:rsidRPr="00BF3269" w:rsidRDefault="00BF3269" w:rsidP="00BF3269">
            <w:pPr>
              <w:pStyle w:val="table"/>
              <w:rPr>
                <w:rFonts w:cs="Times"/>
                <w:color w:val="000000"/>
                <w:sz w:val="16"/>
                <w:szCs w:val="16"/>
                <w:lang w:val="en-GB" w:eastAsia="en-GB"/>
              </w:rPr>
            </w:pPr>
            <w:r>
              <w:rPr>
                <w:rFonts w:cs="Times"/>
                <w:color w:val="000000"/>
                <w:sz w:val="16"/>
                <w:szCs w:val="16"/>
                <w:lang w:val="en-GB" w:eastAsia="en-GB"/>
              </w:rPr>
              <w:t>Ruminants</w:t>
            </w:r>
          </w:p>
        </w:tc>
        <w:tc>
          <w:tcPr>
            <w:tcW w:w="1400" w:type="dxa"/>
            <w:gridSpan w:val="2"/>
            <w:tcBorders>
              <w:top w:val="single" w:sz="4" w:space="0" w:color="auto"/>
              <w:left w:val="nil"/>
              <w:bottom w:val="nil"/>
              <w:right w:val="nil"/>
            </w:tcBorders>
            <w:shd w:val="clear" w:color="auto" w:fill="auto"/>
            <w:noWrap/>
            <w:vAlign w:val="bottom"/>
          </w:tcPr>
          <w:p w14:paraId="02ACEEE4" w14:textId="77777777" w:rsidR="00BF3269" w:rsidRPr="00BF3269" w:rsidRDefault="00BF3269" w:rsidP="00BF3269">
            <w:pPr>
              <w:pStyle w:val="table"/>
              <w:rPr>
                <w:rFonts w:cs="Times"/>
                <w:color w:val="000000"/>
                <w:sz w:val="16"/>
                <w:szCs w:val="16"/>
                <w:lang w:val="en-GB" w:eastAsia="en-GB"/>
              </w:rPr>
            </w:pPr>
            <w:r>
              <w:rPr>
                <w:rFonts w:cs="Times"/>
                <w:color w:val="000000"/>
                <w:sz w:val="16"/>
                <w:szCs w:val="16"/>
                <w:lang w:val="en-GB" w:eastAsia="en-GB"/>
              </w:rPr>
              <w:t>Mixed crops</w:t>
            </w:r>
          </w:p>
        </w:tc>
        <w:tc>
          <w:tcPr>
            <w:tcW w:w="1400" w:type="dxa"/>
            <w:gridSpan w:val="2"/>
            <w:tcBorders>
              <w:top w:val="single" w:sz="4" w:space="0" w:color="auto"/>
              <w:left w:val="nil"/>
              <w:bottom w:val="nil"/>
              <w:right w:val="nil"/>
            </w:tcBorders>
            <w:shd w:val="clear" w:color="auto" w:fill="auto"/>
            <w:noWrap/>
            <w:vAlign w:val="bottom"/>
          </w:tcPr>
          <w:p w14:paraId="3F5552CE" w14:textId="77777777" w:rsidR="00BF3269" w:rsidRPr="00BF3269" w:rsidRDefault="00BF3269" w:rsidP="00BF3269">
            <w:pPr>
              <w:pStyle w:val="table"/>
              <w:rPr>
                <w:rFonts w:cs="Times"/>
                <w:color w:val="000000"/>
                <w:sz w:val="16"/>
                <w:szCs w:val="16"/>
                <w:lang w:val="en-GB" w:eastAsia="en-GB"/>
              </w:rPr>
            </w:pPr>
            <w:r>
              <w:rPr>
                <w:rFonts w:cs="Times"/>
                <w:color w:val="000000"/>
                <w:sz w:val="16"/>
                <w:szCs w:val="16"/>
                <w:lang w:val="en-GB" w:eastAsia="en-GB"/>
              </w:rPr>
              <w:t>Permanent crops</w:t>
            </w:r>
          </w:p>
        </w:tc>
      </w:tr>
      <w:tr w:rsidR="00BF3269" w:rsidRPr="00BF3269" w14:paraId="3ACFF430" w14:textId="77777777" w:rsidTr="00BF3269">
        <w:trPr>
          <w:trHeight w:val="300"/>
        </w:trPr>
        <w:tc>
          <w:tcPr>
            <w:tcW w:w="1780" w:type="dxa"/>
            <w:tcBorders>
              <w:top w:val="nil"/>
              <w:left w:val="nil"/>
              <w:bottom w:val="single" w:sz="4" w:space="0" w:color="auto"/>
              <w:right w:val="nil"/>
            </w:tcBorders>
            <w:shd w:val="clear" w:color="auto" w:fill="auto"/>
            <w:noWrap/>
            <w:vAlign w:val="bottom"/>
            <w:hideMark/>
          </w:tcPr>
          <w:p w14:paraId="5DC3254E" w14:textId="77777777" w:rsidR="00BF3269" w:rsidRPr="00BF3269" w:rsidRDefault="00BF3269" w:rsidP="00BF3269">
            <w:pPr>
              <w:pStyle w:val="table"/>
              <w:rPr>
                <w:lang w:val="en-GB" w:eastAsia="en-GB"/>
              </w:rPr>
            </w:pPr>
          </w:p>
        </w:tc>
        <w:tc>
          <w:tcPr>
            <w:tcW w:w="892" w:type="dxa"/>
            <w:tcBorders>
              <w:top w:val="nil"/>
              <w:left w:val="nil"/>
              <w:bottom w:val="single" w:sz="4" w:space="0" w:color="auto"/>
              <w:right w:val="nil"/>
            </w:tcBorders>
            <w:shd w:val="clear" w:color="auto" w:fill="auto"/>
            <w:noWrap/>
            <w:vAlign w:val="bottom"/>
            <w:hideMark/>
          </w:tcPr>
          <w:p w14:paraId="227B055E"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 xml:space="preserve">mean </w:t>
            </w:r>
          </w:p>
        </w:tc>
        <w:tc>
          <w:tcPr>
            <w:tcW w:w="700" w:type="dxa"/>
            <w:tcBorders>
              <w:top w:val="nil"/>
              <w:left w:val="nil"/>
              <w:bottom w:val="single" w:sz="4" w:space="0" w:color="auto"/>
              <w:right w:val="nil"/>
            </w:tcBorders>
            <w:shd w:val="clear" w:color="auto" w:fill="auto"/>
            <w:noWrap/>
            <w:vAlign w:val="bottom"/>
            <w:hideMark/>
          </w:tcPr>
          <w:p w14:paraId="6489AD6E" w14:textId="77777777" w:rsidR="00BF3269" w:rsidRPr="00BF3269" w:rsidRDefault="00BF3269" w:rsidP="00BF3269">
            <w:pPr>
              <w:pStyle w:val="table"/>
              <w:rPr>
                <w:rFonts w:cs="Times"/>
                <w:color w:val="000000"/>
                <w:sz w:val="16"/>
                <w:szCs w:val="16"/>
                <w:lang w:val="en-GB" w:eastAsia="en-GB"/>
              </w:rPr>
            </w:pPr>
            <w:proofErr w:type="spellStart"/>
            <w:r w:rsidRPr="00BF3269">
              <w:rPr>
                <w:rFonts w:cs="Times"/>
                <w:color w:val="000000"/>
                <w:sz w:val="16"/>
                <w:szCs w:val="16"/>
                <w:lang w:val="en-GB" w:eastAsia="en-GB"/>
              </w:rPr>
              <w:t>s.d.</w:t>
            </w:r>
            <w:proofErr w:type="spellEnd"/>
          </w:p>
        </w:tc>
        <w:tc>
          <w:tcPr>
            <w:tcW w:w="998" w:type="dxa"/>
            <w:tcBorders>
              <w:top w:val="nil"/>
              <w:left w:val="nil"/>
              <w:bottom w:val="single" w:sz="4" w:space="0" w:color="auto"/>
              <w:right w:val="nil"/>
            </w:tcBorders>
            <w:shd w:val="clear" w:color="auto" w:fill="auto"/>
            <w:noWrap/>
            <w:vAlign w:val="bottom"/>
            <w:hideMark/>
          </w:tcPr>
          <w:p w14:paraId="10CF3D5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 xml:space="preserve">mean </w:t>
            </w:r>
          </w:p>
        </w:tc>
        <w:tc>
          <w:tcPr>
            <w:tcW w:w="736" w:type="dxa"/>
            <w:tcBorders>
              <w:top w:val="nil"/>
              <w:left w:val="nil"/>
              <w:bottom w:val="single" w:sz="4" w:space="0" w:color="auto"/>
              <w:right w:val="nil"/>
            </w:tcBorders>
            <w:shd w:val="clear" w:color="auto" w:fill="auto"/>
            <w:noWrap/>
            <w:vAlign w:val="bottom"/>
            <w:hideMark/>
          </w:tcPr>
          <w:p w14:paraId="7970E70D" w14:textId="77777777" w:rsidR="00BF3269" w:rsidRPr="00BF3269" w:rsidRDefault="00BF3269" w:rsidP="00BF3269">
            <w:pPr>
              <w:pStyle w:val="table"/>
              <w:rPr>
                <w:rFonts w:cs="Times"/>
                <w:color w:val="000000"/>
                <w:sz w:val="16"/>
                <w:szCs w:val="16"/>
                <w:lang w:val="en-GB" w:eastAsia="en-GB"/>
              </w:rPr>
            </w:pPr>
            <w:proofErr w:type="spellStart"/>
            <w:r w:rsidRPr="00BF3269">
              <w:rPr>
                <w:rFonts w:cs="Times"/>
                <w:color w:val="000000"/>
                <w:sz w:val="16"/>
                <w:szCs w:val="16"/>
                <w:lang w:val="en-GB" w:eastAsia="en-GB"/>
              </w:rPr>
              <w:t>s.d.</w:t>
            </w:r>
            <w:proofErr w:type="spellEnd"/>
          </w:p>
        </w:tc>
        <w:tc>
          <w:tcPr>
            <w:tcW w:w="901" w:type="dxa"/>
            <w:tcBorders>
              <w:top w:val="nil"/>
              <w:left w:val="nil"/>
              <w:bottom w:val="single" w:sz="4" w:space="0" w:color="auto"/>
              <w:right w:val="nil"/>
            </w:tcBorders>
            <w:shd w:val="clear" w:color="auto" w:fill="auto"/>
            <w:noWrap/>
            <w:vAlign w:val="bottom"/>
            <w:hideMark/>
          </w:tcPr>
          <w:p w14:paraId="7B5CE39E"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 xml:space="preserve">mean </w:t>
            </w:r>
          </w:p>
        </w:tc>
        <w:tc>
          <w:tcPr>
            <w:tcW w:w="700" w:type="dxa"/>
            <w:tcBorders>
              <w:top w:val="nil"/>
              <w:left w:val="nil"/>
              <w:bottom w:val="single" w:sz="4" w:space="0" w:color="auto"/>
              <w:right w:val="nil"/>
            </w:tcBorders>
            <w:shd w:val="clear" w:color="auto" w:fill="auto"/>
            <w:noWrap/>
            <w:vAlign w:val="bottom"/>
            <w:hideMark/>
          </w:tcPr>
          <w:p w14:paraId="35951504" w14:textId="77777777" w:rsidR="00BF3269" w:rsidRPr="00BF3269" w:rsidRDefault="00BF3269" w:rsidP="00BF3269">
            <w:pPr>
              <w:pStyle w:val="table"/>
              <w:rPr>
                <w:rFonts w:cs="Times"/>
                <w:color w:val="000000"/>
                <w:sz w:val="16"/>
                <w:szCs w:val="16"/>
                <w:lang w:val="en-GB" w:eastAsia="en-GB"/>
              </w:rPr>
            </w:pPr>
            <w:proofErr w:type="spellStart"/>
            <w:r w:rsidRPr="00BF3269">
              <w:rPr>
                <w:rFonts w:cs="Times"/>
                <w:color w:val="000000"/>
                <w:sz w:val="16"/>
                <w:szCs w:val="16"/>
                <w:lang w:val="en-GB" w:eastAsia="en-GB"/>
              </w:rPr>
              <w:t>s.d.</w:t>
            </w:r>
            <w:proofErr w:type="spellEnd"/>
          </w:p>
        </w:tc>
        <w:tc>
          <w:tcPr>
            <w:tcW w:w="723" w:type="dxa"/>
            <w:tcBorders>
              <w:top w:val="nil"/>
              <w:left w:val="nil"/>
              <w:bottom w:val="single" w:sz="4" w:space="0" w:color="auto"/>
              <w:right w:val="nil"/>
            </w:tcBorders>
            <w:shd w:val="clear" w:color="auto" w:fill="auto"/>
            <w:noWrap/>
            <w:vAlign w:val="bottom"/>
            <w:hideMark/>
          </w:tcPr>
          <w:p w14:paraId="3354149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 xml:space="preserve">mean </w:t>
            </w:r>
          </w:p>
        </w:tc>
        <w:tc>
          <w:tcPr>
            <w:tcW w:w="700" w:type="dxa"/>
            <w:tcBorders>
              <w:top w:val="nil"/>
              <w:left w:val="nil"/>
              <w:bottom w:val="single" w:sz="4" w:space="0" w:color="auto"/>
              <w:right w:val="nil"/>
            </w:tcBorders>
            <w:shd w:val="clear" w:color="auto" w:fill="auto"/>
            <w:noWrap/>
            <w:vAlign w:val="bottom"/>
            <w:hideMark/>
          </w:tcPr>
          <w:p w14:paraId="3BA6D267" w14:textId="77777777" w:rsidR="00BF3269" w:rsidRPr="00BF3269" w:rsidRDefault="00BF3269" w:rsidP="00BF3269">
            <w:pPr>
              <w:pStyle w:val="table"/>
              <w:rPr>
                <w:rFonts w:cs="Times"/>
                <w:color w:val="000000"/>
                <w:sz w:val="16"/>
                <w:szCs w:val="16"/>
                <w:lang w:val="en-GB" w:eastAsia="en-GB"/>
              </w:rPr>
            </w:pPr>
            <w:proofErr w:type="spellStart"/>
            <w:r w:rsidRPr="00BF3269">
              <w:rPr>
                <w:rFonts w:cs="Times"/>
                <w:color w:val="000000"/>
                <w:sz w:val="16"/>
                <w:szCs w:val="16"/>
                <w:lang w:val="en-GB" w:eastAsia="en-GB"/>
              </w:rPr>
              <w:t>s.d.</w:t>
            </w:r>
            <w:proofErr w:type="spellEnd"/>
          </w:p>
        </w:tc>
        <w:tc>
          <w:tcPr>
            <w:tcW w:w="700" w:type="dxa"/>
            <w:tcBorders>
              <w:top w:val="nil"/>
              <w:left w:val="nil"/>
              <w:bottom w:val="single" w:sz="4" w:space="0" w:color="auto"/>
              <w:right w:val="nil"/>
            </w:tcBorders>
            <w:shd w:val="clear" w:color="auto" w:fill="auto"/>
            <w:noWrap/>
            <w:vAlign w:val="bottom"/>
            <w:hideMark/>
          </w:tcPr>
          <w:p w14:paraId="09E2825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 xml:space="preserve">mean </w:t>
            </w:r>
          </w:p>
        </w:tc>
        <w:tc>
          <w:tcPr>
            <w:tcW w:w="700" w:type="dxa"/>
            <w:tcBorders>
              <w:top w:val="nil"/>
              <w:left w:val="nil"/>
              <w:bottom w:val="single" w:sz="4" w:space="0" w:color="auto"/>
              <w:right w:val="nil"/>
            </w:tcBorders>
            <w:shd w:val="clear" w:color="auto" w:fill="auto"/>
            <w:noWrap/>
            <w:vAlign w:val="bottom"/>
            <w:hideMark/>
          </w:tcPr>
          <w:p w14:paraId="51AE79E0" w14:textId="77777777" w:rsidR="00BF3269" w:rsidRPr="00BF3269" w:rsidRDefault="00BF3269" w:rsidP="00BF3269">
            <w:pPr>
              <w:pStyle w:val="table"/>
              <w:rPr>
                <w:rFonts w:cs="Times"/>
                <w:color w:val="000000"/>
                <w:sz w:val="16"/>
                <w:szCs w:val="16"/>
                <w:lang w:val="en-GB" w:eastAsia="en-GB"/>
              </w:rPr>
            </w:pPr>
            <w:proofErr w:type="spellStart"/>
            <w:r w:rsidRPr="00BF3269">
              <w:rPr>
                <w:rFonts w:cs="Times"/>
                <w:color w:val="000000"/>
                <w:sz w:val="16"/>
                <w:szCs w:val="16"/>
                <w:lang w:val="en-GB" w:eastAsia="en-GB"/>
              </w:rPr>
              <w:t>s.d.</w:t>
            </w:r>
            <w:proofErr w:type="spellEnd"/>
          </w:p>
        </w:tc>
        <w:tc>
          <w:tcPr>
            <w:tcW w:w="700" w:type="dxa"/>
            <w:tcBorders>
              <w:top w:val="nil"/>
              <w:left w:val="nil"/>
              <w:bottom w:val="single" w:sz="4" w:space="0" w:color="auto"/>
              <w:right w:val="nil"/>
            </w:tcBorders>
            <w:shd w:val="clear" w:color="auto" w:fill="auto"/>
            <w:noWrap/>
            <w:vAlign w:val="bottom"/>
            <w:hideMark/>
          </w:tcPr>
          <w:p w14:paraId="2D866A6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 xml:space="preserve">mean </w:t>
            </w:r>
          </w:p>
        </w:tc>
        <w:tc>
          <w:tcPr>
            <w:tcW w:w="700" w:type="dxa"/>
            <w:tcBorders>
              <w:top w:val="nil"/>
              <w:left w:val="nil"/>
              <w:bottom w:val="single" w:sz="4" w:space="0" w:color="auto"/>
              <w:right w:val="nil"/>
            </w:tcBorders>
            <w:shd w:val="clear" w:color="auto" w:fill="auto"/>
            <w:noWrap/>
            <w:vAlign w:val="bottom"/>
            <w:hideMark/>
          </w:tcPr>
          <w:p w14:paraId="18ACDE11" w14:textId="77777777" w:rsidR="00BF3269" w:rsidRPr="00BF3269" w:rsidRDefault="00BF3269" w:rsidP="00BF3269">
            <w:pPr>
              <w:pStyle w:val="table"/>
              <w:rPr>
                <w:rFonts w:cs="Times"/>
                <w:color w:val="000000"/>
                <w:sz w:val="16"/>
                <w:szCs w:val="16"/>
                <w:lang w:val="en-GB" w:eastAsia="en-GB"/>
              </w:rPr>
            </w:pPr>
            <w:proofErr w:type="spellStart"/>
            <w:r w:rsidRPr="00BF3269">
              <w:rPr>
                <w:rFonts w:cs="Times"/>
                <w:color w:val="000000"/>
                <w:sz w:val="16"/>
                <w:szCs w:val="16"/>
                <w:lang w:val="en-GB" w:eastAsia="en-GB"/>
              </w:rPr>
              <w:t>s.d.</w:t>
            </w:r>
            <w:proofErr w:type="spellEnd"/>
          </w:p>
        </w:tc>
      </w:tr>
      <w:tr w:rsidR="00BF3269" w:rsidRPr="00BF3269" w14:paraId="0D934227" w14:textId="77777777" w:rsidTr="00BF3269">
        <w:trPr>
          <w:trHeight w:val="300"/>
        </w:trPr>
        <w:tc>
          <w:tcPr>
            <w:tcW w:w="1780" w:type="dxa"/>
            <w:tcBorders>
              <w:top w:val="single" w:sz="4" w:space="0" w:color="auto"/>
              <w:left w:val="nil"/>
              <w:bottom w:val="nil"/>
              <w:right w:val="nil"/>
            </w:tcBorders>
            <w:shd w:val="clear" w:color="auto" w:fill="auto"/>
            <w:vAlign w:val="bottom"/>
            <w:hideMark/>
          </w:tcPr>
          <w:p w14:paraId="56D7B040"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Gross margin (000€)/ha</w:t>
            </w:r>
          </w:p>
        </w:tc>
        <w:tc>
          <w:tcPr>
            <w:tcW w:w="892" w:type="dxa"/>
            <w:tcBorders>
              <w:top w:val="single" w:sz="4" w:space="0" w:color="auto"/>
              <w:left w:val="nil"/>
              <w:bottom w:val="nil"/>
              <w:right w:val="nil"/>
            </w:tcBorders>
            <w:shd w:val="clear" w:color="auto" w:fill="auto"/>
            <w:noWrap/>
            <w:vAlign w:val="bottom"/>
            <w:hideMark/>
          </w:tcPr>
          <w:p w14:paraId="2B9166C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1.75</w:t>
            </w:r>
          </w:p>
        </w:tc>
        <w:tc>
          <w:tcPr>
            <w:tcW w:w="700" w:type="dxa"/>
            <w:tcBorders>
              <w:top w:val="single" w:sz="4" w:space="0" w:color="auto"/>
              <w:left w:val="nil"/>
              <w:bottom w:val="nil"/>
              <w:right w:val="nil"/>
            </w:tcBorders>
            <w:shd w:val="clear" w:color="auto" w:fill="auto"/>
            <w:noWrap/>
            <w:vAlign w:val="bottom"/>
            <w:hideMark/>
          </w:tcPr>
          <w:p w14:paraId="0420F73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2.66</w:t>
            </w:r>
          </w:p>
        </w:tc>
        <w:tc>
          <w:tcPr>
            <w:tcW w:w="998" w:type="dxa"/>
            <w:tcBorders>
              <w:top w:val="single" w:sz="4" w:space="0" w:color="auto"/>
              <w:left w:val="nil"/>
              <w:bottom w:val="nil"/>
              <w:right w:val="nil"/>
            </w:tcBorders>
            <w:shd w:val="clear" w:color="auto" w:fill="auto"/>
            <w:noWrap/>
            <w:vAlign w:val="bottom"/>
            <w:hideMark/>
          </w:tcPr>
          <w:p w14:paraId="7FB8329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46.23</w:t>
            </w:r>
          </w:p>
        </w:tc>
        <w:tc>
          <w:tcPr>
            <w:tcW w:w="736" w:type="dxa"/>
            <w:tcBorders>
              <w:top w:val="single" w:sz="4" w:space="0" w:color="auto"/>
              <w:left w:val="nil"/>
              <w:bottom w:val="nil"/>
              <w:right w:val="nil"/>
            </w:tcBorders>
            <w:shd w:val="clear" w:color="auto" w:fill="auto"/>
            <w:noWrap/>
            <w:vAlign w:val="bottom"/>
            <w:hideMark/>
          </w:tcPr>
          <w:p w14:paraId="587AE87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56.29</w:t>
            </w:r>
          </w:p>
        </w:tc>
        <w:tc>
          <w:tcPr>
            <w:tcW w:w="901" w:type="dxa"/>
            <w:tcBorders>
              <w:top w:val="single" w:sz="4" w:space="0" w:color="auto"/>
              <w:left w:val="nil"/>
              <w:bottom w:val="nil"/>
              <w:right w:val="nil"/>
            </w:tcBorders>
            <w:shd w:val="clear" w:color="auto" w:fill="auto"/>
            <w:noWrap/>
            <w:vAlign w:val="bottom"/>
            <w:hideMark/>
          </w:tcPr>
          <w:p w14:paraId="7E34C38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5.12</w:t>
            </w:r>
          </w:p>
        </w:tc>
        <w:tc>
          <w:tcPr>
            <w:tcW w:w="700" w:type="dxa"/>
            <w:tcBorders>
              <w:top w:val="single" w:sz="4" w:space="0" w:color="auto"/>
              <w:left w:val="nil"/>
              <w:bottom w:val="nil"/>
              <w:right w:val="nil"/>
            </w:tcBorders>
            <w:shd w:val="clear" w:color="auto" w:fill="auto"/>
            <w:noWrap/>
            <w:vAlign w:val="bottom"/>
            <w:hideMark/>
          </w:tcPr>
          <w:p w14:paraId="493D9830"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6.13</w:t>
            </w:r>
          </w:p>
        </w:tc>
        <w:tc>
          <w:tcPr>
            <w:tcW w:w="723" w:type="dxa"/>
            <w:tcBorders>
              <w:top w:val="single" w:sz="4" w:space="0" w:color="auto"/>
              <w:left w:val="nil"/>
              <w:bottom w:val="nil"/>
              <w:right w:val="nil"/>
            </w:tcBorders>
            <w:shd w:val="clear" w:color="auto" w:fill="auto"/>
            <w:noWrap/>
            <w:vAlign w:val="bottom"/>
            <w:hideMark/>
          </w:tcPr>
          <w:p w14:paraId="5B043F61"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2.49</w:t>
            </w:r>
          </w:p>
        </w:tc>
        <w:tc>
          <w:tcPr>
            <w:tcW w:w="700" w:type="dxa"/>
            <w:tcBorders>
              <w:top w:val="single" w:sz="4" w:space="0" w:color="auto"/>
              <w:left w:val="nil"/>
              <w:bottom w:val="nil"/>
              <w:right w:val="nil"/>
            </w:tcBorders>
            <w:shd w:val="clear" w:color="auto" w:fill="auto"/>
            <w:noWrap/>
            <w:vAlign w:val="bottom"/>
            <w:hideMark/>
          </w:tcPr>
          <w:p w14:paraId="4D005330"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3.57</w:t>
            </w:r>
          </w:p>
        </w:tc>
        <w:tc>
          <w:tcPr>
            <w:tcW w:w="700" w:type="dxa"/>
            <w:tcBorders>
              <w:top w:val="single" w:sz="4" w:space="0" w:color="auto"/>
              <w:left w:val="nil"/>
              <w:bottom w:val="nil"/>
              <w:right w:val="nil"/>
            </w:tcBorders>
            <w:shd w:val="clear" w:color="auto" w:fill="auto"/>
            <w:noWrap/>
            <w:vAlign w:val="bottom"/>
            <w:hideMark/>
          </w:tcPr>
          <w:p w14:paraId="2084484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3.20</w:t>
            </w:r>
          </w:p>
        </w:tc>
        <w:tc>
          <w:tcPr>
            <w:tcW w:w="700" w:type="dxa"/>
            <w:tcBorders>
              <w:top w:val="single" w:sz="4" w:space="0" w:color="auto"/>
              <w:left w:val="nil"/>
              <w:bottom w:val="nil"/>
              <w:right w:val="nil"/>
            </w:tcBorders>
            <w:shd w:val="clear" w:color="auto" w:fill="auto"/>
            <w:noWrap/>
            <w:vAlign w:val="bottom"/>
            <w:hideMark/>
          </w:tcPr>
          <w:p w14:paraId="0DD6B972"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5.58</w:t>
            </w:r>
          </w:p>
        </w:tc>
        <w:tc>
          <w:tcPr>
            <w:tcW w:w="700" w:type="dxa"/>
            <w:tcBorders>
              <w:top w:val="single" w:sz="4" w:space="0" w:color="auto"/>
              <w:left w:val="nil"/>
              <w:bottom w:val="nil"/>
              <w:right w:val="nil"/>
            </w:tcBorders>
            <w:shd w:val="clear" w:color="auto" w:fill="auto"/>
            <w:noWrap/>
            <w:vAlign w:val="bottom"/>
            <w:hideMark/>
          </w:tcPr>
          <w:p w14:paraId="01950D7B"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1.85</w:t>
            </w:r>
          </w:p>
        </w:tc>
        <w:tc>
          <w:tcPr>
            <w:tcW w:w="700" w:type="dxa"/>
            <w:tcBorders>
              <w:top w:val="single" w:sz="4" w:space="0" w:color="auto"/>
              <w:left w:val="nil"/>
              <w:bottom w:val="nil"/>
              <w:right w:val="nil"/>
            </w:tcBorders>
            <w:shd w:val="clear" w:color="auto" w:fill="auto"/>
            <w:noWrap/>
            <w:vAlign w:val="bottom"/>
            <w:hideMark/>
          </w:tcPr>
          <w:p w14:paraId="4E32CA9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2.67</w:t>
            </w:r>
          </w:p>
        </w:tc>
      </w:tr>
      <w:tr w:rsidR="00BF3269" w:rsidRPr="00BF3269" w14:paraId="541E6270" w14:textId="77777777" w:rsidTr="00BF3269">
        <w:trPr>
          <w:trHeight w:val="300"/>
        </w:trPr>
        <w:tc>
          <w:tcPr>
            <w:tcW w:w="1780" w:type="dxa"/>
            <w:tcBorders>
              <w:top w:val="nil"/>
              <w:left w:val="nil"/>
              <w:bottom w:val="nil"/>
              <w:right w:val="nil"/>
            </w:tcBorders>
            <w:shd w:val="clear" w:color="auto" w:fill="auto"/>
            <w:vAlign w:val="bottom"/>
            <w:hideMark/>
          </w:tcPr>
          <w:p w14:paraId="655D86B1"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Fert. Expend. (€)/ ha</w:t>
            </w:r>
          </w:p>
        </w:tc>
        <w:tc>
          <w:tcPr>
            <w:tcW w:w="892" w:type="dxa"/>
            <w:tcBorders>
              <w:top w:val="nil"/>
              <w:left w:val="nil"/>
              <w:bottom w:val="nil"/>
              <w:right w:val="nil"/>
            </w:tcBorders>
            <w:shd w:val="clear" w:color="auto" w:fill="auto"/>
            <w:noWrap/>
            <w:vAlign w:val="bottom"/>
            <w:hideMark/>
          </w:tcPr>
          <w:p w14:paraId="50051ACD"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89.69</w:t>
            </w:r>
          </w:p>
        </w:tc>
        <w:tc>
          <w:tcPr>
            <w:tcW w:w="700" w:type="dxa"/>
            <w:tcBorders>
              <w:top w:val="nil"/>
              <w:left w:val="nil"/>
              <w:bottom w:val="nil"/>
              <w:right w:val="nil"/>
            </w:tcBorders>
            <w:shd w:val="clear" w:color="auto" w:fill="auto"/>
            <w:noWrap/>
            <w:vAlign w:val="bottom"/>
            <w:hideMark/>
          </w:tcPr>
          <w:p w14:paraId="6EE216E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95.07</w:t>
            </w:r>
          </w:p>
        </w:tc>
        <w:tc>
          <w:tcPr>
            <w:tcW w:w="998" w:type="dxa"/>
            <w:tcBorders>
              <w:top w:val="nil"/>
              <w:left w:val="nil"/>
              <w:bottom w:val="nil"/>
              <w:right w:val="nil"/>
            </w:tcBorders>
            <w:shd w:val="clear" w:color="auto" w:fill="auto"/>
            <w:noWrap/>
            <w:vAlign w:val="bottom"/>
            <w:hideMark/>
          </w:tcPr>
          <w:p w14:paraId="729522A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1506.63</w:t>
            </w:r>
          </w:p>
        </w:tc>
        <w:tc>
          <w:tcPr>
            <w:tcW w:w="736" w:type="dxa"/>
            <w:tcBorders>
              <w:top w:val="nil"/>
              <w:left w:val="nil"/>
              <w:bottom w:val="nil"/>
              <w:right w:val="nil"/>
            </w:tcBorders>
            <w:shd w:val="clear" w:color="auto" w:fill="auto"/>
            <w:noWrap/>
            <w:vAlign w:val="bottom"/>
            <w:hideMark/>
          </w:tcPr>
          <w:p w14:paraId="5E5F94B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2451.86</w:t>
            </w:r>
          </w:p>
        </w:tc>
        <w:tc>
          <w:tcPr>
            <w:tcW w:w="901" w:type="dxa"/>
            <w:tcBorders>
              <w:top w:val="nil"/>
              <w:left w:val="nil"/>
              <w:bottom w:val="nil"/>
              <w:right w:val="nil"/>
            </w:tcBorders>
            <w:shd w:val="clear" w:color="auto" w:fill="auto"/>
            <w:noWrap/>
            <w:vAlign w:val="bottom"/>
            <w:hideMark/>
          </w:tcPr>
          <w:p w14:paraId="13D9434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115.57</w:t>
            </w:r>
          </w:p>
        </w:tc>
        <w:tc>
          <w:tcPr>
            <w:tcW w:w="700" w:type="dxa"/>
            <w:tcBorders>
              <w:top w:val="nil"/>
              <w:left w:val="nil"/>
              <w:bottom w:val="nil"/>
              <w:right w:val="nil"/>
            </w:tcBorders>
            <w:shd w:val="clear" w:color="auto" w:fill="auto"/>
            <w:noWrap/>
            <w:vAlign w:val="bottom"/>
            <w:hideMark/>
          </w:tcPr>
          <w:p w14:paraId="10F65B2D"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129.01</w:t>
            </w:r>
          </w:p>
        </w:tc>
        <w:tc>
          <w:tcPr>
            <w:tcW w:w="723" w:type="dxa"/>
            <w:tcBorders>
              <w:top w:val="nil"/>
              <w:left w:val="nil"/>
              <w:bottom w:val="nil"/>
              <w:right w:val="nil"/>
            </w:tcBorders>
            <w:shd w:val="clear" w:color="auto" w:fill="auto"/>
            <w:noWrap/>
            <w:vAlign w:val="bottom"/>
            <w:hideMark/>
          </w:tcPr>
          <w:p w14:paraId="56148E2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24.57</w:t>
            </w:r>
          </w:p>
        </w:tc>
        <w:tc>
          <w:tcPr>
            <w:tcW w:w="700" w:type="dxa"/>
            <w:tcBorders>
              <w:top w:val="nil"/>
              <w:left w:val="nil"/>
              <w:bottom w:val="nil"/>
              <w:right w:val="nil"/>
            </w:tcBorders>
            <w:shd w:val="clear" w:color="auto" w:fill="auto"/>
            <w:noWrap/>
            <w:vAlign w:val="bottom"/>
            <w:hideMark/>
          </w:tcPr>
          <w:p w14:paraId="6D9E994D"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44.97</w:t>
            </w:r>
          </w:p>
        </w:tc>
        <w:tc>
          <w:tcPr>
            <w:tcW w:w="700" w:type="dxa"/>
            <w:tcBorders>
              <w:top w:val="nil"/>
              <w:left w:val="nil"/>
              <w:bottom w:val="nil"/>
              <w:right w:val="nil"/>
            </w:tcBorders>
            <w:shd w:val="clear" w:color="auto" w:fill="auto"/>
            <w:noWrap/>
            <w:vAlign w:val="bottom"/>
            <w:hideMark/>
          </w:tcPr>
          <w:p w14:paraId="786C1A1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111.07</w:t>
            </w:r>
          </w:p>
        </w:tc>
        <w:tc>
          <w:tcPr>
            <w:tcW w:w="700" w:type="dxa"/>
            <w:tcBorders>
              <w:top w:val="nil"/>
              <w:left w:val="nil"/>
              <w:bottom w:val="nil"/>
              <w:right w:val="nil"/>
            </w:tcBorders>
            <w:shd w:val="clear" w:color="auto" w:fill="auto"/>
            <w:noWrap/>
            <w:vAlign w:val="bottom"/>
            <w:hideMark/>
          </w:tcPr>
          <w:p w14:paraId="66315BE3"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169.58</w:t>
            </w:r>
          </w:p>
        </w:tc>
        <w:tc>
          <w:tcPr>
            <w:tcW w:w="700" w:type="dxa"/>
            <w:tcBorders>
              <w:top w:val="nil"/>
              <w:left w:val="nil"/>
              <w:bottom w:val="nil"/>
              <w:right w:val="nil"/>
            </w:tcBorders>
            <w:shd w:val="clear" w:color="auto" w:fill="auto"/>
            <w:noWrap/>
            <w:vAlign w:val="bottom"/>
            <w:hideMark/>
          </w:tcPr>
          <w:p w14:paraId="0E9EFF9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43.29</w:t>
            </w:r>
          </w:p>
        </w:tc>
        <w:tc>
          <w:tcPr>
            <w:tcW w:w="700" w:type="dxa"/>
            <w:tcBorders>
              <w:top w:val="nil"/>
              <w:left w:val="nil"/>
              <w:bottom w:val="nil"/>
              <w:right w:val="nil"/>
            </w:tcBorders>
            <w:shd w:val="clear" w:color="auto" w:fill="auto"/>
            <w:noWrap/>
            <w:vAlign w:val="bottom"/>
            <w:hideMark/>
          </w:tcPr>
          <w:p w14:paraId="04BFFB7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57.19</w:t>
            </w:r>
          </w:p>
        </w:tc>
      </w:tr>
      <w:tr w:rsidR="00BF3269" w:rsidRPr="00BF3269" w14:paraId="04E5F23B" w14:textId="77777777" w:rsidTr="00BF3269">
        <w:trPr>
          <w:trHeight w:val="300"/>
        </w:trPr>
        <w:tc>
          <w:tcPr>
            <w:tcW w:w="1780" w:type="dxa"/>
            <w:tcBorders>
              <w:top w:val="nil"/>
              <w:left w:val="nil"/>
              <w:bottom w:val="nil"/>
              <w:right w:val="nil"/>
            </w:tcBorders>
            <w:shd w:val="clear" w:color="auto" w:fill="auto"/>
            <w:vAlign w:val="bottom"/>
            <w:hideMark/>
          </w:tcPr>
          <w:p w14:paraId="2CB33F9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Protect Expend. (€)/ha</w:t>
            </w:r>
          </w:p>
        </w:tc>
        <w:tc>
          <w:tcPr>
            <w:tcW w:w="892" w:type="dxa"/>
            <w:tcBorders>
              <w:top w:val="nil"/>
              <w:left w:val="nil"/>
              <w:bottom w:val="nil"/>
              <w:right w:val="nil"/>
            </w:tcBorders>
            <w:shd w:val="clear" w:color="auto" w:fill="auto"/>
            <w:noWrap/>
            <w:vAlign w:val="bottom"/>
            <w:hideMark/>
          </w:tcPr>
          <w:p w14:paraId="739BB36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90.60</w:t>
            </w:r>
          </w:p>
        </w:tc>
        <w:tc>
          <w:tcPr>
            <w:tcW w:w="700" w:type="dxa"/>
            <w:tcBorders>
              <w:top w:val="nil"/>
              <w:left w:val="nil"/>
              <w:bottom w:val="nil"/>
              <w:right w:val="nil"/>
            </w:tcBorders>
            <w:shd w:val="clear" w:color="auto" w:fill="auto"/>
            <w:noWrap/>
            <w:vAlign w:val="bottom"/>
            <w:hideMark/>
          </w:tcPr>
          <w:p w14:paraId="373EB363"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137.63</w:t>
            </w:r>
          </w:p>
        </w:tc>
        <w:tc>
          <w:tcPr>
            <w:tcW w:w="998" w:type="dxa"/>
            <w:tcBorders>
              <w:top w:val="nil"/>
              <w:left w:val="nil"/>
              <w:bottom w:val="nil"/>
              <w:right w:val="nil"/>
            </w:tcBorders>
            <w:shd w:val="clear" w:color="auto" w:fill="auto"/>
            <w:noWrap/>
            <w:vAlign w:val="bottom"/>
            <w:hideMark/>
          </w:tcPr>
          <w:p w14:paraId="7B74BAB2"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1341.12</w:t>
            </w:r>
          </w:p>
        </w:tc>
        <w:tc>
          <w:tcPr>
            <w:tcW w:w="736" w:type="dxa"/>
            <w:tcBorders>
              <w:top w:val="nil"/>
              <w:left w:val="nil"/>
              <w:bottom w:val="nil"/>
              <w:right w:val="nil"/>
            </w:tcBorders>
            <w:shd w:val="clear" w:color="auto" w:fill="auto"/>
            <w:noWrap/>
            <w:vAlign w:val="bottom"/>
            <w:hideMark/>
          </w:tcPr>
          <w:p w14:paraId="482B47C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1842.20</w:t>
            </w:r>
          </w:p>
        </w:tc>
        <w:tc>
          <w:tcPr>
            <w:tcW w:w="901" w:type="dxa"/>
            <w:tcBorders>
              <w:top w:val="nil"/>
              <w:left w:val="nil"/>
              <w:bottom w:val="nil"/>
              <w:right w:val="nil"/>
            </w:tcBorders>
            <w:shd w:val="clear" w:color="auto" w:fill="auto"/>
            <w:noWrap/>
            <w:vAlign w:val="bottom"/>
            <w:hideMark/>
          </w:tcPr>
          <w:p w14:paraId="3F6DAD1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273.25</w:t>
            </w:r>
          </w:p>
        </w:tc>
        <w:tc>
          <w:tcPr>
            <w:tcW w:w="700" w:type="dxa"/>
            <w:tcBorders>
              <w:top w:val="nil"/>
              <w:left w:val="nil"/>
              <w:bottom w:val="nil"/>
              <w:right w:val="nil"/>
            </w:tcBorders>
            <w:shd w:val="clear" w:color="auto" w:fill="auto"/>
            <w:noWrap/>
            <w:vAlign w:val="bottom"/>
            <w:hideMark/>
          </w:tcPr>
          <w:p w14:paraId="6D95C7E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301.05</w:t>
            </w:r>
          </w:p>
        </w:tc>
        <w:tc>
          <w:tcPr>
            <w:tcW w:w="723" w:type="dxa"/>
            <w:tcBorders>
              <w:top w:val="nil"/>
              <w:left w:val="nil"/>
              <w:bottom w:val="nil"/>
              <w:right w:val="nil"/>
            </w:tcBorders>
            <w:shd w:val="clear" w:color="auto" w:fill="auto"/>
            <w:noWrap/>
            <w:vAlign w:val="bottom"/>
            <w:hideMark/>
          </w:tcPr>
          <w:p w14:paraId="262301D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14.38</w:t>
            </w:r>
          </w:p>
        </w:tc>
        <w:tc>
          <w:tcPr>
            <w:tcW w:w="700" w:type="dxa"/>
            <w:tcBorders>
              <w:top w:val="nil"/>
              <w:left w:val="nil"/>
              <w:bottom w:val="nil"/>
              <w:right w:val="nil"/>
            </w:tcBorders>
            <w:shd w:val="clear" w:color="auto" w:fill="auto"/>
            <w:noWrap/>
            <w:vAlign w:val="bottom"/>
            <w:hideMark/>
          </w:tcPr>
          <w:p w14:paraId="280AB15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30.11</w:t>
            </w:r>
          </w:p>
        </w:tc>
        <w:tc>
          <w:tcPr>
            <w:tcW w:w="700" w:type="dxa"/>
            <w:tcBorders>
              <w:top w:val="nil"/>
              <w:left w:val="nil"/>
              <w:bottom w:val="nil"/>
              <w:right w:val="nil"/>
            </w:tcBorders>
            <w:shd w:val="clear" w:color="auto" w:fill="auto"/>
            <w:noWrap/>
            <w:vAlign w:val="bottom"/>
            <w:hideMark/>
          </w:tcPr>
          <w:p w14:paraId="3D41D901"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138.96</w:t>
            </w:r>
          </w:p>
        </w:tc>
        <w:tc>
          <w:tcPr>
            <w:tcW w:w="700" w:type="dxa"/>
            <w:tcBorders>
              <w:top w:val="nil"/>
              <w:left w:val="nil"/>
              <w:bottom w:val="nil"/>
              <w:right w:val="nil"/>
            </w:tcBorders>
            <w:shd w:val="clear" w:color="auto" w:fill="auto"/>
            <w:noWrap/>
            <w:vAlign w:val="bottom"/>
            <w:hideMark/>
          </w:tcPr>
          <w:p w14:paraId="222ECE03"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222.16</w:t>
            </w:r>
          </w:p>
        </w:tc>
        <w:tc>
          <w:tcPr>
            <w:tcW w:w="700" w:type="dxa"/>
            <w:tcBorders>
              <w:top w:val="nil"/>
              <w:left w:val="nil"/>
              <w:bottom w:val="nil"/>
              <w:right w:val="nil"/>
            </w:tcBorders>
            <w:shd w:val="clear" w:color="auto" w:fill="auto"/>
            <w:noWrap/>
            <w:vAlign w:val="bottom"/>
            <w:hideMark/>
          </w:tcPr>
          <w:p w14:paraId="78A209F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49.68</w:t>
            </w:r>
          </w:p>
        </w:tc>
        <w:tc>
          <w:tcPr>
            <w:tcW w:w="700" w:type="dxa"/>
            <w:tcBorders>
              <w:top w:val="nil"/>
              <w:left w:val="nil"/>
              <w:bottom w:val="nil"/>
              <w:right w:val="nil"/>
            </w:tcBorders>
            <w:shd w:val="clear" w:color="auto" w:fill="auto"/>
            <w:noWrap/>
            <w:vAlign w:val="bottom"/>
            <w:hideMark/>
          </w:tcPr>
          <w:p w14:paraId="7B65A132"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91.08</w:t>
            </w:r>
          </w:p>
        </w:tc>
      </w:tr>
      <w:tr w:rsidR="00BF3269" w:rsidRPr="00BF3269" w14:paraId="390877E2" w14:textId="77777777" w:rsidTr="00BF3269">
        <w:trPr>
          <w:trHeight w:val="300"/>
        </w:trPr>
        <w:tc>
          <w:tcPr>
            <w:tcW w:w="1780" w:type="dxa"/>
            <w:tcBorders>
              <w:top w:val="nil"/>
              <w:left w:val="nil"/>
              <w:bottom w:val="nil"/>
              <w:right w:val="nil"/>
            </w:tcBorders>
            <w:shd w:val="clear" w:color="auto" w:fill="auto"/>
            <w:vAlign w:val="bottom"/>
            <w:hideMark/>
          </w:tcPr>
          <w:p w14:paraId="048A66AD"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Water Expend (€)/ha</w:t>
            </w:r>
          </w:p>
        </w:tc>
        <w:tc>
          <w:tcPr>
            <w:tcW w:w="892" w:type="dxa"/>
            <w:tcBorders>
              <w:top w:val="nil"/>
              <w:left w:val="nil"/>
              <w:bottom w:val="nil"/>
              <w:right w:val="nil"/>
            </w:tcBorders>
            <w:shd w:val="clear" w:color="auto" w:fill="auto"/>
            <w:noWrap/>
            <w:vAlign w:val="bottom"/>
            <w:hideMark/>
          </w:tcPr>
          <w:p w14:paraId="4C91B8E3"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17.02</w:t>
            </w:r>
          </w:p>
        </w:tc>
        <w:tc>
          <w:tcPr>
            <w:tcW w:w="700" w:type="dxa"/>
            <w:tcBorders>
              <w:top w:val="nil"/>
              <w:left w:val="nil"/>
              <w:bottom w:val="nil"/>
              <w:right w:val="nil"/>
            </w:tcBorders>
            <w:shd w:val="clear" w:color="auto" w:fill="auto"/>
            <w:noWrap/>
            <w:vAlign w:val="bottom"/>
            <w:hideMark/>
          </w:tcPr>
          <w:p w14:paraId="0D6EC59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46.91</w:t>
            </w:r>
          </w:p>
        </w:tc>
        <w:tc>
          <w:tcPr>
            <w:tcW w:w="998" w:type="dxa"/>
            <w:tcBorders>
              <w:top w:val="nil"/>
              <w:left w:val="nil"/>
              <w:bottom w:val="nil"/>
              <w:right w:val="nil"/>
            </w:tcBorders>
            <w:shd w:val="clear" w:color="auto" w:fill="auto"/>
            <w:noWrap/>
            <w:vAlign w:val="bottom"/>
            <w:hideMark/>
          </w:tcPr>
          <w:p w14:paraId="6D9F059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188.69</w:t>
            </w:r>
          </w:p>
        </w:tc>
        <w:tc>
          <w:tcPr>
            <w:tcW w:w="736" w:type="dxa"/>
            <w:tcBorders>
              <w:top w:val="nil"/>
              <w:left w:val="nil"/>
              <w:bottom w:val="nil"/>
              <w:right w:val="nil"/>
            </w:tcBorders>
            <w:shd w:val="clear" w:color="auto" w:fill="auto"/>
            <w:noWrap/>
            <w:vAlign w:val="bottom"/>
            <w:hideMark/>
          </w:tcPr>
          <w:p w14:paraId="08A7A7D1"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412.81</w:t>
            </w:r>
          </w:p>
        </w:tc>
        <w:tc>
          <w:tcPr>
            <w:tcW w:w="901" w:type="dxa"/>
            <w:tcBorders>
              <w:top w:val="nil"/>
              <w:left w:val="nil"/>
              <w:bottom w:val="nil"/>
              <w:right w:val="nil"/>
            </w:tcBorders>
            <w:shd w:val="clear" w:color="auto" w:fill="auto"/>
            <w:noWrap/>
            <w:vAlign w:val="bottom"/>
            <w:hideMark/>
          </w:tcPr>
          <w:p w14:paraId="22DDA491"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27.03</w:t>
            </w:r>
          </w:p>
        </w:tc>
        <w:tc>
          <w:tcPr>
            <w:tcW w:w="700" w:type="dxa"/>
            <w:tcBorders>
              <w:top w:val="nil"/>
              <w:left w:val="nil"/>
              <w:bottom w:val="nil"/>
              <w:right w:val="nil"/>
            </w:tcBorders>
            <w:shd w:val="clear" w:color="auto" w:fill="auto"/>
            <w:noWrap/>
            <w:vAlign w:val="bottom"/>
            <w:hideMark/>
          </w:tcPr>
          <w:p w14:paraId="2BFF058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70.50</w:t>
            </w:r>
          </w:p>
        </w:tc>
        <w:tc>
          <w:tcPr>
            <w:tcW w:w="723" w:type="dxa"/>
            <w:tcBorders>
              <w:top w:val="nil"/>
              <w:left w:val="nil"/>
              <w:bottom w:val="nil"/>
              <w:right w:val="nil"/>
            </w:tcBorders>
            <w:shd w:val="clear" w:color="auto" w:fill="auto"/>
            <w:noWrap/>
            <w:vAlign w:val="bottom"/>
            <w:hideMark/>
          </w:tcPr>
          <w:p w14:paraId="7183BE0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16.26</w:t>
            </w:r>
          </w:p>
        </w:tc>
        <w:tc>
          <w:tcPr>
            <w:tcW w:w="700" w:type="dxa"/>
            <w:tcBorders>
              <w:top w:val="nil"/>
              <w:left w:val="nil"/>
              <w:bottom w:val="nil"/>
              <w:right w:val="nil"/>
            </w:tcBorders>
            <w:shd w:val="clear" w:color="auto" w:fill="auto"/>
            <w:noWrap/>
            <w:vAlign w:val="bottom"/>
            <w:hideMark/>
          </w:tcPr>
          <w:p w14:paraId="661DA593"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37.76</w:t>
            </w:r>
          </w:p>
        </w:tc>
        <w:tc>
          <w:tcPr>
            <w:tcW w:w="700" w:type="dxa"/>
            <w:tcBorders>
              <w:top w:val="nil"/>
              <w:left w:val="nil"/>
              <w:bottom w:val="nil"/>
              <w:right w:val="nil"/>
            </w:tcBorders>
            <w:shd w:val="clear" w:color="auto" w:fill="auto"/>
            <w:noWrap/>
            <w:vAlign w:val="bottom"/>
            <w:hideMark/>
          </w:tcPr>
          <w:p w14:paraId="1A65D7A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13.23</w:t>
            </w:r>
          </w:p>
        </w:tc>
        <w:tc>
          <w:tcPr>
            <w:tcW w:w="700" w:type="dxa"/>
            <w:tcBorders>
              <w:top w:val="nil"/>
              <w:left w:val="nil"/>
              <w:bottom w:val="nil"/>
              <w:right w:val="nil"/>
            </w:tcBorders>
            <w:shd w:val="clear" w:color="auto" w:fill="auto"/>
            <w:noWrap/>
            <w:vAlign w:val="bottom"/>
            <w:hideMark/>
          </w:tcPr>
          <w:p w14:paraId="500E5CE2"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42.06</w:t>
            </w:r>
          </w:p>
        </w:tc>
        <w:tc>
          <w:tcPr>
            <w:tcW w:w="700" w:type="dxa"/>
            <w:tcBorders>
              <w:top w:val="nil"/>
              <w:left w:val="nil"/>
              <w:bottom w:val="nil"/>
              <w:right w:val="nil"/>
            </w:tcBorders>
            <w:shd w:val="clear" w:color="auto" w:fill="auto"/>
            <w:noWrap/>
            <w:vAlign w:val="bottom"/>
            <w:hideMark/>
          </w:tcPr>
          <w:p w14:paraId="520E2DAE"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12.44</w:t>
            </w:r>
          </w:p>
        </w:tc>
        <w:tc>
          <w:tcPr>
            <w:tcW w:w="700" w:type="dxa"/>
            <w:tcBorders>
              <w:top w:val="nil"/>
              <w:left w:val="nil"/>
              <w:bottom w:val="nil"/>
              <w:right w:val="nil"/>
            </w:tcBorders>
            <w:shd w:val="clear" w:color="auto" w:fill="auto"/>
            <w:noWrap/>
            <w:vAlign w:val="bottom"/>
            <w:hideMark/>
          </w:tcPr>
          <w:p w14:paraId="04FB556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27.85</w:t>
            </w:r>
          </w:p>
        </w:tc>
      </w:tr>
      <w:tr w:rsidR="00BF3269" w:rsidRPr="00BF3269" w14:paraId="010F579C" w14:textId="77777777" w:rsidTr="00BF3269">
        <w:trPr>
          <w:trHeight w:val="300"/>
        </w:trPr>
        <w:tc>
          <w:tcPr>
            <w:tcW w:w="1780" w:type="dxa"/>
            <w:tcBorders>
              <w:top w:val="nil"/>
              <w:left w:val="nil"/>
              <w:bottom w:val="nil"/>
              <w:right w:val="nil"/>
            </w:tcBorders>
            <w:shd w:val="clear" w:color="auto" w:fill="auto"/>
            <w:vAlign w:val="bottom"/>
            <w:hideMark/>
          </w:tcPr>
          <w:p w14:paraId="14EBF1AB"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 xml:space="preserve">% </w:t>
            </w:r>
            <w:proofErr w:type="spellStart"/>
            <w:r w:rsidRPr="00BF3269">
              <w:rPr>
                <w:rFonts w:cs="Times"/>
                <w:color w:val="000000"/>
                <w:sz w:val="16"/>
                <w:szCs w:val="16"/>
                <w:lang w:val="en-GB" w:eastAsia="en-GB"/>
              </w:rPr>
              <w:t>noncover</w:t>
            </w:r>
            <w:proofErr w:type="spellEnd"/>
            <w:r w:rsidRPr="00BF3269">
              <w:rPr>
                <w:rFonts w:cs="Times"/>
                <w:color w:val="000000"/>
                <w:sz w:val="16"/>
                <w:szCs w:val="16"/>
                <w:lang w:val="en-GB" w:eastAsia="en-GB"/>
              </w:rPr>
              <w:t xml:space="preserve"> crops/ha</w:t>
            </w:r>
          </w:p>
        </w:tc>
        <w:tc>
          <w:tcPr>
            <w:tcW w:w="892" w:type="dxa"/>
            <w:tcBorders>
              <w:top w:val="nil"/>
              <w:left w:val="nil"/>
              <w:bottom w:val="nil"/>
              <w:right w:val="nil"/>
            </w:tcBorders>
            <w:shd w:val="clear" w:color="auto" w:fill="auto"/>
            <w:noWrap/>
            <w:vAlign w:val="bottom"/>
            <w:hideMark/>
          </w:tcPr>
          <w:p w14:paraId="3AA2FB6C"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0.86</w:t>
            </w:r>
          </w:p>
        </w:tc>
        <w:tc>
          <w:tcPr>
            <w:tcW w:w="700" w:type="dxa"/>
            <w:tcBorders>
              <w:top w:val="nil"/>
              <w:left w:val="nil"/>
              <w:bottom w:val="nil"/>
              <w:right w:val="nil"/>
            </w:tcBorders>
            <w:shd w:val="clear" w:color="auto" w:fill="auto"/>
            <w:noWrap/>
            <w:vAlign w:val="bottom"/>
            <w:hideMark/>
          </w:tcPr>
          <w:p w14:paraId="199430F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0.24</w:t>
            </w:r>
          </w:p>
        </w:tc>
        <w:tc>
          <w:tcPr>
            <w:tcW w:w="998" w:type="dxa"/>
            <w:tcBorders>
              <w:top w:val="nil"/>
              <w:left w:val="nil"/>
              <w:bottom w:val="nil"/>
              <w:right w:val="nil"/>
            </w:tcBorders>
            <w:shd w:val="clear" w:color="auto" w:fill="auto"/>
            <w:noWrap/>
            <w:vAlign w:val="bottom"/>
            <w:hideMark/>
          </w:tcPr>
          <w:p w14:paraId="6526EEDC"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0.99</w:t>
            </w:r>
          </w:p>
        </w:tc>
        <w:tc>
          <w:tcPr>
            <w:tcW w:w="736" w:type="dxa"/>
            <w:tcBorders>
              <w:top w:val="nil"/>
              <w:left w:val="nil"/>
              <w:bottom w:val="nil"/>
              <w:right w:val="nil"/>
            </w:tcBorders>
            <w:shd w:val="clear" w:color="auto" w:fill="auto"/>
            <w:noWrap/>
            <w:vAlign w:val="bottom"/>
            <w:hideMark/>
          </w:tcPr>
          <w:p w14:paraId="21A64F2E"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0.06</w:t>
            </w:r>
          </w:p>
        </w:tc>
        <w:tc>
          <w:tcPr>
            <w:tcW w:w="901" w:type="dxa"/>
            <w:tcBorders>
              <w:top w:val="nil"/>
              <w:left w:val="nil"/>
              <w:bottom w:val="nil"/>
              <w:right w:val="nil"/>
            </w:tcBorders>
            <w:shd w:val="clear" w:color="auto" w:fill="auto"/>
            <w:noWrap/>
            <w:vAlign w:val="bottom"/>
            <w:hideMark/>
          </w:tcPr>
          <w:p w14:paraId="043868B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0.97</w:t>
            </w:r>
          </w:p>
        </w:tc>
        <w:tc>
          <w:tcPr>
            <w:tcW w:w="700" w:type="dxa"/>
            <w:tcBorders>
              <w:top w:val="nil"/>
              <w:left w:val="nil"/>
              <w:bottom w:val="nil"/>
              <w:right w:val="nil"/>
            </w:tcBorders>
            <w:shd w:val="clear" w:color="auto" w:fill="auto"/>
            <w:noWrap/>
            <w:vAlign w:val="bottom"/>
            <w:hideMark/>
          </w:tcPr>
          <w:p w14:paraId="0315CF2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0.10</w:t>
            </w:r>
          </w:p>
        </w:tc>
        <w:tc>
          <w:tcPr>
            <w:tcW w:w="723" w:type="dxa"/>
            <w:tcBorders>
              <w:top w:val="nil"/>
              <w:left w:val="nil"/>
              <w:bottom w:val="nil"/>
              <w:right w:val="nil"/>
            </w:tcBorders>
            <w:shd w:val="clear" w:color="auto" w:fill="auto"/>
            <w:noWrap/>
            <w:vAlign w:val="bottom"/>
            <w:hideMark/>
          </w:tcPr>
          <w:p w14:paraId="76B8FE7B"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0.86</w:t>
            </w:r>
          </w:p>
        </w:tc>
        <w:tc>
          <w:tcPr>
            <w:tcW w:w="700" w:type="dxa"/>
            <w:tcBorders>
              <w:top w:val="nil"/>
              <w:left w:val="nil"/>
              <w:bottom w:val="nil"/>
              <w:right w:val="nil"/>
            </w:tcBorders>
            <w:shd w:val="clear" w:color="auto" w:fill="auto"/>
            <w:noWrap/>
            <w:vAlign w:val="bottom"/>
            <w:hideMark/>
          </w:tcPr>
          <w:p w14:paraId="3207A36E"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0.26</w:t>
            </w:r>
          </w:p>
        </w:tc>
        <w:tc>
          <w:tcPr>
            <w:tcW w:w="700" w:type="dxa"/>
            <w:tcBorders>
              <w:top w:val="nil"/>
              <w:left w:val="nil"/>
              <w:bottom w:val="nil"/>
              <w:right w:val="nil"/>
            </w:tcBorders>
            <w:shd w:val="clear" w:color="auto" w:fill="auto"/>
            <w:noWrap/>
            <w:vAlign w:val="bottom"/>
            <w:hideMark/>
          </w:tcPr>
          <w:p w14:paraId="6A158F5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0.88</w:t>
            </w:r>
          </w:p>
        </w:tc>
        <w:tc>
          <w:tcPr>
            <w:tcW w:w="700" w:type="dxa"/>
            <w:tcBorders>
              <w:top w:val="nil"/>
              <w:left w:val="nil"/>
              <w:bottom w:val="nil"/>
              <w:right w:val="nil"/>
            </w:tcBorders>
            <w:shd w:val="clear" w:color="auto" w:fill="auto"/>
            <w:noWrap/>
            <w:vAlign w:val="bottom"/>
            <w:hideMark/>
          </w:tcPr>
          <w:p w14:paraId="582921B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0.21</w:t>
            </w:r>
          </w:p>
        </w:tc>
        <w:tc>
          <w:tcPr>
            <w:tcW w:w="700" w:type="dxa"/>
            <w:tcBorders>
              <w:top w:val="nil"/>
              <w:left w:val="nil"/>
              <w:bottom w:val="nil"/>
              <w:right w:val="nil"/>
            </w:tcBorders>
            <w:shd w:val="clear" w:color="auto" w:fill="auto"/>
            <w:noWrap/>
            <w:vAlign w:val="bottom"/>
            <w:hideMark/>
          </w:tcPr>
          <w:p w14:paraId="3D00831D"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0.84</w:t>
            </w:r>
          </w:p>
        </w:tc>
        <w:tc>
          <w:tcPr>
            <w:tcW w:w="700" w:type="dxa"/>
            <w:tcBorders>
              <w:top w:val="nil"/>
              <w:left w:val="nil"/>
              <w:bottom w:val="nil"/>
              <w:right w:val="nil"/>
            </w:tcBorders>
            <w:shd w:val="clear" w:color="auto" w:fill="auto"/>
            <w:noWrap/>
            <w:vAlign w:val="bottom"/>
            <w:hideMark/>
          </w:tcPr>
          <w:p w14:paraId="57B2CA7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0.21</w:t>
            </w:r>
          </w:p>
        </w:tc>
      </w:tr>
      <w:tr w:rsidR="00BF3269" w:rsidRPr="00BF3269" w14:paraId="6E48DF9B" w14:textId="77777777" w:rsidTr="00BF3269">
        <w:trPr>
          <w:trHeight w:val="300"/>
        </w:trPr>
        <w:tc>
          <w:tcPr>
            <w:tcW w:w="1780" w:type="dxa"/>
            <w:tcBorders>
              <w:top w:val="nil"/>
              <w:left w:val="nil"/>
              <w:bottom w:val="nil"/>
              <w:right w:val="nil"/>
            </w:tcBorders>
            <w:shd w:val="clear" w:color="auto" w:fill="auto"/>
            <w:vAlign w:val="bottom"/>
            <w:hideMark/>
          </w:tcPr>
          <w:p w14:paraId="44A0BD9C"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Sympson Index</w:t>
            </w:r>
          </w:p>
        </w:tc>
        <w:tc>
          <w:tcPr>
            <w:tcW w:w="892" w:type="dxa"/>
            <w:tcBorders>
              <w:top w:val="nil"/>
              <w:left w:val="nil"/>
              <w:bottom w:val="nil"/>
              <w:right w:val="nil"/>
            </w:tcBorders>
            <w:shd w:val="clear" w:color="auto" w:fill="auto"/>
            <w:noWrap/>
            <w:vAlign w:val="bottom"/>
            <w:hideMark/>
          </w:tcPr>
          <w:p w14:paraId="6596DD8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0.57</w:t>
            </w:r>
          </w:p>
        </w:tc>
        <w:tc>
          <w:tcPr>
            <w:tcW w:w="700" w:type="dxa"/>
            <w:tcBorders>
              <w:top w:val="nil"/>
              <w:left w:val="nil"/>
              <w:bottom w:val="nil"/>
              <w:right w:val="nil"/>
            </w:tcBorders>
            <w:shd w:val="clear" w:color="auto" w:fill="auto"/>
            <w:noWrap/>
            <w:vAlign w:val="bottom"/>
            <w:hideMark/>
          </w:tcPr>
          <w:p w14:paraId="67BD0012"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0.25</w:t>
            </w:r>
          </w:p>
        </w:tc>
        <w:tc>
          <w:tcPr>
            <w:tcW w:w="998" w:type="dxa"/>
            <w:tcBorders>
              <w:top w:val="nil"/>
              <w:left w:val="nil"/>
              <w:bottom w:val="nil"/>
              <w:right w:val="nil"/>
            </w:tcBorders>
            <w:shd w:val="clear" w:color="auto" w:fill="auto"/>
            <w:noWrap/>
            <w:vAlign w:val="bottom"/>
            <w:hideMark/>
          </w:tcPr>
          <w:p w14:paraId="58B89AB0"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0.85</w:t>
            </w:r>
          </w:p>
        </w:tc>
        <w:tc>
          <w:tcPr>
            <w:tcW w:w="736" w:type="dxa"/>
            <w:tcBorders>
              <w:top w:val="nil"/>
              <w:left w:val="nil"/>
              <w:bottom w:val="nil"/>
              <w:right w:val="nil"/>
            </w:tcBorders>
            <w:shd w:val="clear" w:color="auto" w:fill="auto"/>
            <w:noWrap/>
            <w:vAlign w:val="bottom"/>
            <w:hideMark/>
          </w:tcPr>
          <w:p w14:paraId="3D133E3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0.23</w:t>
            </w:r>
          </w:p>
        </w:tc>
        <w:tc>
          <w:tcPr>
            <w:tcW w:w="901" w:type="dxa"/>
            <w:tcBorders>
              <w:top w:val="nil"/>
              <w:left w:val="nil"/>
              <w:bottom w:val="nil"/>
              <w:right w:val="nil"/>
            </w:tcBorders>
            <w:shd w:val="clear" w:color="auto" w:fill="auto"/>
            <w:noWrap/>
            <w:vAlign w:val="bottom"/>
            <w:hideMark/>
          </w:tcPr>
          <w:p w14:paraId="2646632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0.70</w:t>
            </w:r>
          </w:p>
        </w:tc>
        <w:tc>
          <w:tcPr>
            <w:tcW w:w="700" w:type="dxa"/>
            <w:tcBorders>
              <w:top w:val="nil"/>
              <w:left w:val="nil"/>
              <w:bottom w:val="nil"/>
              <w:right w:val="nil"/>
            </w:tcBorders>
            <w:shd w:val="clear" w:color="auto" w:fill="auto"/>
            <w:noWrap/>
            <w:vAlign w:val="bottom"/>
            <w:hideMark/>
          </w:tcPr>
          <w:p w14:paraId="7556983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0.26</w:t>
            </w:r>
          </w:p>
        </w:tc>
        <w:tc>
          <w:tcPr>
            <w:tcW w:w="723" w:type="dxa"/>
            <w:tcBorders>
              <w:top w:val="nil"/>
              <w:left w:val="nil"/>
              <w:bottom w:val="nil"/>
              <w:right w:val="nil"/>
            </w:tcBorders>
            <w:shd w:val="clear" w:color="auto" w:fill="auto"/>
            <w:noWrap/>
            <w:vAlign w:val="bottom"/>
            <w:hideMark/>
          </w:tcPr>
          <w:p w14:paraId="161AA05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0.72</w:t>
            </w:r>
          </w:p>
        </w:tc>
        <w:tc>
          <w:tcPr>
            <w:tcW w:w="700" w:type="dxa"/>
            <w:tcBorders>
              <w:top w:val="nil"/>
              <w:left w:val="nil"/>
              <w:bottom w:val="nil"/>
              <w:right w:val="nil"/>
            </w:tcBorders>
            <w:shd w:val="clear" w:color="auto" w:fill="auto"/>
            <w:noWrap/>
            <w:vAlign w:val="bottom"/>
            <w:hideMark/>
          </w:tcPr>
          <w:p w14:paraId="1687121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0.25</w:t>
            </w:r>
          </w:p>
        </w:tc>
        <w:tc>
          <w:tcPr>
            <w:tcW w:w="700" w:type="dxa"/>
            <w:tcBorders>
              <w:top w:val="nil"/>
              <w:left w:val="nil"/>
              <w:bottom w:val="nil"/>
              <w:right w:val="nil"/>
            </w:tcBorders>
            <w:shd w:val="clear" w:color="auto" w:fill="auto"/>
            <w:noWrap/>
            <w:vAlign w:val="bottom"/>
            <w:hideMark/>
          </w:tcPr>
          <w:p w14:paraId="56CDAAF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0.46</w:t>
            </w:r>
          </w:p>
        </w:tc>
        <w:tc>
          <w:tcPr>
            <w:tcW w:w="700" w:type="dxa"/>
            <w:tcBorders>
              <w:top w:val="nil"/>
              <w:left w:val="nil"/>
              <w:bottom w:val="nil"/>
              <w:right w:val="nil"/>
            </w:tcBorders>
            <w:shd w:val="clear" w:color="auto" w:fill="auto"/>
            <w:noWrap/>
            <w:vAlign w:val="bottom"/>
            <w:hideMark/>
          </w:tcPr>
          <w:p w14:paraId="2B24787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0.20</w:t>
            </w:r>
          </w:p>
        </w:tc>
        <w:tc>
          <w:tcPr>
            <w:tcW w:w="700" w:type="dxa"/>
            <w:tcBorders>
              <w:top w:val="nil"/>
              <w:left w:val="nil"/>
              <w:bottom w:val="nil"/>
              <w:right w:val="nil"/>
            </w:tcBorders>
            <w:shd w:val="clear" w:color="auto" w:fill="auto"/>
            <w:noWrap/>
            <w:vAlign w:val="bottom"/>
            <w:hideMark/>
          </w:tcPr>
          <w:p w14:paraId="312DF93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0.45</w:t>
            </w:r>
          </w:p>
        </w:tc>
        <w:tc>
          <w:tcPr>
            <w:tcW w:w="700" w:type="dxa"/>
            <w:tcBorders>
              <w:top w:val="nil"/>
              <w:left w:val="nil"/>
              <w:bottom w:val="nil"/>
              <w:right w:val="nil"/>
            </w:tcBorders>
            <w:shd w:val="clear" w:color="auto" w:fill="auto"/>
            <w:noWrap/>
            <w:vAlign w:val="bottom"/>
            <w:hideMark/>
          </w:tcPr>
          <w:p w14:paraId="4BBEB59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0.19</w:t>
            </w:r>
          </w:p>
        </w:tc>
      </w:tr>
      <w:tr w:rsidR="00BF3269" w:rsidRPr="00BF3269" w14:paraId="062563F7" w14:textId="77777777" w:rsidTr="00BF3269">
        <w:trPr>
          <w:trHeight w:val="300"/>
        </w:trPr>
        <w:tc>
          <w:tcPr>
            <w:tcW w:w="1780" w:type="dxa"/>
            <w:tcBorders>
              <w:top w:val="nil"/>
              <w:left w:val="nil"/>
              <w:bottom w:val="nil"/>
              <w:right w:val="nil"/>
            </w:tcBorders>
            <w:shd w:val="clear" w:color="auto" w:fill="auto"/>
            <w:vAlign w:val="bottom"/>
            <w:hideMark/>
          </w:tcPr>
          <w:p w14:paraId="7CB72C4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Eco-efficiency score</w:t>
            </w:r>
          </w:p>
        </w:tc>
        <w:tc>
          <w:tcPr>
            <w:tcW w:w="892" w:type="dxa"/>
            <w:tcBorders>
              <w:top w:val="nil"/>
              <w:left w:val="nil"/>
              <w:bottom w:val="nil"/>
              <w:right w:val="nil"/>
            </w:tcBorders>
            <w:shd w:val="clear" w:color="auto" w:fill="auto"/>
            <w:noWrap/>
            <w:vAlign w:val="bottom"/>
            <w:hideMark/>
          </w:tcPr>
          <w:p w14:paraId="1A2A7A1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0.23</w:t>
            </w:r>
          </w:p>
        </w:tc>
        <w:tc>
          <w:tcPr>
            <w:tcW w:w="700" w:type="dxa"/>
            <w:tcBorders>
              <w:top w:val="nil"/>
              <w:left w:val="nil"/>
              <w:bottom w:val="nil"/>
              <w:right w:val="nil"/>
            </w:tcBorders>
            <w:shd w:val="clear" w:color="auto" w:fill="auto"/>
            <w:noWrap/>
            <w:vAlign w:val="bottom"/>
            <w:hideMark/>
          </w:tcPr>
          <w:p w14:paraId="6A9A4CD2"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0.22</w:t>
            </w:r>
          </w:p>
        </w:tc>
        <w:tc>
          <w:tcPr>
            <w:tcW w:w="998" w:type="dxa"/>
            <w:tcBorders>
              <w:top w:val="nil"/>
              <w:left w:val="nil"/>
              <w:bottom w:val="nil"/>
              <w:right w:val="nil"/>
            </w:tcBorders>
            <w:shd w:val="clear" w:color="auto" w:fill="auto"/>
            <w:noWrap/>
            <w:vAlign w:val="bottom"/>
            <w:hideMark/>
          </w:tcPr>
          <w:p w14:paraId="3C82024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0.32</w:t>
            </w:r>
          </w:p>
        </w:tc>
        <w:tc>
          <w:tcPr>
            <w:tcW w:w="736" w:type="dxa"/>
            <w:tcBorders>
              <w:top w:val="nil"/>
              <w:left w:val="nil"/>
              <w:bottom w:val="nil"/>
              <w:right w:val="nil"/>
            </w:tcBorders>
            <w:shd w:val="clear" w:color="auto" w:fill="auto"/>
            <w:noWrap/>
            <w:vAlign w:val="bottom"/>
            <w:hideMark/>
          </w:tcPr>
          <w:p w14:paraId="629E76D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0.27</w:t>
            </w:r>
          </w:p>
        </w:tc>
        <w:tc>
          <w:tcPr>
            <w:tcW w:w="901" w:type="dxa"/>
            <w:tcBorders>
              <w:top w:val="nil"/>
              <w:left w:val="nil"/>
              <w:bottom w:val="nil"/>
              <w:right w:val="nil"/>
            </w:tcBorders>
            <w:shd w:val="clear" w:color="auto" w:fill="auto"/>
            <w:noWrap/>
            <w:vAlign w:val="bottom"/>
            <w:hideMark/>
          </w:tcPr>
          <w:p w14:paraId="7443265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0.31</w:t>
            </w:r>
          </w:p>
        </w:tc>
        <w:tc>
          <w:tcPr>
            <w:tcW w:w="700" w:type="dxa"/>
            <w:tcBorders>
              <w:top w:val="nil"/>
              <w:left w:val="nil"/>
              <w:bottom w:val="nil"/>
              <w:right w:val="nil"/>
            </w:tcBorders>
            <w:shd w:val="clear" w:color="auto" w:fill="auto"/>
            <w:noWrap/>
            <w:vAlign w:val="bottom"/>
            <w:hideMark/>
          </w:tcPr>
          <w:p w14:paraId="4F23F0C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0.23</w:t>
            </w:r>
          </w:p>
        </w:tc>
        <w:tc>
          <w:tcPr>
            <w:tcW w:w="723" w:type="dxa"/>
            <w:tcBorders>
              <w:top w:val="nil"/>
              <w:left w:val="nil"/>
              <w:bottom w:val="nil"/>
              <w:right w:val="nil"/>
            </w:tcBorders>
            <w:shd w:val="clear" w:color="auto" w:fill="auto"/>
            <w:noWrap/>
            <w:vAlign w:val="bottom"/>
            <w:hideMark/>
          </w:tcPr>
          <w:p w14:paraId="30D94CF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0.22</w:t>
            </w:r>
          </w:p>
        </w:tc>
        <w:tc>
          <w:tcPr>
            <w:tcW w:w="700" w:type="dxa"/>
            <w:tcBorders>
              <w:top w:val="nil"/>
              <w:left w:val="nil"/>
              <w:bottom w:val="nil"/>
              <w:right w:val="nil"/>
            </w:tcBorders>
            <w:shd w:val="clear" w:color="auto" w:fill="auto"/>
            <w:noWrap/>
            <w:vAlign w:val="bottom"/>
            <w:hideMark/>
          </w:tcPr>
          <w:p w14:paraId="1B6AD343"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0.22</w:t>
            </w:r>
          </w:p>
        </w:tc>
        <w:tc>
          <w:tcPr>
            <w:tcW w:w="700" w:type="dxa"/>
            <w:tcBorders>
              <w:top w:val="nil"/>
              <w:left w:val="nil"/>
              <w:bottom w:val="nil"/>
              <w:right w:val="nil"/>
            </w:tcBorders>
            <w:shd w:val="clear" w:color="auto" w:fill="auto"/>
            <w:noWrap/>
            <w:vAlign w:val="bottom"/>
            <w:hideMark/>
          </w:tcPr>
          <w:p w14:paraId="6C376CE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0.32</w:t>
            </w:r>
          </w:p>
        </w:tc>
        <w:tc>
          <w:tcPr>
            <w:tcW w:w="700" w:type="dxa"/>
            <w:tcBorders>
              <w:top w:val="nil"/>
              <w:left w:val="nil"/>
              <w:bottom w:val="nil"/>
              <w:right w:val="nil"/>
            </w:tcBorders>
            <w:shd w:val="clear" w:color="auto" w:fill="auto"/>
            <w:noWrap/>
            <w:vAlign w:val="bottom"/>
            <w:hideMark/>
          </w:tcPr>
          <w:p w14:paraId="2559E9A2"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0.28</w:t>
            </w:r>
          </w:p>
        </w:tc>
        <w:tc>
          <w:tcPr>
            <w:tcW w:w="700" w:type="dxa"/>
            <w:tcBorders>
              <w:top w:val="nil"/>
              <w:left w:val="nil"/>
              <w:bottom w:val="nil"/>
              <w:right w:val="nil"/>
            </w:tcBorders>
            <w:shd w:val="clear" w:color="auto" w:fill="auto"/>
            <w:noWrap/>
            <w:vAlign w:val="bottom"/>
            <w:hideMark/>
          </w:tcPr>
          <w:p w14:paraId="0564AE51"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0.37</w:t>
            </w:r>
          </w:p>
        </w:tc>
        <w:tc>
          <w:tcPr>
            <w:tcW w:w="700" w:type="dxa"/>
            <w:tcBorders>
              <w:top w:val="nil"/>
              <w:left w:val="nil"/>
              <w:bottom w:val="nil"/>
              <w:right w:val="nil"/>
            </w:tcBorders>
            <w:shd w:val="clear" w:color="auto" w:fill="auto"/>
            <w:noWrap/>
            <w:vAlign w:val="bottom"/>
            <w:hideMark/>
          </w:tcPr>
          <w:p w14:paraId="0280115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0.29</w:t>
            </w:r>
          </w:p>
        </w:tc>
      </w:tr>
      <w:tr w:rsidR="00BF3269" w:rsidRPr="00BF3269" w14:paraId="38C51DA1" w14:textId="77777777" w:rsidTr="00BF3269">
        <w:trPr>
          <w:trHeight w:val="300"/>
        </w:trPr>
        <w:tc>
          <w:tcPr>
            <w:tcW w:w="1780" w:type="dxa"/>
            <w:tcBorders>
              <w:top w:val="nil"/>
              <w:left w:val="nil"/>
              <w:bottom w:val="nil"/>
              <w:right w:val="nil"/>
            </w:tcBorders>
            <w:shd w:val="clear" w:color="auto" w:fill="auto"/>
            <w:vAlign w:val="bottom"/>
            <w:hideMark/>
          </w:tcPr>
          <w:p w14:paraId="6378A0CB"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Farmer Age</w:t>
            </w:r>
          </w:p>
        </w:tc>
        <w:tc>
          <w:tcPr>
            <w:tcW w:w="892" w:type="dxa"/>
            <w:tcBorders>
              <w:top w:val="nil"/>
              <w:left w:val="nil"/>
              <w:bottom w:val="nil"/>
              <w:right w:val="nil"/>
            </w:tcBorders>
            <w:shd w:val="clear" w:color="auto" w:fill="auto"/>
            <w:noWrap/>
            <w:vAlign w:val="bottom"/>
            <w:hideMark/>
          </w:tcPr>
          <w:p w14:paraId="25BD8712"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56.72</w:t>
            </w:r>
          </w:p>
        </w:tc>
        <w:tc>
          <w:tcPr>
            <w:tcW w:w="700" w:type="dxa"/>
            <w:tcBorders>
              <w:top w:val="nil"/>
              <w:left w:val="nil"/>
              <w:bottom w:val="nil"/>
              <w:right w:val="nil"/>
            </w:tcBorders>
            <w:shd w:val="clear" w:color="auto" w:fill="auto"/>
            <w:noWrap/>
            <w:vAlign w:val="bottom"/>
            <w:hideMark/>
          </w:tcPr>
          <w:p w14:paraId="72F3875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14.12</w:t>
            </w:r>
          </w:p>
        </w:tc>
        <w:tc>
          <w:tcPr>
            <w:tcW w:w="998" w:type="dxa"/>
            <w:tcBorders>
              <w:top w:val="nil"/>
              <w:left w:val="nil"/>
              <w:bottom w:val="nil"/>
              <w:right w:val="nil"/>
            </w:tcBorders>
            <w:shd w:val="clear" w:color="auto" w:fill="auto"/>
            <w:noWrap/>
            <w:vAlign w:val="bottom"/>
            <w:hideMark/>
          </w:tcPr>
          <w:p w14:paraId="039C119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54.00</w:t>
            </w:r>
          </w:p>
        </w:tc>
        <w:tc>
          <w:tcPr>
            <w:tcW w:w="736" w:type="dxa"/>
            <w:tcBorders>
              <w:top w:val="nil"/>
              <w:left w:val="nil"/>
              <w:bottom w:val="nil"/>
              <w:right w:val="nil"/>
            </w:tcBorders>
            <w:shd w:val="clear" w:color="auto" w:fill="auto"/>
            <w:noWrap/>
            <w:vAlign w:val="bottom"/>
            <w:hideMark/>
          </w:tcPr>
          <w:p w14:paraId="155B806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12.09</w:t>
            </w:r>
          </w:p>
        </w:tc>
        <w:tc>
          <w:tcPr>
            <w:tcW w:w="901" w:type="dxa"/>
            <w:tcBorders>
              <w:top w:val="nil"/>
              <w:left w:val="nil"/>
              <w:bottom w:val="nil"/>
              <w:right w:val="nil"/>
            </w:tcBorders>
            <w:shd w:val="clear" w:color="auto" w:fill="auto"/>
            <w:noWrap/>
            <w:vAlign w:val="bottom"/>
            <w:hideMark/>
          </w:tcPr>
          <w:p w14:paraId="725AED1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56.27</w:t>
            </w:r>
          </w:p>
        </w:tc>
        <w:tc>
          <w:tcPr>
            <w:tcW w:w="700" w:type="dxa"/>
            <w:tcBorders>
              <w:top w:val="nil"/>
              <w:left w:val="nil"/>
              <w:bottom w:val="nil"/>
              <w:right w:val="nil"/>
            </w:tcBorders>
            <w:shd w:val="clear" w:color="auto" w:fill="auto"/>
            <w:noWrap/>
            <w:vAlign w:val="bottom"/>
            <w:hideMark/>
          </w:tcPr>
          <w:p w14:paraId="2546E2ED"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14.32</w:t>
            </w:r>
          </w:p>
        </w:tc>
        <w:tc>
          <w:tcPr>
            <w:tcW w:w="723" w:type="dxa"/>
            <w:tcBorders>
              <w:top w:val="nil"/>
              <w:left w:val="nil"/>
              <w:bottom w:val="nil"/>
              <w:right w:val="nil"/>
            </w:tcBorders>
            <w:shd w:val="clear" w:color="auto" w:fill="auto"/>
            <w:noWrap/>
            <w:vAlign w:val="bottom"/>
            <w:hideMark/>
          </w:tcPr>
          <w:p w14:paraId="2B7C67E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51.82</w:t>
            </w:r>
          </w:p>
        </w:tc>
        <w:tc>
          <w:tcPr>
            <w:tcW w:w="700" w:type="dxa"/>
            <w:tcBorders>
              <w:top w:val="nil"/>
              <w:left w:val="nil"/>
              <w:bottom w:val="nil"/>
              <w:right w:val="nil"/>
            </w:tcBorders>
            <w:shd w:val="clear" w:color="auto" w:fill="auto"/>
            <w:noWrap/>
            <w:vAlign w:val="bottom"/>
            <w:hideMark/>
          </w:tcPr>
          <w:p w14:paraId="5EAADF8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12.93</w:t>
            </w:r>
          </w:p>
        </w:tc>
        <w:tc>
          <w:tcPr>
            <w:tcW w:w="700" w:type="dxa"/>
            <w:tcBorders>
              <w:top w:val="nil"/>
              <w:left w:val="nil"/>
              <w:bottom w:val="nil"/>
              <w:right w:val="nil"/>
            </w:tcBorders>
            <w:shd w:val="clear" w:color="auto" w:fill="auto"/>
            <w:noWrap/>
            <w:vAlign w:val="bottom"/>
            <w:hideMark/>
          </w:tcPr>
          <w:p w14:paraId="5C4E63B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56.09</w:t>
            </w:r>
          </w:p>
        </w:tc>
        <w:tc>
          <w:tcPr>
            <w:tcW w:w="700" w:type="dxa"/>
            <w:tcBorders>
              <w:top w:val="nil"/>
              <w:left w:val="nil"/>
              <w:bottom w:val="nil"/>
              <w:right w:val="nil"/>
            </w:tcBorders>
            <w:shd w:val="clear" w:color="auto" w:fill="auto"/>
            <w:noWrap/>
            <w:vAlign w:val="bottom"/>
            <w:hideMark/>
          </w:tcPr>
          <w:p w14:paraId="465407E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14.46</w:t>
            </w:r>
          </w:p>
        </w:tc>
        <w:tc>
          <w:tcPr>
            <w:tcW w:w="700" w:type="dxa"/>
            <w:tcBorders>
              <w:top w:val="nil"/>
              <w:left w:val="nil"/>
              <w:bottom w:val="nil"/>
              <w:right w:val="nil"/>
            </w:tcBorders>
            <w:shd w:val="clear" w:color="auto" w:fill="auto"/>
            <w:noWrap/>
            <w:vAlign w:val="bottom"/>
            <w:hideMark/>
          </w:tcPr>
          <w:p w14:paraId="20BFC0AC"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55.36</w:t>
            </w:r>
          </w:p>
        </w:tc>
        <w:tc>
          <w:tcPr>
            <w:tcW w:w="700" w:type="dxa"/>
            <w:tcBorders>
              <w:top w:val="nil"/>
              <w:left w:val="nil"/>
              <w:bottom w:val="nil"/>
              <w:right w:val="nil"/>
            </w:tcBorders>
            <w:shd w:val="clear" w:color="auto" w:fill="auto"/>
            <w:noWrap/>
            <w:vAlign w:val="bottom"/>
            <w:hideMark/>
          </w:tcPr>
          <w:p w14:paraId="774F503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13.63</w:t>
            </w:r>
          </w:p>
        </w:tc>
      </w:tr>
      <w:tr w:rsidR="00BF3269" w:rsidRPr="00BF3269" w14:paraId="6B327085" w14:textId="77777777" w:rsidTr="00BF3269">
        <w:trPr>
          <w:trHeight w:val="450"/>
        </w:trPr>
        <w:tc>
          <w:tcPr>
            <w:tcW w:w="1780" w:type="dxa"/>
            <w:tcBorders>
              <w:top w:val="nil"/>
              <w:left w:val="nil"/>
              <w:bottom w:val="nil"/>
              <w:right w:val="nil"/>
            </w:tcBorders>
            <w:shd w:val="clear" w:color="auto" w:fill="auto"/>
            <w:vAlign w:val="bottom"/>
            <w:hideMark/>
          </w:tcPr>
          <w:p w14:paraId="7D0E869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Farmer Secondary Educ.</w:t>
            </w:r>
          </w:p>
        </w:tc>
        <w:tc>
          <w:tcPr>
            <w:tcW w:w="892" w:type="dxa"/>
            <w:tcBorders>
              <w:top w:val="nil"/>
              <w:left w:val="nil"/>
              <w:bottom w:val="nil"/>
              <w:right w:val="nil"/>
            </w:tcBorders>
            <w:shd w:val="clear" w:color="auto" w:fill="auto"/>
            <w:noWrap/>
            <w:vAlign w:val="bottom"/>
            <w:hideMark/>
          </w:tcPr>
          <w:p w14:paraId="314F7980"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0.30</w:t>
            </w:r>
          </w:p>
        </w:tc>
        <w:tc>
          <w:tcPr>
            <w:tcW w:w="700" w:type="dxa"/>
            <w:tcBorders>
              <w:top w:val="nil"/>
              <w:left w:val="nil"/>
              <w:bottom w:val="nil"/>
              <w:right w:val="nil"/>
            </w:tcBorders>
            <w:shd w:val="clear" w:color="auto" w:fill="auto"/>
            <w:noWrap/>
            <w:vAlign w:val="bottom"/>
            <w:hideMark/>
          </w:tcPr>
          <w:p w14:paraId="50F4E12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0.46</w:t>
            </w:r>
          </w:p>
        </w:tc>
        <w:tc>
          <w:tcPr>
            <w:tcW w:w="998" w:type="dxa"/>
            <w:tcBorders>
              <w:top w:val="nil"/>
              <w:left w:val="nil"/>
              <w:bottom w:val="nil"/>
              <w:right w:val="nil"/>
            </w:tcBorders>
            <w:shd w:val="clear" w:color="auto" w:fill="auto"/>
            <w:noWrap/>
            <w:vAlign w:val="bottom"/>
            <w:hideMark/>
          </w:tcPr>
          <w:p w14:paraId="5D6EF4E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0.22</w:t>
            </w:r>
          </w:p>
        </w:tc>
        <w:tc>
          <w:tcPr>
            <w:tcW w:w="736" w:type="dxa"/>
            <w:tcBorders>
              <w:top w:val="nil"/>
              <w:left w:val="nil"/>
              <w:bottom w:val="nil"/>
              <w:right w:val="nil"/>
            </w:tcBorders>
            <w:shd w:val="clear" w:color="auto" w:fill="auto"/>
            <w:noWrap/>
            <w:vAlign w:val="bottom"/>
            <w:hideMark/>
          </w:tcPr>
          <w:p w14:paraId="04B62A4C"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0.41</w:t>
            </w:r>
          </w:p>
        </w:tc>
        <w:tc>
          <w:tcPr>
            <w:tcW w:w="901" w:type="dxa"/>
            <w:tcBorders>
              <w:top w:val="nil"/>
              <w:left w:val="nil"/>
              <w:bottom w:val="nil"/>
              <w:right w:val="nil"/>
            </w:tcBorders>
            <w:shd w:val="clear" w:color="auto" w:fill="auto"/>
            <w:noWrap/>
            <w:vAlign w:val="bottom"/>
            <w:hideMark/>
          </w:tcPr>
          <w:p w14:paraId="5B815A0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0.32</w:t>
            </w:r>
          </w:p>
        </w:tc>
        <w:tc>
          <w:tcPr>
            <w:tcW w:w="700" w:type="dxa"/>
            <w:tcBorders>
              <w:top w:val="nil"/>
              <w:left w:val="nil"/>
              <w:bottom w:val="nil"/>
              <w:right w:val="nil"/>
            </w:tcBorders>
            <w:shd w:val="clear" w:color="auto" w:fill="auto"/>
            <w:noWrap/>
            <w:vAlign w:val="bottom"/>
            <w:hideMark/>
          </w:tcPr>
          <w:p w14:paraId="0C68D0FC"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0.47</w:t>
            </w:r>
          </w:p>
        </w:tc>
        <w:tc>
          <w:tcPr>
            <w:tcW w:w="723" w:type="dxa"/>
            <w:tcBorders>
              <w:top w:val="nil"/>
              <w:left w:val="nil"/>
              <w:bottom w:val="nil"/>
              <w:right w:val="nil"/>
            </w:tcBorders>
            <w:shd w:val="clear" w:color="auto" w:fill="auto"/>
            <w:noWrap/>
            <w:vAlign w:val="bottom"/>
            <w:hideMark/>
          </w:tcPr>
          <w:p w14:paraId="2C261DB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0.19</w:t>
            </w:r>
          </w:p>
        </w:tc>
        <w:tc>
          <w:tcPr>
            <w:tcW w:w="700" w:type="dxa"/>
            <w:tcBorders>
              <w:top w:val="nil"/>
              <w:left w:val="nil"/>
              <w:bottom w:val="nil"/>
              <w:right w:val="nil"/>
            </w:tcBorders>
            <w:shd w:val="clear" w:color="auto" w:fill="auto"/>
            <w:noWrap/>
            <w:vAlign w:val="bottom"/>
            <w:hideMark/>
          </w:tcPr>
          <w:p w14:paraId="4D4F3BA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0.39</w:t>
            </w:r>
          </w:p>
        </w:tc>
        <w:tc>
          <w:tcPr>
            <w:tcW w:w="700" w:type="dxa"/>
            <w:tcBorders>
              <w:top w:val="nil"/>
              <w:left w:val="nil"/>
              <w:bottom w:val="nil"/>
              <w:right w:val="nil"/>
            </w:tcBorders>
            <w:shd w:val="clear" w:color="auto" w:fill="auto"/>
            <w:noWrap/>
            <w:vAlign w:val="bottom"/>
            <w:hideMark/>
          </w:tcPr>
          <w:p w14:paraId="73B0D37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0.32</w:t>
            </w:r>
          </w:p>
        </w:tc>
        <w:tc>
          <w:tcPr>
            <w:tcW w:w="700" w:type="dxa"/>
            <w:tcBorders>
              <w:top w:val="nil"/>
              <w:left w:val="nil"/>
              <w:bottom w:val="nil"/>
              <w:right w:val="nil"/>
            </w:tcBorders>
            <w:shd w:val="clear" w:color="auto" w:fill="auto"/>
            <w:noWrap/>
            <w:vAlign w:val="bottom"/>
            <w:hideMark/>
          </w:tcPr>
          <w:p w14:paraId="61ACFC2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0.47</w:t>
            </w:r>
          </w:p>
        </w:tc>
        <w:tc>
          <w:tcPr>
            <w:tcW w:w="700" w:type="dxa"/>
            <w:tcBorders>
              <w:top w:val="nil"/>
              <w:left w:val="nil"/>
              <w:bottom w:val="nil"/>
              <w:right w:val="nil"/>
            </w:tcBorders>
            <w:shd w:val="clear" w:color="auto" w:fill="auto"/>
            <w:noWrap/>
            <w:vAlign w:val="bottom"/>
            <w:hideMark/>
          </w:tcPr>
          <w:p w14:paraId="44525D7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0.23</w:t>
            </w:r>
          </w:p>
        </w:tc>
        <w:tc>
          <w:tcPr>
            <w:tcW w:w="700" w:type="dxa"/>
            <w:tcBorders>
              <w:top w:val="nil"/>
              <w:left w:val="nil"/>
              <w:bottom w:val="nil"/>
              <w:right w:val="nil"/>
            </w:tcBorders>
            <w:shd w:val="clear" w:color="auto" w:fill="auto"/>
            <w:noWrap/>
            <w:vAlign w:val="bottom"/>
            <w:hideMark/>
          </w:tcPr>
          <w:p w14:paraId="26D8EE1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0.42</w:t>
            </w:r>
          </w:p>
        </w:tc>
      </w:tr>
      <w:tr w:rsidR="00BF3269" w:rsidRPr="00BF3269" w14:paraId="36DDE23B" w14:textId="77777777" w:rsidTr="00BF3269">
        <w:trPr>
          <w:trHeight w:val="300"/>
        </w:trPr>
        <w:tc>
          <w:tcPr>
            <w:tcW w:w="1780" w:type="dxa"/>
            <w:tcBorders>
              <w:top w:val="nil"/>
              <w:left w:val="nil"/>
              <w:bottom w:val="nil"/>
              <w:right w:val="nil"/>
            </w:tcBorders>
            <w:shd w:val="clear" w:color="auto" w:fill="auto"/>
            <w:vAlign w:val="bottom"/>
            <w:hideMark/>
          </w:tcPr>
          <w:p w14:paraId="091396CE"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log AES UAA</w:t>
            </w:r>
            <w:r>
              <w:rPr>
                <w:rFonts w:cs="Times"/>
                <w:color w:val="000000"/>
                <w:sz w:val="16"/>
                <w:szCs w:val="16"/>
                <w:lang w:val="en-GB" w:eastAsia="en-GB"/>
              </w:rPr>
              <w:t xml:space="preserve"> ( ha)</w:t>
            </w:r>
          </w:p>
        </w:tc>
        <w:tc>
          <w:tcPr>
            <w:tcW w:w="892" w:type="dxa"/>
            <w:tcBorders>
              <w:top w:val="nil"/>
              <w:left w:val="nil"/>
              <w:bottom w:val="nil"/>
              <w:right w:val="nil"/>
            </w:tcBorders>
            <w:shd w:val="clear" w:color="auto" w:fill="auto"/>
            <w:noWrap/>
            <w:vAlign w:val="bottom"/>
            <w:hideMark/>
          </w:tcPr>
          <w:p w14:paraId="4F8D134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0.60</w:t>
            </w:r>
          </w:p>
        </w:tc>
        <w:tc>
          <w:tcPr>
            <w:tcW w:w="700" w:type="dxa"/>
            <w:tcBorders>
              <w:top w:val="nil"/>
              <w:left w:val="nil"/>
              <w:bottom w:val="nil"/>
              <w:right w:val="nil"/>
            </w:tcBorders>
            <w:shd w:val="clear" w:color="auto" w:fill="auto"/>
            <w:noWrap/>
            <w:vAlign w:val="bottom"/>
            <w:hideMark/>
          </w:tcPr>
          <w:p w14:paraId="722A998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1.62</w:t>
            </w:r>
          </w:p>
        </w:tc>
        <w:tc>
          <w:tcPr>
            <w:tcW w:w="998" w:type="dxa"/>
            <w:tcBorders>
              <w:top w:val="nil"/>
              <w:left w:val="nil"/>
              <w:bottom w:val="nil"/>
              <w:right w:val="nil"/>
            </w:tcBorders>
            <w:shd w:val="clear" w:color="auto" w:fill="auto"/>
            <w:noWrap/>
            <w:vAlign w:val="bottom"/>
            <w:hideMark/>
          </w:tcPr>
          <w:p w14:paraId="6751F750"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0.08</w:t>
            </w:r>
          </w:p>
        </w:tc>
        <w:tc>
          <w:tcPr>
            <w:tcW w:w="736" w:type="dxa"/>
            <w:tcBorders>
              <w:top w:val="nil"/>
              <w:left w:val="nil"/>
              <w:bottom w:val="nil"/>
              <w:right w:val="nil"/>
            </w:tcBorders>
            <w:shd w:val="clear" w:color="auto" w:fill="auto"/>
            <w:noWrap/>
            <w:vAlign w:val="bottom"/>
            <w:hideMark/>
          </w:tcPr>
          <w:p w14:paraId="4E89955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0.68</w:t>
            </w:r>
          </w:p>
        </w:tc>
        <w:tc>
          <w:tcPr>
            <w:tcW w:w="901" w:type="dxa"/>
            <w:tcBorders>
              <w:top w:val="nil"/>
              <w:left w:val="nil"/>
              <w:bottom w:val="nil"/>
              <w:right w:val="nil"/>
            </w:tcBorders>
            <w:shd w:val="clear" w:color="auto" w:fill="auto"/>
            <w:noWrap/>
            <w:vAlign w:val="bottom"/>
            <w:hideMark/>
          </w:tcPr>
          <w:p w14:paraId="0F3356A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1.16</w:t>
            </w:r>
          </w:p>
        </w:tc>
        <w:tc>
          <w:tcPr>
            <w:tcW w:w="700" w:type="dxa"/>
            <w:tcBorders>
              <w:top w:val="nil"/>
              <w:left w:val="nil"/>
              <w:bottom w:val="nil"/>
              <w:right w:val="nil"/>
            </w:tcBorders>
            <w:shd w:val="clear" w:color="auto" w:fill="auto"/>
            <w:noWrap/>
            <w:vAlign w:val="bottom"/>
            <w:hideMark/>
          </w:tcPr>
          <w:p w14:paraId="3F8FAD3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2.34</w:t>
            </w:r>
          </w:p>
        </w:tc>
        <w:tc>
          <w:tcPr>
            <w:tcW w:w="723" w:type="dxa"/>
            <w:tcBorders>
              <w:top w:val="nil"/>
              <w:left w:val="nil"/>
              <w:bottom w:val="nil"/>
              <w:right w:val="nil"/>
            </w:tcBorders>
            <w:shd w:val="clear" w:color="auto" w:fill="auto"/>
            <w:noWrap/>
            <w:vAlign w:val="bottom"/>
            <w:hideMark/>
          </w:tcPr>
          <w:p w14:paraId="05F4F671"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1.12</w:t>
            </w:r>
          </w:p>
        </w:tc>
        <w:tc>
          <w:tcPr>
            <w:tcW w:w="700" w:type="dxa"/>
            <w:tcBorders>
              <w:top w:val="nil"/>
              <w:left w:val="nil"/>
              <w:bottom w:val="nil"/>
              <w:right w:val="nil"/>
            </w:tcBorders>
            <w:shd w:val="clear" w:color="auto" w:fill="auto"/>
            <w:noWrap/>
            <w:vAlign w:val="bottom"/>
            <w:hideMark/>
          </w:tcPr>
          <w:p w14:paraId="219F1043"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2.07</w:t>
            </w:r>
          </w:p>
        </w:tc>
        <w:tc>
          <w:tcPr>
            <w:tcW w:w="700" w:type="dxa"/>
            <w:tcBorders>
              <w:top w:val="nil"/>
              <w:left w:val="nil"/>
              <w:bottom w:val="nil"/>
              <w:right w:val="nil"/>
            </w:tcBorders>
            <w:shd w:val="clear" w:color="auto" w:fill="auto"/>
            <w:noWrap/>
            <w:vAlign w:val="bottom"/>
            <w:hideMark/>
          </w:tcPr>
          <w:p w14:paraId="6E3FB18E"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0.76</w:t>
            </w:r>
          </w:p>
        </w:tc>
        <w:tc>
          <w:tcPr>
            <w:tcW w:w="700" w:type="dxa"/>
            <w:tcBorders>
              <w:top w:val="nil"/>
              <w:left w:val="nil"/>
              <w:bottom w:val="nil"/>
              <w:right w:val="nil"/>
            </w:tcBorders>
            <w:shd w:val="clear" w:color="auto" w:fill="auto"/>
            <w:noWrap/>
            <w:vAlign w:val="bottom"/>
            <w:hideMark/>
          </w:tcPr>
          <w:p w14:paraId="1C8B7EE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1.87</w:t>
            </w:r>
          </w:p>
        </w:tc>
        <w:tc>
          <w:tcPr>
            <w:tcW w:w="700" w:type="dxa"/>
            <w:tcBorders>
              <w:top w:val="nil"/>
              <w:left w:val="nil"/>
              <w:bottom w:val="nil"/>
              <w:right w:val="nil"/>
            </w:tcBorders>
            <w:shd w:val="clear" w:color="auto" w:fill="auto"/>
            <w:noWrap/>
            <w:vAlign w:val="bottom"/>
            <w:hideMark/>
          </w:tcPr>
          <w:p w14:paraId="2E9080E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0.78</w:t>
            </w:r>
          </w:p>
        </w:tc>
        <w:tc>
          <w:tcPr>
            <w:tcW w:w="700" w:type="dxa"/>
            <w:tcBorders>
              <w:top w:val="nil"/>
              <w:left w:val="nil"/>
              <w:bottom w:val="nil"/>
              <w:right w:val="nil"/>
            </w:tcBorders>
            <w:shd w:val="clear" w:color="auto" w:fill="auto"/>
            <w:noWrap/>
            <w:vAlign w:val="bottom"/>
            <w:hideMark/>
          </w:tcPr>
          <w:p w14:paraId="78AD994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1.80</w:t>
            </w:r>
          </w:p>
        </w:tc>
      </w:tr>
      <w:tr w:rsidR="00BF3269" w:rsidRPr="00BF3269" w14:paraId="46CAE1A9" w14:textId="77777777" w:rsidTr="00BF3269">
        <w:trPr>
          <w:trHeight w:val="300"/>
        </w:trPr>
        <w:tc>
          <w:tcPr>
            <w:tcW w:w="1780" w:type="dxa"/>
            <w:tcBorders>
              <w:top w:val="nil"/>
              <w:left w:val="nil"/>
              <w:bottom w:val="nil"/>
              <w:right w:val="nil"/>
            </w:tcBorders>
            <w:shd w:val="clear" w:color="auto" w:fill="auto"/>
            <w:vAlign w:val="bottom"/>
            <w:hideMark/>
          </w:tcPr>
          <w:p w14:paraId="793CB62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 xml:space="preserve">KW / </w:t>
            </w:r>
            <w:proofErr w:type="spellStart"/>
            <w:r w:rsidRPr="00BF3269">
              <w:rPr>
                <w:rFonts w:cs="Times"/>
                <w:color w:val="000000"/>
                <w:sz w:val="16"/>
                <w:szCs w:val="16"/>
                <w:lang w:val="en-GB" w:eastAsia="en-GB"/>
              </w:rPr>
              <w:t>hA_sau</w:t>
            </w:r>
            <w:proofErr w:type="spellEnd"/>
          </w:p>
        </w:tc>
        <w:tc>
          <w:tcPr>
            <w:tcW w:w="892" w:type="dxa"/>
            <w:tcBorders>
              <w:top w:val="nil"/>
              <w:left w:val="nil"/>
              <w:bottom w:val="nil"/>
              <w:right w:val="nil"/>
            </w:tcBorders>
            <w:shd w:val="clear" w:color="auto" w:fill="auto"/>
            <w:noWrap/>
            <w:vAlign w:val="bottom"/>
            <w:hideMark/>
          </w:tcPr>
          <w:p w14:paraId="29247293"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10.16</w:t>
            </w:r>
          </w:p>
        </w:tc>
        <w:tc>
          <w:tcPr>
            <w:tcW w:w="700" w:type="dxa"/>
            <w:tcBorders>
              <w:top w:val="nil"/>
              <w:left w:val="nil"/>
              <w:bottom w:val="nil"/>
              <w:right w:val="nil"/>
            </w:tcBorders>
            <w:shd w:val="clear" w:color="auto" w:fill="auto"/>
            <w:noWrap/>
            <w:vAlign w:val="bottom"/>
            <w:hideMark/>
          </w:tcPr>
          <w:p w14:paraId="764C2FAA"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65.86</w:t>
            </w:r>
          </w:p>
        </w:tc>
        <w:tc>
          <w:tcPr>
            <w:tcW w:w="998" w:type="dxa"/>
            <w:tcBorders>
              <w:top w:val="nil"/>
              <w:left w:val="nil"/>
              <w:bottom w:val="nil"/>
              <w:right w:val="nil"/>
            </w:tcBorders>
            <w:shd w:val="clear" w:color="auto" w:fill="auto"/>
            <w:noWrap/>
            <w:vAlign w:val="bottom"/>
            <w:hideMark/>
          </w:tcPr>
          <w:p w14:paraId="63CD8AC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53.43</w:t>
            </w:r>
          </w:p>
        </w:tc>
        <w:tc>
          <w:tcPr>
            <w:tcW w:w="736" w:type="dxa"/>
            <w:tcBorders>
              <w:top w:val="nil"/>
              <w:left w:val="nil"/>
              <w:bottom w:val="nil"/>
              <w:right w:val="nil"/>
            </w:tcBorders>
            <w:shd w:val="clear" w:color="auto" w:fill="auto"/>
            <w:noWrap/>
            <w:vAlign w:val="bottom"/>
            <w:hideMark/>
          </w:tcPr>
          <w:p w14:paraId="5F522EF0"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73.59</w:t>
            </w:r>
          </w:p>
        </w:tc>
        <w:tc>
          <w:tcPr>
            <w:tcW w:w="901" w:type="dxa"/>
            <w:tcBorders>
              <w:top w:val="nil"/>
              <w:left w:val="nil"/>
              <w:bottom w:val="nil"/>
              <w:right w:val="nil"/>
            </w:tcBorders>
            <w:shd w:val="clear" w:color="auto" w:fill="auto"/>
            <w:noWrap/>
            <w:vAlign w:val="bottom"/>
            <w:hideMark/>
          </w:tcPr>
          <w:p w14:paraId="6EDF98E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16.80</w:t>
            </w:r>
          </w:p>
        </w:tc>
        <w:tc>
          <w:tcPr>
            <w:tcW w:w="700" w:type="dxa"/>
            <w:tcBorders>
              <w:top w:val="nil"/>
              <w:left w:val="nil"/>
              <w:bottom w:val="nil"/>
              <w:right w:val="nil"/>
            </w:tcBorders>
            <w:shd w:val="clear" w:color="auto" w:fill="auto"/>
            <w:noWrap/>
            <w:vAlign w:val="bottom"/>
            <w:hideMark/>
          </w:tcPr>
          <w:p w14:paraId="12FAEA4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29.16</w:t>
            </w:r>
          </w:p>
        </w:tc>
        <w:tc>
          <w:tcPr>
            <w:tcW w:w="723" w:type="dxa"/>
            <w:tcBorders>
              <w:top w:val="nil"/>
              <w:left w:val="nil"/>
              <w:bottom w:val="nil"/>
              <w:right w:val="nil"/>
            </w:tcBorders>
            <w:shd w:val="clear" w:color="auto" w:fill="auto"/>
            <w:noWrap/>
            <w:vAlign w:val="bottom"/>
            <w:hideMark/>
          </w:tcPr>
          <w:p w14:paraId="3EFB9850"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8.27</w:t>
            </w:r>
          </w:p>
        </w:tc>
        <w:tc>
          <w:tcPr>
            <w:tcW w:w="700" w:type="dxa"/>
            <w:tcBorders>
              <w:top w:val="nil"/>
              <w:left w:val="nil"/>
              <w:bottom w:val="nil"/>
              <w:right w:val="nil"/>
            </w:tcBorders>
            <w:shd w:val="clear" w:color="auto" w:fill="auto"/>
            <w:noWrap/>
            <w:vAlign w:val="bottom"/>
            <w:hideMark/>
          </w:tcPr>
          <w:p w14:paraId="550F1711"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14.88</w:t>
            </w:r>
          </w:p>
        </w:tc>
        <w:tc>
          <w:tcPr>
            <w:tcW w:w="700" w:type="dxa"/>
            <w:tcBorders>
              <w:top w:val="nil"/>
              <w:left w:val="nil"/>
              <w:bottom w:val="nil"/>
              <w:right w:val="nil"/>
            </w:tcBorders>
            <w:shd w:val="clear" w:color="auto" w:fill="auto"/>
            <w:noWrap/>
            <w:vAlign w:val="bottom"/>
            <w:hideMark/>
          </w:tcPr>
          <w:p w14:paraId="3EF4D77E"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12.54</w:t>
            </w:r>
          </w:p>
        </w:tc>
        <w:tc>
          <w:tcPr>
            <w:tcW w:w="700" w:type="dxa"/>
            <w:tcBorders>
              <w:top w:val="nil"/>
              <w:left w:val="nil"/>
              <w:bottom w:val="nil"/>
              <w:right w:val="nil"/>
            </w:tcBorders>
            <w:shd w:val="clear" w:color="auto" w:fill="auto"/>
            <w:noWrap/>
            <w:vAlign w:val="bottom"/>
            <w:hideMark/>
          </w:tcPr>
          <w:p w14:paraId="51FBE15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15.71</w:t>
            </w:r>
          </w:p>
        </w:tc>
        <w:tc>
          <w:tcPr>
            <w:tcW w:w="700" w:type="dxa"/>
            <w:tcBorders>
              <w:top w:val="nil"/>
              <w:left w:val="nil"/>
              <w:bottom w:val="nil"/>
              <w:right w:val="nil"/>
            </w:tcBorders>
            <w:shd w:val="clear" w:color="auto" w:fill="auto"/>
            <w:noWrap/>
            <w:vAlign w:val="bottom"/>
            <w:hideMark/>
          </w:tcPr>
          <w:p w14:paraId="4700243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10.06</w:t>
            </w:r>
          </w:p>
        </w:tc>
        <w:tc>
          <w:tcPr>
            <w:tcW w:w="700" w:type="dxa"/>
            <w:tcBorders>
              <w:top w:val="nil"/>
              <w:left w:val="nil"/>
              <w:bottom w:val="nil"/>
              <w:right w:val="nil"/>
            </w:tcBorders>
            <w:shd w:val="clear" w:color="auto" w:fill="auto"/>
            <w:noWrap/>
            <w:vAlign w:val="bottom"/>
            <w:hideMark/>
          </w:tcPr>
          <w:p w14:paraId="6B7A1D82"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14.89</w:t>
            </w:r>
          </w:p>
        </w:tc>
      </w:tr>
      <w:tr w:rsidR="00BF3269" w:rsidRPr="00BF3269" w14:paraId="5444CCEC" w14:textId="77777777" w:rsidTr="00BF3269">
        <w:trPr>
          <w:trHeight w:val="300"/>
        </w:trPr>
        <w:tc>
          <w:tcPr>
            <w:tcW w:w="1780" w:type="dxa"/>
            <w:tcBorders>
              <w:top w:val="nil"/>
              <w:left w:val="nil"/>
              <w:bottom w:val="nil"/>
              <w:right w:val="nil"/>
            </w:tcBorders>
            <w:shd w:val="clear" w:color="auto" w:fill="auto"/>
            <w:vAlign w:val="bottom"/>
            <w:hideMark/>
          </w:tcPr>
          <w:p w14:paraId="703FFDB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Agritourist farm</w:t>
            </w:r>
          </w:p>
        </w:tc>
        <w:tc>
          <w:tcPr>
            <w:tcW w:w="892" w:type="dxa"/>
            <w:tcBorders>
              <w:top w:val="nil"/>
              <w:left w:val="nil"/>
              <w:bottom w:val="nil"/>
              <w:right w:val="nil"/>
            </w:tcBorders>
            <w:shd w:val="clear" w:color="auto" w:fill="auto"/>
            <w:noWrap/>
            <w:vAlign w:val="bottom"/>
            <w:hideMark/>
          </w:tcPr>
          <w:p w14:paraId="61F52FD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0.02</w:t>
            </w:r>
          </w:p>
        </w:tc>
        <w:tc>
          <w:tcPr>
            <w:tcW w:w="700" w:type="dxa"/>
            <w:tcBorders>
              <w:top w:val="nil"/>
              <w:left w:val="nil"/>
              <w:bottom w:val="nil"/>
              <w:right w:val="nil"/>
            </w:tcBorders>
            <w:shd w:val="clear" w:color="auto" w:fill="auto"/>
            <w:noWrap/>
            <w:vAlign w:val="bottom"/>
            <w:hideMark/>
          </w:tcPr>
          <w:p w14:paraId="16394DB5"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0.14</w:t>
            </w:r>
          </w:p>
        </w:tc>
        <w:tc>
          <w:tcPr>
            <w:tcW w:w="998" w:type="dxa"/>
            <w:tcBorders>
              <w:top w:val="nil"/>
              <w:left w:val="nil"/>
              <w:bottom w:val="nil"/>
              <w:right w:val="nil"/>
            </w:tcBorders>
            <w:shd w:val="clear" w:color="auto" w:fill="auto"/>
            <w:noWrap/>
            <w:vAlign w:val="bottom"/>
            <w:hideMark/>
          </w:tcPr>
          <w:p w14:paraId="2F66E33C"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0.01</w:t>
            </w:r>
          </w:p>
        </w:tc>
        <w:tc>
          <w:tcPr>
            <w:tcW w:w="736" w:type="dxa"/>
            <w:tcBorders>
              <w:top w:val="nil"/>
              <w:left w:val="nil"/>
              <w:bottom w:val="nil"/>
              <w:right w:val="nil"/>
            </w:tcBorders>
            <w:shd w:val="clear" w:color="auto" w:fill="auto"/>
            <w:noWrap/>
            <w:vAlign w:val="bottom"/>
            <w:hideMark/>
          </w:tcPr>
          <w:p w14:paraId="19283D6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0.08</w:t>
            </w:r>
          </w:p>
        </w:tc>
        <w:tc>
          <w:tcPr>
            <w:tcW w:w="901" w:type="dxa"/>
            <w:tcBorders>
              <w:top w:val="nil"/>
              <w:left w:val="nil"/>
              <w:bottom w:val="nil"/>
              <w:right w:val="nil"/>
            </w:tcBorders>
            <w:shd w:val="clear" w:color="auto" w:fill="auto"/>
            <w:noWrap/>
            <w:vAlign w:val="bottom"/>
            <w:hideMark/>
          </w:tcPr>
          <w:p w14:paraId="37C872A2"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0.04</w:t>
            </w:r>
          </w:p>
        </w:tc>
        <w:tc>
          <w:tcPr>
            <w:tcW w:w="700" w:type="dxa"/>
            <w:tcBorders>
              <w:top w:val="nil"/>
              <w:left w:val="nil"/>
              <w:bottom w:val="nil"/>
              <w:right w:val="nil"/>
            </w:tcBorders>
            <w:shd w:val="clear" w:color="auto" w:fill="auto"/>
            <w:noWrap/>
            <w:vAlign w:val="bottom"/>
            <w:hideMark/>
          </w:tcPr>
          <w:p w14:paraId="1FE27F01"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0.20</w:t>
            </w:r>
          </w:p>
        </w:tc>
        <w:tc>
          <w:tcPr>
            <w:tcW w:w="723" w:type="dxa"/>
            <w:tcBorders>
              <w:top w:val="nil"/>
              <w:left w:val="nil"/>
              <w:bottom w:val="nil"/>
              <w:right w:val="nil"/>
            </w:tcBorders>
            <w:shd w:val="clear" w:color="auto" w:fill="auto"/>
            <w:noWrap/>
            <w:vAlign w:val="bottom"/>
            <w:hideMark/>
          </w:tcPr>
          <w:p w14:paraId="4F2F0E2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0.04</w:t>
            </w:r>
          </w:p>
        </w:tc>
        <w:tc>
          <w:tcPr>
            <w:tcW w:w="700" w:type="dxa"/>
            <w:tcBorders>
              <w:top w:val="nil"/>
              <w:left w:val="nil"/>
              <w:bottom w:val="nil"/>
              <w:right w:val="nil"/>
            </w:tcBorders>
            <w:shd w:val="clear" w:color="auto" w:fill="auto"/>
            <w:noWrap/>
            <w:vAlign w:val="bottom"/>
            <w:hideMark/>
          </w:tcPr>
          <w:p w14:paraId="5B3E97E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0.19</w:t>
            </w:r>
          </w:p>
        </w:tc>
        <w:tc>
          <w:tcPr>
            <w:tcW w:w="700" w:type="dxa"/>
            <w:tcBorders>
              <w:top w:val="nil"/>
              <w:left w:val="nil"/>
              <w:bottom w:val="nil"/>
              <w:right w:val="nil"/>
            </w:tcBorders>
            <w:shd w:val="clear" w:color="auto" w:fill="auto"/>
            <w:noWrap/>
            <w:vAlign w:val="bottom"/>
            <w:hideMark/>
          </w:tcPr>
          <w:p w14:paraId="0B56596E"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0.05</w:t>
            </w:r>
          </w:p>
        </w:tc>
        <w:tc>
          <w:tcPr>
            <w:tcW w:w="700" w:type="dxa"/>
            <w:tcBorders>
              <w:top w:val="nil"/>
              <w:left w:val="nil"/>
              <w:bottom w:val="nil"/>
              <w:right w:val="nil"/>
            </w:tcBorders>
            <w:shd w:val="clear" w:color="auto" w:fill="auto"/>
            <w:noWrap/>
            <w:vAlign w:val="bottom"/>
            <w:hideMark/>
          </w:tcPr>
          <w:p w14:paraId="0AB182A4"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0.22</w:t>
            </w:r>
          </w:p>
        </w:tc>
        <w:tc>
          <w:tcPr>
            <w:tcW w:w="700" w:type="dxa"/>
            <w:tcBorders>
              <w:top w:val="nil"/>
              <w:left w:val="nil"/>
              <w:bottom w:val="nil"/>
              <w:right w:val="nil"/>
            </w:tcBorders>
            <w:shd w:val="clear" w:color="auto" w:fill="auto"/>
            <w:noWrap/>
            <w:vAlign w:val="bottom"/>
            <w:hideMark/>
          </w:tcPr>
          <w:p w14:paraId="56ED917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0.06</w:t>
            </w:r>
          </w:p>
        </w:tc>
        <w:tc>
          <w:tcPr>
            <w:tcW w:w="700" w:type="dxa"/>
            <w:tcBorders>
              <w:top w:val="nil"/>
              <w:left w:val="nil"/>
              <w:bottom w:val="nil"/>
              <w:right w:val="nil"/>
            </w:tcBorders>
            <w:shd w:val="clear" w:color="auto" w:fill="auto"/>
            <w:noWrap/>
            <w:vAlign w:val="bottom"/>
            <w:hideMark/>
          </w:tcPr>
          <w:p w14:paraId="72F24B6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0.24</w:t>
            </w:r>
          </w:p>
        </w:tc>
      </w:tr>
      <w:tr w:rsidR="00BF3269" w:rsidRPr="00BF3269" w14:paraId="2735CBF4" w14:textId="77777777" w:rsidTr="00BF3269">
        <w:trPr>
          <w:trHeight w:val="450"/>
        </w:trPr>
        <w:tc>
          <w:tcPr>
            <w:tcW w:w="1780" w:type="dxa"/>
            <w:tcBorders>
              <w:top w:val="nil"/>
              <w:left w:val="nil"/>
              <w:bottom w:val="single" w:sz="4" w:space="0" w:color="auto"/>
              <w:right w:val="nil"/>
            </w:tcBorders>
            <w:shd w:val="clear" w:color="auto" w:fill="auto"/>
            <w:vAlign w:val="bottom"/>
            <w:hideMark/>
          </w:tcPr>
          <w:p w14:paraId="6E764D4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 xml:space="preserve">Municipality sleeping </w:t>
            </w:r>
            <w:proofErr w:type="spellStart"/>
            <w:r w:rsidRPr="00BF3269">
              <w:rPr>
                <w:rFonts w:cs="Times"/>
                <w:color w:val="000000"/>
                <w:sz w:val="16"/>
                <w:szCs w:val="16"/>
                <w:lang w:val="en-GB" w:eastAsia="en-GB"/>
              </w:rPr>
              <w:t>accomodations</w:t>
            </w:r>
            <w:proofErr w:type="spellEnd"/>
            <w:r w:rsidRPr="00BF3269">
              <w:rPr>
                <w:rFonts w:cs="Times"/>
                <w:color w:val="000000"/>
                <w:sz w:val="16"/>
                <w:szCs w:val="16"/>
                <w:lang w:val="en-GB" w:eastAsia="en-GB"/>
              </w:rPr>
              <w:t xml:space="preserve"> ( log)</w:t>
            </w:r>
          </w:p>
        </w:tc>
        <w:tc>
          <w:tcPr>
            <w:tcW w:w="892" w:type="dxa"/>
            <w:tcBorders>
              <w:top w:val="nil"/>
              <w:left w:val="nil"/>
              <w:bottom w:val="single" w:sz="4" w:space="0" w:color="auto"/>
              <w:right w:val="nil"/>
            </w:tcBorders>
            <w:shd w:val="clear" w:color="auto" w:fill="auto"/>
            <w:noWrap/>
            <w:vAlign w:val="bottom"/>
            <w:hideMark/>
          </w:tcPr>
          <w:p w14:paraId="4B7F8AF0"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4.91</w:t>
            </w:r>
          </w:p>
        </w:tc>
        <w:tc>
          <w:tcPr>
            <w:tcW w:w="700" w:type="dxa"/>
            <w:tcBorders>
              <w:top w:val="nil"/>
              <w:left w:val="nil"/>
              <w:bottom w:val="single" w:sz="4" w:space="0" w:color="auto"/>
              <w:right w:val="nil"/>
            </w:tcBorders>
            <w:shd w:val="clear" w:color="auto" w:fill="auto"/>
            <w:noWrap/>
            <w:vAlign w:val="bottom"/>
            <w:hideMark/>
          </w:tcPr>
          <w:p w14:paraId="7701F39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2.48</w:t>
            </w:r>
          </w:p>
        </w:tc>
        <w:tc>
          <w:tcPr>
            <w:tcW w:w="998" w:type="dxa"/>
            <w:tcBorders>
              <w:top w:val="nil"/>
              <w:left w:val="nil"/>
              <w:bottom w:val="single" w:sz="4" w:space="0" w:color="auto"/>
              <w:right w:val="nil"/>
            </w:tcBorders>
            <w:shd w:val="clear" w:color="auto" w:fill="auto"/>
            <w:noWrap/>
            <w:vAlign w:val="bottom"/>
            <w:hideMark/>
          </w:tcPr>
          <w:p w14:paraId="20EC242F"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6.46</w:t>
            </w:r>
          </w:p>
        </w:tc>
        <w:tc>
          <w:tcPr>
            <w:tcW w:w="736" w:type="dxa"/>
            <w:tcBorders>
              <w:top w:val="nil"/>
              <w:left w:val="nil"/>
              <w:bottom w:val="single" w:sz="4" w:space="0" w:color="auto"/>
              <w:right w:val="nil"/>
            </w:tcBorders>
            <w:shd w:val="clear" w:color="auto" w:fill="auto"/>
            <w:noWrap/>
            <w:vAlign w:val="bottom"/>
            <w:hideMark/>
          </w:tcPr>
          <w:p w14:paraId="1E34D7A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2.32</w:t>
            </w:r>
          </w:p>
        </w:tc>
        <w:tc>
          <w:tcPr>
            <w:tcW w:w="901" w:type="dxa"/>
            <w:tcBorders>
              <w:top w:val="nil"/>
              <w:left w:val="nil"/>
              <w:bottom w:val="single" w:sz="4" w:space="0" w:color="auto"/>
              <w:right w:val="nil"/>
            </w:tcBorders>
            <w:shd w:val="clear" w:color="auto" w:fill="auto"/>
            <w:noWrap/>
            <w:vAlign w:val="bottom"/>
            <w:hideMark/>
          </w:tcPr>
          <w:p w14:paraId="6C41B419"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5.31</w:t>
            </w:r>
          </w:p>
        </w:tc>
        <w:tc>
          <w:tcPr>
            <w:tcW w:w="700" w:type="dxa"/>
            <w:tcBorders>
              <w:top w:val="nil"/>
              <w:left w:val="nil"/>
              <w:bottom w:val="single" w:sz="4" w:space="0" w:color="auto"/>
              <w:right w:val="nil"/>
            </w:tcBorders>
            <w:shd w:val="clear" w:color="auto" w:fill="auto"/>
            <w:noWrap/>
            <w:vAlign w:val="bottom"/>
            <w:hideMark/>
          </w:tcPr>
          <w:p w14:paraId="2FA7172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2.20</w:t>
            </w:r>
          </w:p>
        </w:tc>
        <w:tc>
          <w:tcPr>
            <w:tcW w:w="723" w:type="dxa"/>
            <w:tcBorders>
              <w:top w:val="nil"/>
              <w:left w:val="nil"/>
              <w:bottom w:val="single" w:sz="4" w:space="0" w:color="auto"/>
              <w:right w:val="nil"/>
            </w:tcBorders>
            <w:shd w:val="clear" w:color="auto" w:fill="auto"/>
            <w:noWrap/>
            <w:vAlign w:val="bottom"/>
            <w:hideMark/>
          </w:tcPr>
          <w:p w14:paraId="382FCE3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4.93</w:t>
            </w:r>
          </w:p>
        </w:tc>
        <w:tc>
          <w:tcPr>
            <w:tcW w:w="700" w:type="dxa"/>
            <w:tcBorders>
              <w:top w:val="nil"/>
              <w:left w:val="nil"/>
              <w:bottom w:val="single" w:sz="4" w:space="0" w:color="auto"/>
              <w:right w:val="nil"/>
            </w:tcBorders>
            <w:shd w:val="clear" w:color="auto" w:fill="auto"/>
            <w:noWrap/>
            <w:vAlign w:val="bottom"/>
            <w:hideMark/>
          </w:tcPr>
          <w:p w14:paraId="1D0703C7"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2.19</w:t>
            </w:r>
          </w:p>
        </w:tc>
        <w:tc>
          <w:tcPr>
            <w:tcW w:w="700" w:type="dxa"/>
            <w:tcBorders>
              <w:top w:val="nil"/>
              <w:left w:val="nil"/>
              <w:bottom w:val="single" w:sz="4" w:space="0" w:color="auto"/>
              <w:right w:val="nil"/>
            </w:tcBorders>
            <w:shd w:val="clear" w:color="auto" w:fill="auto"/>
            <w:noWrap/>
            <w:vAlign w:val="bottom"/>
            <w:hideMark/>
          </w:tcPr>
          <w:p w14:paraId="31289D12"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5.37</w:t>
            </w:r>
          </w:p>
        </w:tc>
        <w:tc>
          <w:tcPr>
            <w:tcW w:w="700" w:type="dxa"/>
            <w:tcBorders>
              <w:top w:val="nil"/>
              <w:left w:val="nil"/>
              <w:bottom w:val="single" w:sz="4" w:space="0" w:color="auto"/>
              <w:right w:val="nil"/>
            </w:tcBorders>
            <w:shd w:val="clear" w:color="auto" w:fill="auto"/>
            <w:noWrap/>
            <w:vAlign w:val="bottom"/>
            <w:hideMark/>
          </w:tcPr>
          <w:p w14:paraId="7E1E82B8"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2.41</w:t>
            </w:r>
          </w:p>
        </w:tc>
        <w:tc>
          <w:tcPr>
            <w:tcW w:w="700" w:type="dxa"/>
            <w:tcBorders>
              <w:top w:val="nil"/>
              <w:left w:val="nil"/>
              <w:bottom w:val="single" w:sz="4" w:space="0" w:color="auto"/>
              <w:right w:val="nil"/>
            </w:tcBorders>
            <w:shd w:val="clear" w:color="auto" w:fill="auto"/>
            <w:noWrap/>
            <w:vAlign w:val="bottom"/>
            <w:hideMark/>
          </w:tcPr>
          <w:p w14:paraId="7389BC1C"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4.94</w:t>
            </w:r>
          </w:p>
        </w:tc>
        <w:tc>
          <w:tcPr>
            <w:tcW w:w="700" w:type="dxa"/>
            <w:tcBorders>
              <w:top w:val="nil"/>
              <w:left w:val="nil"/>
              <w:bottom w:val="single" w:sz="4" w:space="0" w:color="auto"/>
              <w:right w:val="nil"/>
            </w:tcBorders>
            <w:shd w:val="clear" w:color="auto" w:fill="auto"/>
            <w:noWrap/>
            <w:vAlign w:val="bottom"/>
            <w:hideMark/>
          </w:tcPr>
          <w:p w14:paraId="06027456" w14:textId="77777777" w:rsidR="00BF3269" w:rsidRPr="00BF3269" w:rsidRDefault="00BF3269" w:rsidP="00BF3269">
            <w:pPr>
              <w:pStyle w:val="table"/>
              <w:rPr>
                <w:rFonts w:cs="Times"/>
                <w:color w:val="000000"/>
                <w:sz w:val="16"/>
                <w:szCs w:val="16"/>
                <w:lang w:val="en-GB" w:eastAsia="en-GB"/>
              </w:rPr>
            </w:pPr>
            <w:r w:rsidRPr="00BF3269">
              <w:rPr>
                <w:rFonts w:cs="Times"/>
                <w:color w:val="000000"/>
                <w:sz w:val="16"/>
                <w:szCs w:val="16"/>
                <w:lang w:val="en-GB" w:eastAsia="en-GB"/>
              </w:rPr>
              <w:t>2.21</w:t>
            </w:r>
          </w:p>
        </w:tc>
      </w:tr>
    </w:tbl>
    <w:p w14:paraId="55DE18C5" w14:textId="77777777" w:rsidR="00BF3269" w:rsidRPr="00BF3269" w:rsidRDefault="00BF3269" w:rsidP="00BF3269"/>
    <w:p w14:paraId="44692232" w14:textId="77777777" w:rsidR="00B63097" w:rsidRDefault="00B63097">
      <w:pPr>
        <w:overflowPunct/>
        <w:autoSpaceDE/>
        <w:autoSpaceDN/>
        <w:adjustRightInd/>
        <w:spacing w:line="240" w:lineRule="auto"/>
        <w:ind w:firstLine="0"/>
        <w:jc w:val="left"/>
        <w:textAlignment w:val="auto"/>
      </w:pPr>
    </w:p>
    <w:p w14:paraId="1051AFD5" w14:textId="77777777" w:rsidR="00B63097" w:rsidRDefault="00B63097">
      <w:pPr>
        <w:overflowPunct/>
        <w:autoSpaceDE/>
        <w:autoSpaceDN/>
        <w:adjustRightInd/>
        <w:spacing w:line="240" w:lineRule="auto"/>
        <w:ind w:firstLine="0"/>
        <w:jc w:val="left"/>
        <w:textAlignment w:val="auto"/>
      </w:pPr>
    </w:p>
    <w:p w14:paraId="28D345CA" w14:textId="77777777" w:rsidR="000B25C1" w:rsidRDefault="000B25C1">
      <w:pPr>
        <w:overflowPunct/>
        <w:autoSpaceDE/>
        <w:autoSpaceDN/>
        <w:adjustRightInd/>
        <w:spacing w:line="240" w:lineRule="auto"/>
        <w:ind w:firstLine="0"/>
        <w:jc w:val="left"/>
        <w:textAlignment w:val="auto"/>
      </w:pPr>
    </w:p>
    <w:p w14:paraId="4C290DD4" w14:textId="77777777" w:rsidR="000B25C1" w:rsidRDefault="000B25C1" w:rsidP="000B25C1">
      <w:pPr>
        <w:pStyle w:val="tablelegend"/>
        <w:rPr>
          <w:lang w:val="en-GB"/>
        </w:rPr>
      </w:pPr>
      <w:r>
        <w:br w:type="page"/>
      </w:r>
      <w:r w:rsidRPr="000B25C1">
        <w:rPr>
          <w:b/>
          <w:lang w:val="en-GB"/>
        </w:rPr>
        <w:lastRenderedPageBreak/>
        <w:t xml:space="preserve">Table </w:t>
      </w:r>
      <w:r>
        <w:rPr>
          <w:b/>
          <w:lang w:val="en-GB"/>
        </w:rPr>
        <w:t>2</w:t>
      </w:r>
      <w:r w:rsidRPr="000B25C1">
        <w:rPr>
          <w:b/>
          <w:lang w:val="en-GB"/>
        </w:rPr>
        <w:t>.</w:t>
      </w:r>
      <w:r>
        <w:rPr>
          <w:b/>
          <w:lang w:val="en-GB"/>
        </w:rPr>
        <w:t xml:space="preserve"> Simple comparison of means of gross margin and environmental pressures</w:t>
      </w:r>
    </w:p>
    <w:tbl>
      <w:tblPr>
        <w:tblW w:w="7869" w:type="dxa"/>
        <w:tblInd w:w="108" w:type="dxa"/>
        <w:tblLook w:val="04A0" w:firstRow="1" w:lastRow="0" w:firstColumn="1" w:lastColumn="0" w:noHBand="0" w:noVBand="1"/>
      </w:tblPr>
      <w:tblGrid>
        <w:gridCol w:w="2060"/>
        <w:gridCol w:w="736"/>
        <w:gridCol w:w="723"/>
        <w:gridCol w:w="816"/>
        <w:gridCol w:w="816"/>
        <w:gridCol w:w="656"/>
        <w:gridCol w:w="723"/>
        <w:gridCol w:w="616"/>
        <w:gridCol w:w="723"/>
      </w:tblGrid>
      <w:tr w:rsidR="000B25C1" w:rsidRPr="000B25C1" w14:paraId="5E6F9DEB" w14:textId="77777777" w:rsidTr="000B25C1">
        <w:trPr>
          <w:trHeight w:val="300"/>
        </w:trPr>
        <w:tc>
          <w:tcPr>
            <w:tcW w:w="2060" w:type="dxa"/>
            <w:tcBorders>
              <w:top w:val="single" w:sz="4" w:space="0" w:color="auto"/>
              <w:left w:val="nil"/>
              <w:bottom w:val="nil"/>
              <w:right w:val="nil"/>
            </w:tcBorders>
            <w:shd w:val="clear" w:color="auto" w:fill="auto"/>
            <w:noWrap/>
            <w:vAlign w:val="bottom"/>
            <w:hideMark/>
          </w:tcPr>
          <w:p w14:paraId="5E0467BD"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 </w:t>
            </w:r>
          </w:p>
        </w:tc>
        <w:tc>
          <w:tcPr>
            <w:tcW w:w="1459" w:type="dxa"/>
            <w:gridSpan w:val="2"/>
            <w:tcBorders>
              <w:top w:val="single" w:sz="4" w:space="0" w:color="auto"/>
              <w:left w:val="nil"/>
              <w:bottom w:val="nil"/>
              <w:right w:val="nil"/>
            </w:tcBorders>
            <w:shd w:val="clear" w:color="auto" w:fill="auto"/>
            <w:noWrap/>
            <w:vAlign w:val="bottom"/>
            <w:hideMark/>
          </w:tcPr>
          <w:p w14:paraId="6A0CA2D0"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fert_ha</w:t>
            </w:r>
            <w:proofErr w:type="spellEnd"/>
          </w:p>
        </w:tc>
        <w:tc>
          <w:tcPr>
            <w:tcW w:w="1632" w:type="dxa"/>
            <w:gridSpan w:val="2"/>
            <w:tcBorders>
              <w:top w:val="single" w:sz="4" w:space="0" w:color="auto"/>
              <w:left w:val="nil"/>
              <w:bottom w:val="nil"/>
              <w:right w:val="nil"/>
            </w:tcBorders>
            <w:shd w:val="clear" w:color="auto" w:fill="auto"/>
            <w:noWrap/>
            <w:vAlign w:val="bottom"/>
            <w:hideMark/>
          </w:tcPr>
          <w:p w14:paraId="01CEE7A6"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protect_ha</w:t>
            </w:r>
            <w:proofErr w:type="spellEnd"/>
          </w:p>
        </w:tc>
        <w:tc>
          <w:tcPr>
            <w:tcW w:w="1379" w:type="dxa"/>
            <w:gridSpan w:val="2"/>
            <w:tcBorders>
              <w:top w:val="single" w:sz="4" w:space="0" w:color="auto"/>
              <w:left w:val="nil"/>
              <w:bottom w:val="nil"/>
              <w:right w:val="nil"/>
            </w:tcBorders>
            <w:shd w:val="clear" w:color="auto" w:fill="auto"/>
            <w:noWrap/>
            <w:vAlign w:val="bottom"/>
            <w:hideMark/>
          </w:tcPr>
          <w:p w14:paraId="799975DC"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water_ha</w:t>
            </w:r>
            <w:proofErr w:type="spellEnd"/>
          </w:p>
        </w:tc>
        <w:tc>
          <w:tcPr>
            <w:tcW w:w="1339" w:type="dxa"/>
            <w:gridSpan w:val="2"/>
            <w:tcBorders>
              <w:top w:val="single" w:sz="4" w:space="0" w:color="auto"/>
              <w:left w:val="nil"/>
              <w:bottom w:val="nil"/>
              <w:right w:val="nil"/>
            </w:tcBorders>
            <w:shd w:val="clear" w:color="auto" w:fill="auto"/>
            <w:noWrap/>
            <w:vAlign w:val="bottom"/>
            <w:hideMark/>
          </w:tcPr>
          <w:p w14:paraId="0F4B7FB9"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noncover_ha</w:t>
            </w:r>
            <w:proofErr w:type="spellEnd"/>
          </w:p>
        </w:tc>
      </w:tr>
      <w:tr w:rsidR="000B25C1" w:rsidRPr="000B25C1" w14:paraId="4BE73B3E" w14:textId="77777777" w:rsidTr="000B25C1">
        <w:trPr>
          <w:trHeight w:val="300"/>
        </w:trPr>
        <w:tc>
          <w:tcPr>
            <w:tcW w:w="2060" w:type="dxa"/>
            <w:tcBorders>
              <w:top w:val="nil"/>
              <w:left w:val="nil"/>
              <w:bottom w:val="single" w:sz="4" w:space="0" w:color="auto"/>
              <w:right w:val="nil"/>
            </w:tcBorders>
            <w:shd w:val="clear" w:color="auto" w:fill="auto"/>
            <w:noWrap/>
            <w:vAlign w:val="bottom"/>
            <w:hideMark/>
          </w:tcPr>
          <w:p w14:paraId="7B0A25AC"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 </w:t>
            </w:r>
          </w:p>
        </w:tc>
        <w:tc>
          <w:tcPr>
            <w:tcW w:w="736" w:type="dxa"/>
            <w:tcBorders>
              <w:top w:val="nil"/>
              <w:left w:val="nil"/>
              <w:bottom w:val="single" w:sz="4" w:space="0" w:color="auto"/>
              <w:right w:val="nil"/>
            </w:tcBorders>
            <w:shd w:val="clear" w:color="auto" w:fill="auto"/>
            <w:noWrap/>
            <w:vAlign w:val="bottom"/>
            <w:hideMark/>
          </w:tcPr>
          <w:p w14:paraId="4F542780"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r w:rsidRPr="000B25C1">
              <w:rPr>
                <w:rFonts w:cs="Times"/>
                <w:color w:val="000000"/>
                <w:sz w:val="16"/>
                <w:szCs w:val="16"/>
                <w:lang w:val="en-GB" w:eastAsia="en-GB"/>
              </w:rPr>
              <w:t xml:space="preserve">other </w:t>
            </w:r>
          </w:p>
        </w:tc>
        <w:tc>
          <w:tcPr>
            <w:tcW w:w="723" w:type="dxa"/>
            <w:tcBorders>
              <w:top w:val="nil"/>
              <w:left w:val="nil"/>
              <w:bottom w:val="single" w:sz="4" w:space="0" w:color="auto"/>
              <w:right w:val="nil"/>
            </w:tcBorders>
            <w:shd w:val="clear" w:color="auto" w:fill="auto"/>
            <w:noWrap/>
            <w:vAlign w:val="bottom"/>
            <w:hideMark/>
          </w:tcPr>
          <w:p w14:paraId="6A7C489E"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agritour</w:t>
            </w:r>
            <w:proofErr w:type="spellEnd"/>
          </w:p>
        </w:tc>
        <w:tc>
          <w:tcPr>
            <w:tcW w:w="816" w:type="dxa"/>
            <w:tcBorders>
              <w:top w:val="nil"/>
              <w:left w:val="nil"/>
              <w:bottom w:val="single" w:sz="4" w:space="0" w:color="auto"/>
              <w:right w:val="nil"/>
            </w:tcBorders>
            <w:shd w:val="clear" w:color="auto" w:fill="auto"/>
            <w:noWrap/>
            <w:vAlign w:val="bottom"/>
            <w:hideMark/>
          </w:tcPr>
          <w:p w14:paraId="3CFABD8D"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r w:rsidRPr="000B25C1">
              <w:rPr>
                <w:rFonts w:cs="Times"/>
                <w:color w:val="000000"/>
                <w:sz w:val="16"/>
                <w:szCs w:val="16"/>
                <w:lang w:val="en-GB" w:eastAsia="en-GB"/>
              </w:rPr>
              <w:t xml:space="preserve">other </w:t>
            </w:r>
          </w:p>
        </w:tc>
        <w:tc>
          <w:tcPr>
            <w:tcW w:w="816" w:type="dxa"/>
            <w:tcBorders>
              <w:top w:val="nil"/>
              <w:left w:val="nil"/>
              <w:bottom w:val="single" w:sz="4" w:space="0" w:color="auto"/>
              <w:right w:val="nil"/>
            </w:tcBorders>
            <w:shd w:val="clear" w:color="auto" w:fill="auto"/>
            <w:noWrap/>
            <w:vAlign w:val="bottom"/>
            <w:hideMark/>
          </w:tcPr>
          <w:p w14:paraId="7A469021"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agritour</w:t>
            </w:r>
            <w:proofErr w:type="spellEnd"/>
          </w:p>
        </w:tc>
        <w:tc>
          <w:tcPr>
            <w:tcW w:w="656" w:type="dxa"/>
            <w:tcBorders>
              <w:top w:val="nil"/>
              <w:left w:val="nil"/>
              <w:bottom w:val="single" w:sz="4" w:space="0" w:color="auto"/>
              <w:right w:val="nil"/>
            </w:tcBorders>
            <w:shd w:val="clear" w:color="auto" w:fill="auto"/>
            <w:noWrap/>
            <w:vAlign w:val="bottom"/>
            <w:hideMark/>
          </w:tcPr>
          <w:p w14:paraId="00142DE4"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r w:rsidRPr="000B25C1">
              <w:rPr>
                <w:rFonts w:cs="Times"/>
                <w:color w:val="000000"/>
                <w:sz w:val="16"/>
                <w:szCs w:val="16"/>
                <w:lang w:val="en-GB" w:eastAsia="en-GB"/>
              </w:rPr>
              <w:t xml:space="preserve">other </w:t>
            </w:r>
          </w:p>
        </w:tc>
        <w:tc>
          <w:tcPr>
            <w:tcW w:w="723" w:type="dxa"/>
            <w:tcBorders>
              <w:top w:val="nil"/>
              <w:left w:val="nil"/>
              <w:bottom w:val="single" w:sz="4" w:space="0" w:color="auto"/>
              <w:right w:val="nil"/>
            </w:tcBorders>
            <w:shd w:val="clear" w:color="auto" w:fill="auto"/>
            <w:noWrap/>
            <w:vAlign w:val="bottom"/>
            <w:hideMark/>
          </w:tcPr>
          <w:p w14:paraId="21312686"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agritour</w:t>
            </w:r>
            <w:proofErr w:type="spellEnd"/>
          </w:p>
        </w:tc>
        <w:tc>
          <w:tcPr>
            <w:tcW w:w="616" w:type="dxa"/>
            <w:tcBorders>
              <w:top w:val="nil"/>
              <w:left w:val="nil"/>
              <w:bottom w:val="single" w:sz="4" w:space="0" w:color="auto"/>
              <w:right w:val="nil"/>
            </w:tcBorders>
            <w:shd w:val="clear" w:color="auto" w:fill="auto"/>
            <w:noWrap/>
            <w:vAlign w:val="bottom"/>
            <w:hideMark/>
          </w:tcPr>
          <w:p w14:paraId="759F99FA"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r w:rsidRPr="000B25C1">
              <w:rPr>
                <w:rFonts w:cs="Times"/>
                <w:color w:val="000000"/>
                <w:sz w:val="16"/>
                <w:szCs w:val="16"/>
                <w:lang w:val="en-GB" w:eastAsia="en-GB"/>
              </w:rPr>
              <w:t xml:space="preserve">other </w:t>
            </w:r>
          </w:p>
        </w:tc>
        <w:tc>
          <w:tcPr>
            <w:tcW w:w="723" w:type="dxa"/>
            <w:tcBorders>
              <w:top w:val="nil"/>
              <w:left w:val="nil"/>
              <w:bottom w:val="single" w:sz="4" w:space="0" w:color="auto"/>
              <w:right w:val="nil"/>
            </w:tcBorders>
            <w:shd w:val="clear" w:color="auto" w:fill="auto"/>
            <w:noWrap/>
            <w:vAlign w:val="bottom"/>
            <w:hideMark/>
          </w:tcPr>
          <w:p w14:paraId="06E2F540"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agritour</w:t>
            </w:r>
            <w:proofErr w:type="spellEnd"/>
          </w:p>
        </w:tc>
      </w:tr>
      <w:tr w:rsidR="000B25C1" w:rsidRPr="000B25C1" w14:paraId="2A697E08" w14:textId="77777777" w:rsidTr="000B25C1">
        <w:trPr>
          <w:trHeight w:val="300"/>
        </w:trPr>
        <w:tc>
          <w:tcPr>
            <w:tcW w:w="2060" w:type="dxa"/>
            <w:tcBorders>
              <w:top w:val="nil"/>
              <w:left w:val="nil"/>
              <w:bottom w:val="nil"/>
              <w:right w:val="nil"/>
            </w:tcBorders>
            <w:shd w:val="clear" w:color="auto" w:fill="auto"/>
            <w:noWrap/>
            <w:vAlign w:val="bottom"/>
            <w:hideMark/>
          </w:tcPr>
          <w:p w14:paraId="00D88CB3"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
        </w:tc>
        <w:tc>
          <w:tcPr>
            <w:tcW w:w="736" w:type="dxa"/>
            <w:tcBorders>
              <w:top w:val="nil"/>
              <w:left w:val="nil"/>
              <w:bottom w:val="nil"/>
              <w:right w:val="nil"/>
            </w:tcBorders>
            <w:shd w:val="clear" w:color="auto" w:fill="auto"/>
            <w:noWrap/>
            <w:vAlign w:val="bottom"/>
            <w:hideMark/>
          </w:tcPr>
          <w:p w14:paraId="0E9A53F8"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723" w:type="dxa"/>
            <w:tcBorders>
              <w:top w:val="nil"/>
              <w:left w:val="nil"/>
              <w:bottom w:val="nil"/>
              <w:right w:val="nil"/>
            </w:tcBorders>
            <w:shd w:val="clear" w:color="auto" w:fill="auto"/>
            <w:noWrap/>
            <w:vAlign w:val="bottom"/>
            <w:hideMark/>
          </w:tcPr>
          <w:p w14:paraId="519419A0"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816" w:type="dxa"/>
            <w:tcBorders>
              <w:top w:val="nil"/>
              <w:left w:val="nil"/>
              <w:bottom w:val="nil"/>
              <w:right w:val="nil"/>
            </w:tcBorders>
            <w:shd w:val="clear" w:color="auto" w:fill="auto"/>
            <w:noWrap/>
            <w:vAlign w:val="bottom"/>
            <w:hideMark/>
          </w:tcPr>
          <w:p w14:paraId="39A7EDDF"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816" w:type="dxa"/>
            <w:tcBorders>
              <w:top w:val="nil"/>
              <w:left w:val="nil"/>
              <w:bottom w:val="nil"/>
              <w:right w:val="nil"/>
            </w:tcBorders>
            <w:shd w:val="clear" w:color="auto" w:fill="auto"/>
            <w:noWrap/>
            <w:vAlign w:val="bottom"/>
            <w:hideMark/>
          </w:tcPr>
          <w:p w14:paraId="7A5D64F7"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656" w:type="dxa"/>
            <w:tcBorders>
              <w:top w:val="nil"/>
              <w:left w:val="nil"/>
              <w:bottom w:val="nil"/>
              <w:right w:val="nil"/>
            </w:tcBorders>
            <w:shd w:val="clear" w:color="auto" w:fill="auto"/>
            <w:noWrap/>
            <w:vAlign w:val="bottom"/>
            <w:hideMark/>
          </w:tcPr>
          <w:p w14:paraId="6BF75994"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723" w:type="dxa"/>
            <w:tcBorders>
              <w:top w:val="nil"/>
              <w:left w:val="nil"/>
              <w:bottom w:val="nil"/>
              <w:right w:val="nil"/>
            </w:tcBorders>
            <w:shd w:val="clear" w:color="auto" w:fill="auto"/>
            <w:noWrap/>
            <w:vAlign w:val="bottom"/>
            <w:hideMark/>
          </w:tcPr>
          <w:p w14:paraId="0B347ABB"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616" w:type="dxa"/>
            <w:tcBorders>
              <w:top w:val="nil"/>
              <w:left w:val="nil"/>
              <w:bottom w:val="nil"/>
              <w:right w:val="nil"/>
            </w:tcBorders>
            <w:shd w:val="clear" w:color="auto" w:fill="auto"/>
            <w:noWrap/>
            <w:vAlign w:val="bottom"/>
            <w:hideMark/>
          </w:tcPr>
          <w:p w14:paraId="77550410"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723" w:type="dxa"/>
            <w:tcBorders>
              <w:top w:val="nil"/>
              <w:left w:val="nil"/>
              <w:bottom w:val="nil"/>
              <w:right w:val="nil"/>
            </w:tcBorders>
            <w:shd w:val="clear" w:color="auto" w:fill="auto"/>
            <w:noWrap/>
            <w:vAlign w:val="bottom"/>
            <w:hideMark/>
          </w:tcPr>
          <w:p w14:paraId="1389D97E"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r>
      <w:tr w:rsidR="000B25C1" w:rsidRPr="000B25C1" w14:paraId="5D14AB9D" w14:textId="77777777" w:rsidTr="000B25C1">
        <w:trPr>
          <w:trHeight w:val="300"/>
        </w:trPr>
        <w:tc>
          <w:tcPr>
            <w:tcW w:w="2060" w:type="dxa"/>
            <w:tcBorders>
              <w:top w:val="nil"/>
              <w:left w:val="nil"/>
              <w:bottom w:val="nil"/>
              <w:right w:val="nil"/>
            </w:tcBorders>
            <w:shd w:val="clear" w:color="auto" w:fill="auto"/>
            <w:noWrap/>
            <w:vAlign w:val="bottom"/>
            <w:hideMark/>
          </w:tcPr>
          <w:p w14:paraId="2C14C8C8"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proofErr w:type="spellStart"/>
            <w:r w:rsidRPr="000B25C1">
              <w:rPr>
                <w:rFonts w:cs="Times"/>
                <w:color w:val="000000"/>
                <w:sz w:val="16"/>
                <w:szCs w:val="16"/>
                <w:lang w:val="en-GB" w:eastAsia="en-GB"/>
              </w:rPr>
              <w:t>Fieldcrops</w:t>
            </w:r>
            <w:proofErr w:type="spellEnd"/>
          </w:p>
        </w:tc>
        <w:tc>
          <w:tcPr>
            <w:tcW w:w="736" w:type="dxa"/>
            <w:tcBorders>
              <w:top w:val="nil"/>
              <w:left w:val="nil"/>
              <w:bottom w:val="nil"/>
              <w:right w:val="nil"/>
            </w:tcBorders>
            <w:shd w:val="clear" w:color="auto" w:fill="auto"/>
            <w:noWrap/>
            <w:vAlign w:val="bottom"/>
            <w:hideMark/>
          </w:tcPr>
          <w:p w14:paraId="34676C43"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90.34</w:t>
            </w:r>
          </w:p>
        </w:tc>
        <w:tc>
          <w:tcPr>
            <w:tcW w:w="723" w:type="dxa"/>
            <w:tcBorders>
              <w:top w:val="nil"/>
              <w:left w:val="nil"/>
              <w:bottom w:val="nil"/>
              <w:right w:val="nil"/>
            </w:tcBorders>
            <w:shd w:val="clear" w:color="auto" w:fill="auto"/>
            <w:noWrap/>
            <w:vAlign w:val="bottom"/>
            <w:hideMark/>
          </w:tcPr>
          <w:p w14:paraId="7EB10461"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58.87</w:t>
            </w:r>
          </w:p>
        </w:tc>
        <w:tc>
          <w:tcPr>
            <w:tcW w:w="816" w:type="dxa"/>
            <w:tcBorders>
              <w:top w:val="nil"/>
              <w:left w:val="nil"/>
              <w:bottom w:val="nil"/>
              <w:right w:val="nil"/>
            </w:tcBorders>
            <w:shd w:val="clear" w:color="auto" w:fill="auto"/>
            <w:noWrap/>
            <w:vAlign w:val="bottom"/>
            <w:hideMark/>
          </w:tcPr>
          <w:p w14:paraId="6801E65C"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91.48</w:t>
            </w:r>
          </w:p>
        </w:tc>
        <w:tc>
          <w:tcPr>
            <w:tcW w:w="816" w:type="dxa"/>
            <w:tcBorders>
              <w:top w:val="nil"/>
              <w:left w:val="nil"/>
              <w:bottom w:val="nil"/>
              <w:right w:val="nil"/>
            </w:tcBorders>
            <w:shd w:val="clear" w:color="auto" w:fill="auto"/>
            <w:noWrap/>
            <w:vAlign w:val="bottom"/>
            <w:hideMark/>
          </w:tcPr>
          <w:p w14:paraId="2BEF51A2"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49.22</w:t>
            </w:r>
          </w:p>
        </w:tc>
        <w:tc>
          <w:tcPr>
            <w:tcW w:w="656" w:type="dxa"/>
            <w:tcBorders>
              <w:top w:val="nil"/>
              <w:left w:val="nil"/>
              <w:bottom w:val="nil"/>
              <w:right w:val="nil"/>
            </w:tcBorders>
            <w:shd w:val="clear" w:color="auto" w:fill="auto"/>
            <w:noWrap/>
            <w:vAlign w:val="bottom"/>
            <w:hideMark/>
          </w:tcPr>
          <w:p w14:paraId="171B7125"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17.18</w:t>
            </w:r>
          </w:p>
        </w:tc>
        <w:tc>
          <w:tcPr>
            <w:tcW w:w="723" w:type="dxa"/>
            <w:tcBorders>
              <w:top w:val="nil"/>
              <w:left w:val="nil"/>
              <w:bottom w:val="nil"/>
              <w:right w:val="nil"/>
            </w:tcBorders>
            <w:shd w:val="clear" w:color="auto" w:fill="auto"/>
            <w:noWrap/>
            <w:vAlign w:val="bottom"/>
            <w:hideMark/>
          </w:tcPr>
          <w:p w14:paraId="12D06240"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9.33</w:t>
            </w:r>
          </w:p>
        </w:tc>
        <w:tc>
          <w:tcPr>
            <w:tcW w:w="616" w:type="dxa"/>
            <w:tcBorders>
              <w:top w:val="nil"/>
              <w:left w:val="nil"/>
              <w:bottom w:val="nil"/>
              <w:right w:val="nil"/>
            </w:tcBorders>
            <w:shd w:val="clear" w:color="auto" w:fill="auto"/>
            <w:noWrap/>
            <w:vAlign w:val="bottom"/>
            <w:hideMark/>
          </w:tcPr>
          <w:p w14:paraId="5F55E181"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0.87</w:t>
            </w:r>
          </w:p>
        </w:tc>
        <w:tc>
          <w:tcPr>
            <w:tcW w:w="723" w:type="dxa"/>
            <w:tcBorders>
              <w:top w:val="nil"/>
              <w:left w:val="nil"/>
              <w:bottom w:val="nil"/>
              <w:right w:val="nil"/>
            </w:tcBorders>
            <w:shd w:val="clear" w:color="auto" w:fill="auto"/>
            <w:noWrap/>
            <w:vAlign w:val="bottom"/>
            <w:hideMark/>
          </w:tcPr>
          <w:p w14:paraId="7CB8EACD"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0.82</w:t>
            </w:r>
          </w:p>
        </w:tc>
      </w:tr>
      <w:tr w:rsidR="000B25C1" w:rsidRPr="000B25C1" w14:paraId="4F943A5C" w14:textId="77777777" w:rsidTr="000B25C1">
        <w:trPr>
          <w:trHeight w:val="300"/>
        </w:trPr>
        <w:tc>
          <w:tcPr>
            <w:tcW w:w="2060" w:type="dxa"/>
            <w:tcBorders>
              <w:top w:val="nil"/>
              <w:left w:val="nil"/>
              <w:bottom w:val="nil"/>
              <w:right w:val="nil"/>
            </w:tcBorders>
            <w:shd w:val="clear" w:color="auto" w:fill="auto"/>
            <w:noWrap/>
            <w:vAlign w:val="bottom"/>
            <w:hideMark/>
          </w:tcPr>
          <w:p w14:paraId="7D088AA9"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Horticulture</w:t>
            </w:r>
          </w:p>
        </w:tc>
        <w:tc>
          <w:tcPr>
            <w:tcW w:w="736" w:type="dxa"/>
            <w:tcBorders>
              <w:top w:val="nil"/>
              <w:left w:val="nil"/>
              <w:bottom w:val="nil"/>
              <w:right w:val="nil"/>
            </w:tcBorders>
            <w:shd w:val="clear" w:color="auto" w:fill="auto"/>
            <w:noWrap/>
            <w:vAlign w:val="bottom"/>
            <w:hideMark/>
          </w:tcPr>
          <w:p w14:paraId="4BBC736C"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1511.37</w:t>
            </w:r>
          </w:p>
        </w:tc>
        <w:tc>
          <w:tcPr>
            <w:tcW w:w="723" w:type="dxa"/>
            <w:tcBorders>
              <w:top w:val="nil"/>
              <w:left w:val="nil"/>
              <w:bottom w:val="nil"/>
              <w:right w:val="nil"/>
            </w:tcBorders>
            <w:shd w:val="clear" w:color="auto" w:fill="auto"/>
            <w:noWrap/>
            <w:vAlign w:val="bottom"/>
            <w:hideMark/>
          </w:tcPr>
          <w:p w14:paraId="17A4E428"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787.00</w:t>
            </w:r>
          </w:p>
        </w:tc>
        <w:tc>
          <w:tcPr>
            <w:tcW w:w="816" w:type="dxa"/>
            <w:tcBorders>
              <w:top w:val="nil"/>
              <w:left w:val="nil"/>
              <w:bottom w:val="nil"/>
              <w:right w:val="nil"/>
            </w:tcBorders>
            <w:shd w:val="clear" w:color="auto" w:fill="auto"/>
            <w:noWrap/>
            <w:vAlign w:val="bottom"/>
            <w:hideMark/>
          </w:tcPr>
          <w:p w14:paraId="2BD197EB"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1344.82</w:t>
            </w:r>
          </w:p>
        </w:tc>
        <w:tc>
          <w:tcPr>
            <w:tcW w:w="816" w:type="dxa"/>
            <w:tcBorders>
              <w:top w:val="nil"/>
              <w:left w:val="nil"/>
              <w:bottom w:val="nil"/>
              <w:right w:val="nil"/>
            </w:tcBorders>
            <w:shd w:val="clear" w:color="auto" w:fill="auto"/>
            <w:noWrap/>
            <w:vAlign w:val="bottom"/>
            <w:hideMark/>
          </w:tcPr>
          <w:p w14:paraId="22BDCD7E"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780.27</w:t>
            </w:r>
          </w:p>
        </w:tc>
        <w:tc>
          <w:tcPr>
            <w:tcW w:w="656" w:type="dxa"/>
            <w:tcBorders>
              <w:top w:val="nil"/>
              <w:left w:val="nil"/>
              <w:bottom w:val="nil"/>
              <w:right w:val="nil"/>
            </w:tcBorders>
            <w:shd w:val="clear" w:color="auto" w:fill="auto"/>
            <w:noWrap/>
            <w:vAlign w:val="bottom"/>
            <w:hideMark/>
          </w:tcPr>
          <w:p w14:paraId="66811A50"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189.46</w:t>
            </w:r>
          </w:p>
        </w:tc>
        <w:tc>
          <w:tcPr>
            <w:tcW w:w="723" w:type="dxa"/>
            <w:tcBorders>
              <w:top w:val="nil"/>
              <w:left w:val="nil"/>
              <w:bottom w:val="nil"/>
              <w:right w:val="nil"/>
            </w:tcBorders>
            <w:shd w:val="clear" w:color="auto" w:fill="auto"/>
            <w:noWrap/>
            <w:vAlign w:val="bottom"/>
            <w:hideMark/>
          </w:tcPr>
          <w:p w14:paraId="01DB4A1B"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71.39</w:t>
            </w:r>
          </w:p>
        </w:tc>
        <w:tc>
          <w:tcPr>
            <w:tcW w:w="616" w:type="dxa"/>
            <w:tcBorders>
              <w:top w:val="nil"/>
              <w:left w:val="nil"/>
              <w:bottom w:val="nil"/>
              <w:right w:val="nil"/>
            </w:tcBorders>
            <w:shd w:val="clear" w:color="auto" w:fill="auto"/>
            <w:noWrap/>
            <w:vAlign w:val="bottom"/>
            <w:hideMark/>
          </w:tcPr>
          <w:p w14:paraId="54B69585"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0.99</w:t>
            </w:r>
          </w:p>
        </w:tc>
        <w:tc>
          <w:tcPr>
            <w:tcW w:w="723" w:type="dxa"/>
            <w:tcBorders>
              <w:top w:val="nil"/>
              <w:left w:val="nil"/>
              <w:bottom w:val="nil"/>
              <w:right w:val="nil"/>
            </w:tcBorders>
            <w:shd w:val="clear" w:color="auto" w:fill="auto"/>
            <w:noWrap/>
            <w:vAlign w:val="bottom"/>
            <w:hideMark/>
          </w:tcPr>
          <w:p w14:paraId="7B92F37F"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0.99</w:t>
            </w:r>
          </w:p>
        </w:tc>
      </w:tr>
      <w:tr w:rsidR="000B25C1" w:rsidRPr="000B25C1" w14:paraId="5821DD46" w14:textId="77777777" w:rsidTr="000B25C1">
        <w:trPr>
          <w:trHeight w:val="300"/>
        </w:trPr>
        <w:tc>
          <w:tcPr>
            <w:tcW w:w="2060" w:type="dxa"/>
            <w:tcBorders>
              <w:top w:val="nil"/>
              <w:left w:val="nil"/>
              <w:bottom w:val="nil"/>
              <w:right w:val="nil"/>
            </w:tcBorders>
            <w:shd w:val="clear" w:color="auto" w:fill="auto"/>
            <w:noWrap/>
            <w:vAlign w:val="bottom"/>
            <w:hideMark/>
          </w:tcPr>
          <w:p w14:paraId="048FB291"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Permanent Crops</w:t>
            </w:r>
          </w:p>
        </w:tc>
        <w:tc>
          <w:tcPr>
            <w:tcW w:w="736" w:type="dxa"/>
            <w:tcBorders>
              <w:top w:val="nil"/>
              <w:left w:val="nil"/>
              <w:bottom w:val="nil"/>
              <w:right w:val="nil"/>
            </w:tcBorders>
            <w:shd w:val="clear" w:color="auto" w:fill="auto"/>
            <w:noWrap/>
            <w:vAlign w:val="bottom"/>
            <w:hideMark/>
          </w:tcPr>
          <w:p w14:paraId="17C221AC"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117.11</w:t>
            </w:r>
          </w:p>
        </w:tc>
        <w:tc>
          <w:tcPr>
            <w:tcW w:w="723" w:type="dxa"/>
            <w:tcBorders>
              <w:top w:val="nil"/>
              <w:left w:val="nil"/>
              <w:bottom w:val="nil"/>
              <w:right w:val="nil"/>
            </w:tcBorders>
            <w:shd w:val="clear" w:color="auto" w:fill="auto"/>
            <w:noWrap/>
            <w:vAlign w:val="bottom"/>
            <w:hideMark/>
          </w:tcPr>
          <w:p w14:paraId="0D92716B"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79.71</w:t>
            </w:r>
          </w:p>
        </w:tc>
        <w:tc>
          <w:tcPr>
            <w:tcW w:w="816" w:type="dxa"/>
            <w:tcBorders>
              <w:top w:val="nil"/>
              <w:left w:val="nil"/>
              <w:bottom w:val="nil"/>
              <w:right w:val="nil"/>
            </w:tcBorders>
            <w:shd w:val="clear" w:color="auto" w:fill="auto"/>
            <w:noWrap/>
            <w:vAlign w:val="bottom"/>
            <w:hideMark/>
          </w:tcPr>
          <w:p w14:paraId="4615D69C"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274.44</w:t>
            </w:r>
          </w:p>
        </w:tc>
        <w:tc>
          <w:tcPr>
            <w:tcW w:w="816" w:type="dxa"/>
            <w:tcBorders>
              <w:top w:val="nil"/>
              <w:left w:val="nil"/>
              <w:bottom w:val="nil"/>
              <w:right w:val="nil"/>
            </w:tcBorders>
            <w:shd w:val="clear" w:color="auto" w:fill="auto"/>
            <w:noWrap/>
            <w:vAlign w:val="bottom"/>
            <w:hideMark/>
          </w:tcPr>
          <w:p w14:paraId="4ED6F61D"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245.67</w:t>
            </w:r>
          </w:p>
        </w:tc>
        <w:tc>
          <w:tcPr>
            <w:tcW w:w="656" w:type="dxa"/>
            <w:tcBorders>
              <w:top w:val="nil"/>
              <w:left w:val="nil"/>
              <w:bottom w:val="nil"/>
              <w:right w:val="nil"/>
            </w:tcBorders>
            <w:shd w:val="clear" w:color="auto" w:fill="auto"/>
            <w:noWrap/>
            <w:vAlign w:val="bottom"/>
            <w:hideMark/>
          </w:tcPr>
          <w:p w14:paraId="27AC8F67"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27.39</w:t>
            </w:r>
          </w:p>
        </w:tc>
        <w:tc>
          <w:tcPr>
            <w:tcW w:w="723" w:type="dxa"/>
            <w:tcBorders>
              <w:top w:val="nil"/>
              <w:left w:val="nil"/>
              <w:bottom w:val="nil"/>
              <w:right w:val="nil"/>
            </w:tcBorders>
            <w:shd w:val="clear" w:color="auto" w:fill="auto"/>
            <w:noWrap/>
            <w:vAlign w:val="bottom"/>
            <w:hideMark/>
          </w:tcPr>
          <w:p w14:paraId="2206263B"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18.56</w:t>
            </w:r>
          </w:p>
        </w:tc>
        <w:tc>
          <w:tcPr>
            <w:tcW w:w="616" w:type="dxa"/>
            <w:tcBorders>
              <w:top w:val="nil"/>
              <w:left w:val="nil"/>
              <w:bottom w:val="nil"/>
              <w:right w:val="nil"/>
            </w:tcBorders>
            <w:shd w:val="clear" w:color="auto" w:fill="auto"/>
            <w:noWrap/>
            <w:vAlign w:val="bottom"/>
            <w:hideMark/>
          </w:tcPr>
          <w:p w14:paraId="60F567AB"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0.97</w:t>
            </w:r>
          </w:p>
        </w:tc>
        <w:tc>
          <w:tcPr>
            <w:tcW w:w="723" w:type="dxa"/>
            <w:tcBorders>
              <w:top w:val="nil"/>
              <w:left w:val="nil"/>
              <w:bottom w:val="nil"/>
              <w:right w:val="nil"/>
            </w:tcBorders>
            <w:shd w:val="clear" w:color="auto" w:fill="auto"/>
            <w:noWrap/>
            <w:vAlign w:val="bottom"/>
            <w:hideMark/>
          </w:tcPr>
          <w:p w14:paraId="4196FAD7"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0.96</w:t>
            </w:r>
          </w:p>
        </w:tc>
      </w:tr>
      <w:tr w:rsidR="000B25C1" w:rsidRPr="000B25C1" w14:paraId="3563A9C6" w14:textId="77777777" w:rsidTr="000B25C1">
        <w:trPr>
          <w:trHeight w:val="300"/>
        </w:trPr>
        <w:tc>
          <w:tcPr>
            <w:tcW w:w="2060" w:type="dxa"/>
            <w:tcBorders>
              <w:top w:val="nil"/>
              <w:left w:val="nil"/>
              <w:bottom w:val="nil"/>
              <w:right w:val="nil"/>
            </w:tcBorders>
            <w:shd w:val="clear" w:color="auto" w:fill="auto"/>
            <w:noWrap/>
            <w:vAlign w:val="bottom"/>
            <w:hideMark/>
          </w:tcPr>
          <w:p w14:paraId="2632B819"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Ruminants</w:t>
            </w:r>
          </w:p>
        </w:tc>
        <w:tc>
          <w:tcPr>
            <w:tcW w:w="736" w:type="dxa"/>
            <w:tcBorders>
              <w:top w:val="nil"/>
              <w:left w:val="nil"/>
              <w:bottom w:val="nil"/>
              <w:right w:val="nil"/>
            </w:tcBorders>
            <w:shd w:val="clear" w:color="auto" w:fill="auto"/>
            <w:noWrap/>
            <w:vAlign w:val="bottom"/>
            <w:hideMark/>
          </w:tcPr>
          <w:p w14:paraId="02CD5F9E"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25.15</w:t>
            </w:r>
          </w:p>
        </w:tc>
        <w:tc>
          <w:tcPr>
            <w:tcW w:w="723" w:type="dxa"/>
            <w:tcBorders>
              <w:top w:val="nil"/>
              <w:left w:val="nil"/>
              <w:bottom w:val="nil"/>
              <w:right w:val="nil"/>
            </w:tcBorders>
            <w:shd w:val="clear" w:color="auto" w:fill="auto"/>
            <w:noWrap/>
            <w:vAlign w:val="bottom"/>
            <w:hideMark/>
          </w:tcPr>
          <w:p w14:paraId="1BD9DD48"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9.36</w:t>
            </w:r>
          </w:p>
        </w:tc>
        <w:tc>
          <w:tcPr>
            <w:tcW w:w="816" w:type="dxa"/>
            <w:tcBorders>
              <w:top w:val="nil"/>
              <w:left w:val="nil"/>
              <w:bottom w:val="nil"/>
              <w:right w:val="nil"/>
            </w:tcBorders>
            <w:shd w:val="clear" w:color="auto" w:fill="auto"/>
            <w:noWrap/>
            <w:vAlign w:val="bottom"/>
            <w:hideMark/>
          </w:tcPr>
          <w:p w14:paraId="100AE56F"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14.66</w:t>
            </w:r>
          </w:p>
        </w:tc>
        <w:tc>
          <w:tcPr>
            <w:tcW w:w="816" w:type="dxa"/>
            <w:tcBorders>
              <w:top w:val="nil"/>
              <w:left w:val="nil"/>
              <w:bottom w:val="nil"/>
              <w:right w:val="nil"/>
            </w:tcBorders>
            <w:shd w:val="clear" w:color="auto" w:fill="auto"/>
            <w:noWrap/>
            <w:vAlign w:val="bottom"/>
            <w:hideMark/>
          </w:tcPr>
          <w:p w14:paraId="0D108860"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6.95</w:t>
            </w:r>
          </w:p>
        </w:tc>
        <w:tc>
          <w:tcPr>
            <w:tcW w:w="656" w:type="dxa"/>
            <w:tcBorders>
              <w:top w:val="nil"/>
              <w:left w:val="nil"/>
              <w:bottom w:val="nil"/>
              <w:right w:val="nil"/>
            </w:tcBorders>
            <w:shd w:val="clear" w:color="auto" w:fill="auto"/>
            <w:noWrap/>
            <w:vAlign w:val="bottom"/>
            <w:hideMark/>
          </w:tcPr>
          <w:p w14:paraId="4E4C956E"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16.53</w:t>
            </w:r>
          </w:p>
        </w:tc>
        <w:tc>
          <w:tcPr>
            <w:tcW w:w="723" w:type="dxa"/>
            <w:tcBorders>
              <w:top w:val="nil"/>
              <w:left w:val="nil"/>
              <w:bottom w:val="nil"/>
              <w:right w:val="nil"/>
            </w:tcBorders>
            <w:shd w:val="clear" w:color="auto" w:fill="auto"/>
            <w:noWrap/>
            <w:vAlign w:val="bottom"/>
            <w:hideMark/>
          </w:tcPr>
          <w:p w14:paraId="6B0D6C88"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8.98</w:t>
            </w:r>
          </w:p>
        </w:tc>
        <w:tc>
          <w:tcPr>
            <w:tcW w:w="616" w:type="dxa"/>
            <w:tcBorders>
              <w:top w:val="nil"/>
              <w:left w:val="nil"/>
              <w:bottom w:val="nil"/>
              <w:right w:val="nil"/>
            </w:tcBorders>
            <w:shd w:val="clear" w:color="auto" w:fill="auto"/>
            <w:noWrap/>
            <w:vAlign w:val="bottom"/>
            <w:hideMark/>
          </w:tcPr>
          <w:p w14:paraId="7D0999DC"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0.86</w:t>
            </w:r>
          </w:p>
        </w:tc>
        <w:tc>
          <w:tcPr>
            <w:tcW w:w="723" w:type="dxa"/>
            <w:tcBorders>
              <w:top w:val="nil"/>
              <w:left w:val="nil"/>
              <w:bottom w:val="nil"/>
              <w:right w:val="nil"/>
            </w:tcBorders>
            <w:shd w:val="clear" w:color="auto" w:fill="auto"/>
            <w:noWrap/>
            <w:vAlign w:val="bottom"/>
            <w:hideMark/>
          </w:tcPr>
          <w:p w14:paraId="746081E2"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0.90</w:t>
            </w:r>
          </w:p>
        </w:tc>
      </w:tr>
      <w:tr w:rsidR="000B25C1" w:rsidRPr="000B25C1" w14:paraId="349298DE" w14:textId="77777777" w:rsidTr="000B25C1">
        <w:trPr>
          <w:trHeight w:val="300"/>
        </w:trPr>
        <w:tc>
          <w:tcPr>
            <w:tcW w:w="2060" w:type="dxa"/>
            <w:tcBorders>
              <w:top w:val="nil"/>
              <w:left w:val="nil"/>
              <w:bottom w:val="nil"/>
              <w:right w:val="nil"/>
            </w:tcBorders>
            <w:shd w:val="clear" w:color="auto" w:fill="auto"/>
            <w:noWrap/>
            <w:vAlign w:val="bottom"/>
            <w:hideMark/>
          </w:tcPr>
          <w:p w14:paraId="4B74CF58"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Mixed Crops</w:t>
            </w:r>
          </w:p>
        </w:tc>
        <w:tc>
          <w:tcPr>
            <w:tcW w:w="736" w:type="dxa"/>
            <w:tcBorders>
              <w:top w:val="nil"/>
              <w:left w:val="nil"/>
              <w:bottom w:val="nil"/>
              <w:right w:val="nil"/>
            </w:tcBorders>
            <w:shd w:val="clear" w:color="auto" w:fill="auto"/>
            <w:noWrap/>
            <w:vAlign w:val="bottom"/>
            <w:hideMark/>
          </w:tcPr>
          <w:p w14:paraId="5B434892"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112.59</w:t>
            </w:r>
          </w:p>
        </w:tc>
        <w:tc>
          <w:tcPr>
            <w:tcW w:w="723" w:type="dxa"/>
            <w:tcBorders>
              <w:top w:val="nil"/>
              <w:left w:val="nil"/>
              <w:bottom w:val="nil"/>
              <w:right w:val="nil"/>
            </w:tcBorders>
            <w:shd w:val="clear" w:color="auto" w:fill="auto"/>
            <w:noWrap/>
            <w:vAlign w:val="bottom"/>
            <w:hideMark/>
          </w:tcPr>
          <w:p w14:paraId="3F43EE91"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84.08</w:t>
            </w:r>
          </w:p>
        </w:tc>
        <w:tc>
          <w:tcPr>
            <w:tcW w:w="816" w:type="dxa"/>
            <w:tcBorders>
              <w:top w:val="nil"/>
              <w:left w:val="nil"/>
              <w:bottom w:val="nil"/>
              <w:right w:val="nil"/>
            </w:tcBorders>
            <w:shd w:val="clear" w:color="auto" w:fill="auto"/>
            <w:noWrap/>
            <w:vAlign w:val="bottom"/>
            <w:hideMark/>
          </w:tcPr>
          <w:p w14:paraId="2C240F3D"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141.56</w:t>
            </w:r>
          </w:p>
        </w:tc>
        <w:tc>
          <w:tcPr>
            <w:tcW w:w="816" w:type="dxa"/>
            <w:tcBorders>
              <w:top w:val="nil"/>
              <w:left w:val="nil"/>
              <w:bottom w:val="nil"/>
              <w:right w:val="nil"/>
            </w:tcBorders>
            <w:shd w:val="clear" w:color="auto" w:fill="auto"/>
            <w:noWrap/>
            <w:vAlign w:val="bottom"/>
            <w:hideMark/>
          </w:tcPr>
          <w:p w14:paraId="7E695379"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92.85</w:t>
            </w:r>
          </w:p>
        </w:tc>
        <w:tc>
          <w:tcPr>
            <w:tcW w:w="656" w:type="dxa"/>
            <w:tcBorders>
              <w:top w:val="nil"/>
              <w:left w:val="nil"/>
              <w:bottom w:val="nil"/>
              <w:right w:val="nil"/>
            </w:tcBorders>
            <w:shd w:val="clear" w:color="auto" w:fill="auto"/>
            <w:noWrap/>
            <w:vAlign w:val="bottom"/>
            <w:hideMark/>
          </w:tcPr>
          <w:p w14:paraId="29B451A1"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13.23</w:t>
            </w:r>
          </w:p>
        </w:tc>
        <w:tc>
          <w:tcPr>
            <w:tcW w:w="723" w:type="dxa"/>
            <w:tcBorders>
              <w:top w:val="nil"/>
              <w:left w:val="nil"/>
              <w:bottom w:val="nil"/>
              <w:right w:val="nil"/>
            </w:tcBorders>
            <w:shd w:val="clear" w:color="auto" w:fill="auto"/>
            <w:noWrap/>
            <w:vAlign w:val="bottom"/>
            <w:hideMark/>
          </w:tcPr>
          <w:p w14:paraId="05AC4CF5"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13.26</w:t>
            </w:r>
          </w:p>
        </w:tc>
        <w:tc>
          <w:tcPr>
            <w:tcW w:w="616" w:type="dxa"/>
            <w:tcBorders>
              <w:top w:val="nil"/>
              <w:left w:val="nil"/>
              <w:bottom w:val="nil"/>
              <w:right w:val="nil"/>
            </w:tcBorders>
            <w:shd w:val="clear" w:color="auto" w:fill="auto"/>
            <w:noWrap/>
            <w:vAlign w:val="bottom"/>
            <w:hideMark/>
          </w:tcPr>
          <w:p w14:paraId="3E1100B6"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0.88</w:t>
            </w:r>
          </w:p>
        </w:tc>
        <w:tc>
          <w:tcPr>
            <w:tcW w:w="723" w:type="dxa"/>
            <w:tcBorders>
              <w:top w:val="nil"/>
              <w:left w:val="nil"/>
              <w:bottom w:val="nil"/>
              <w:right w:val="nil"/>
            </w:tcBorders>
            <w:shd w:val="clear" w:color="auto" w:fill="auto"/>
            <w:noWrap/>
            <w:vAlign w:val="bottom"/>
            <w:hideMark/>
          </w:tcPr>
          <w:p w14:paraId="2D551851"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0.88</w:t>
            </w:r>
          </w:p>
        </w:tc>
      </w:tr>
      <w:tr w:rsidR="000B25C1" w:rsidRPr="000B25C1" w14:paraId="0246EBE5" w14:textId="77777777" w:rsidTr="000B25C1">
        <w:trPr>
          <w:trHeight w:val="300"/>
        </w:trPr>
        <w:tc>
          <w:tcPr>
            <w:tcW w:w="2060" w:type="dxa"/>
            <w:tcBorders>
              <w:top w:val="nil"/>
              <w:left w:val="nil"/>
              <w:bottom w:val="single" w:sz="4" w:space="0" w:color="auto"/>
              <w:right w:val="nil"/>
            </w:tcBorders>
            <w:shd w:val="clear" w:color="auto" w:fill="auto"/>
            <w:noWrap/>
            <w:vAlign w:val="bottom"/>
            <w:hideMark/>
          </w:tcPr>
          <w:p w14:paraId="76FF5463"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Mixed Crops and Livestock</w:t>
            </w:r>
          </w:p>
        </w:tc>
        <w:tc>
          <w:tcPr>
            <w:tcW w:w="736" w:type="dxa"/>
            <w:tcBorders>
              <w:top w:val="nil"/>
              <w:left w:val="nil"/>
              <w:bottom w:val="single" w:sz="4" w:space="0" w:color="auto"/>
              <w:right w:val="nil"/>
            </w:tcBorders>
            <w:shd w:val="clear" w:color="auto" w:fill="auto"/>
            <w:noWrap/>
            <w:vAlign w:val="bottom"/>
            <w:hideMark/>
          </w:tcPr>
          <w:p w14:paraId="3C554EB4"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43.43</w:t>
            </w:r>
          </w:p>
        </w:tc>
        <w:tc>
          <w:tcPr>
            <w:tcW w:w="723" w:type="dxa"/>
            <w:tcBorders>
              <w:top w:val="nil"/>
              <w:left w:val="nil"/>
              <w:bottom w:val="single" w:sz="4" w:space="0" w:color="auto"/>
              <w:right w:val="nil"/>
            </w:tcBorders>
            <w:shd w:val="clear" w:color="auto" w:fill="auto"/>
            <w:noWrap/>
            <w:vAlign w:val="bottom"/>
            <w:hideMark/>
          </w:tcPr>
          <w:p w14:paraId="2FB9293B"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41.13</w:t>
            </w:r>
          </w:p>
        </w:tc>
        <w:tc>
          <w:tcPr>
            <w:tcW w:w="816" w:type="dxa"/>
            <w:tcBorders>
              <w:top w:val="nil"/>
              <w:left w:val="nil"/>
              <w:bottom w:val="single" w:sz="4" w:space="0" w:color="auto"/>
              <w:right w:val="nil"/>
            </w:tcBorders>
            <w:shd w:val="clear" w:color="auto" w:fill="auto"/>
            <w:noWrap/>
            <w:vAlign w:val="bottom"/>
            <w:hideMark/>
          </w:tcPr>
          <w:p w14:paraId="6D6F8E1A"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48.10</w:t>
            </w:r>
          </w:p>
        </w:tc>
        <w:tc>
          <w:tcPr>
            <w:tcW w:w="816" w:type="dxa"/>
            <w:tcBorders>
              <w:top w:val="nil"/>
              <w:left w:val="nil"/>
              <w:bottom w:val="single" w:sz="4" w:space="0" w:color="auto"/>
              <w:right w:val="nil"/>
            </w:tcBorders>
            <w:shd w:val="clear" w:color="auto" w:fill="auto"/>
            <w:noWrap/>
            <w:vAlign w:val="bottom"/>
            <w:hideMark/>
          </w:tcPr>
          <w:p w14:paraId="6BAB7B32"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74.15</w:t>
            </w:r>
          </w:p>
        </w:tc>
        <w:tc>
          <w:tcPr>
            <w:tcW w:w="656" w:type="dxa"/>
            <w:tcBorders>
              <w:top w:val="nil"/>
              <w:left w:val="nil"/>
              <w:bottom w:val="single" w:sz="4" w:space="0" w:color="auto"/>
              <w:right w:val="nil"/>
            </w:tcBorders>
            <w:shd w:val="clear" w:color="auto" w:fill="auto"/>
            <w:noWrap/>
            <w:vAlign w:val="bottom"/>
            <w:hideMark/>
          </w:tcPr>
          <w:p w14:paraId="2CA221D4"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12.29</w:t>
            </w:r>
          </w:p>
        </w:tc>
        <w:tc>
          <w:tcPr>
            <w:tcW w:w="723" w:type="dxa"/>
            <w:tcBorders>
              <w:top w:val="nil"/>
              <w:left w:val="nil"/>
              <w:bottom w:val="single" w:sz="4" w:space="0" w:color="auto"/>
              <w:right w:val="nil"/>
            </w:tcBorders>
            <w:shd w:val="clear" w:color="auto" w:fill="auto"/>
            <w:noWrap/>
            <w:vAlign w:val="bottom"/>
            <w:hideMark/>
          </w:tcPr>
          <w:p w14:paraId="62F894CF"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14.71</w:t>
            </w:r>
          </w:p>
        </w:tc>
        <w:tc>
          <w:tcPr>
            <w:tcW w:w="616" w:type="dxa"/>
            <w:tcBorders>
              <w:top w:val="nil"/>
              <w:left w:val="nil"/>
              <w:bottom w:val="single" w:sz="4" w:space="0" w:color="auto"/>
              <w:right w:val="nil"/>
            </w:tcBorders>
            <w:shd w:val="clear" w:color="auto" w:fill="auto"/>
            <w:noWrap/>
            <w:vAlign w:val="bottom"/>
            <w:hideMark/>
          </w:tcPr>
          <w:p w14:paraId="7571BE62"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0.84</w:t>
            </w:r>
          </w:p>
        </w:tc>
        <w:tc>
          <w:tcPr>
            <w:tcW w:w="723" w:type="dxa"/>
            <w:tcBorders>
              <w:top w:val="nil"/>
              <w:left w:val="nil"/>
              <w:bottom w:val="single" w:sz="4" w:space="0" w:color="auto"/>
              <w:right w:val="nil"/>
            </w:tcBorders>
            <w:shd w:val="clear" w:color="auto" w:fill="auto"/>
            <w:noWrap/>
            <w:vAlign w:val="bottom"/>
            <w:hideMark/>
          </w:tcPr>
          <w:p w14:paraId="27A1B91A"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0.89</w:t>
            </w:r>
          </w:p>
        </w:tc>
      </w:tr>
      <w:tr w:rsidR="000B25C1" w:rsidRPr="000B25C1" w14:paraId="3860F6A3" w14:textId="77777777" w:rsidTr="000B25C1">
        <w:trPr>
          <w:trHeight w:val="300"/>
        </w:trPr>
        <w:tc>
          <w:tcPr>
            <w:tcW w:w="2060" w:type="dxa"/>
            <w:tcBorders>
              <w:top w:val="nil"/>
              <w:left w:val="nil"/>
              <w:bottom w:val="nil"/>
              <w:right w:val="nil"/>
            </w:tcBorders>
            <w:shd w:val="clear" w:color="auto" w:fill="auto"/>
            <w:noWrap/>
            <w:vAlign w:val="bottom"/>
            <w:hideMark/>
          </w:tcPr>
          <w:p w14:paraId="75D474AC"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p>
        </w:tc>
        <w:tc>
          <w:tcPr>
            <w:tcW w:w="736" w:type="dxa"/>
            <w:tcBorders>
              <w:top w:val="nil"/>
              <w:left w:val="nil"/>
              <w:bottom w:val="nil"/>
              <w:right w:val="nil"/>
            </w:tcBorders>
            <w:shd w:val="clear" w:color="auto" w:fill="auto"/>
            <w:noWrap/>
            <w:vAlign w:val="bottom"/>
            <w:hideMark/>
          </w:tcPr>
          <w:p w14:paraId="728CEB6F"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723" w:type="dxa"/>
            <w:tcBorders>
              <w:top w:val="nil"/>
              <w:left w:val="nil"/>
              <w:bottom w:val="nil"/>
              <w:right w:val="nil"/>
            </w:tcBorders>
            <w:shd w:val="clear" w:color="auto" w:fill="auto"/>
            <w:noWrap/>
            <w:vAlign w:val="bottom"/>
            <w:hideMark/>
          </w:tcPr>
          <w:p w14:paraId="23310952"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816" w:type="dxa"/>
            <w:tcBorders>
              <w:top w:val="nil"/>
              <w:left w:val="nil"/>
              <w:bottom w:val="nil"/>
              <w:right w:val="nil"/>
            </w:tcBorders>
            <w:shd w:val="clear" w:color="auto" w:fill="auto"/>
            <w:noWrap/>
            <w:vAlign w:val="bottom"/>
            <w:hideMark/>
          </w:tcPr>
          <w:p w14:paraId="2B3F5C57"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816" w:type="dxa"/>
            <w:tcBorders>
              <w:top w:val="nil"/>
              <w:left w:val="nil"/>
              <w:bottom w:val="nil"/>
              <w:right w:val="nil"/>
            </w:tcBorders>
            <w:shd w:val="clear" w:color="auto" w:fill="auto"/>
            <w:noWrap/>
            <w:vAlign w:val="bottom"/>
            <w:hideMark/>
          </w:tcPr>
          <w:p w14:paraId="38C64F5F"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656" w:type="dxa"/>
            <w:tcBorders>
              <w:top w:val="nil"/>
              <w:left w:val="nil"/>
              <w:bottom w:val="nil"/>
              <w:right w:val="nil"/>
            </w:tcBorders>
            <w:shd w:val="clear" w:color="auto" w:fill="auto"/>
            <w:noWrap/>
            <w:vAlign w:val="bottom"/>
            <w:hideMark/>
          </w:tcPr>
          <w:p w14:paraId="2ADFBA38"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723" w:type="dxa"/>
            <w:tcBorders>
              <w:top w:val="nil"/>
              <w:left w:val="nil"/>
              <w:bottom w:val="nil"/>
              <w:right w:val="nil"/>
            </w:tcBorders>
            <w:shd w:val="clear" w:color="auto" w:fill="auto"/>
            <w:noWrap/>
            <w:vAlign w:val="bottom"/>
            <w:hideMark/>
          </w:tcPr>
          <w:p w14:paraId="63F7AD7D"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616" w:type="dxa"/>
            <w:tcBorders>
              <w:top w:val="nil"/>
              <w:left w:val="nil"/>
              <w:bottom w:val="nil"/>
              <w:right w:val="nil"/>
            </w:tcBorders>
            <w:shd w:val="clear" w:color="auto" w:fill="auto"/>
            <w:noWrap/>
            <w:vAlign w:val="bottom"/>
            <w:hideMark/>
          </w:tcPr>
          <w:p w14:paraId="2FC788A0"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723" w:type="dxa"/>
            <w:tcBorders>
              <w:top w:val="nil"/>
              <w:left w:val="nil"/>
              <w:bottom w:val="nil"/>
              <w:right w:val="nil"/>
            </w:tcBorders>
            <w:shd w:val="clear" w:color="auto" w:fill="auto"/>
            <w:noWrap/>
            <w:vAlign w:val="bottom"/>
            <w:hideMark/>
          </w:tcPr>
          <w:p w14:paraId="14D13167"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r>
      <w:tr w:rsidR="000B25C1" w:rsidRPr="000B25C1" w14:paraId="56C563B6" w14:textId="77777777" w:rsidTr="000B25C1">
        <w:trPr>
          <w:trHeight w:val="300"/>
        </w:trPr>
        <w:tc>
          <w:tcPr>
            <w:tcW w:w="2060" w:type="dxa"/>
            <w:tcBorders>
              <w:top w:val="single" w:sz="4" w:space="0" w:color="auto"/>
              <w:left w:val="nil"/>
              <w:bottom w:val="nil"/>
              <w:right w:val="nil"/>
            </w:tcBorders>
            <w:shd w:val="clear" w:color="auto" w:fill="auto"/>
            <w:noWrap/>
            <w:vAlign w:val="bottom"/>
            <w:hideMark/>
          </w:tcPr>
          <w:p w14:paraId="7AE2AA38"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 </w:t>
            </w:r>
          </w:p>
        </w:tc>
        <w:tc>
          <w:tcPr>
            <w:tcW w:w="1459" w:type="dxa"/>
            <w:gridSpan w:val="2"/>
            <w:tcBorders>
              <w:top w:val="single" w:sz="4" w:space="0" w:color="auto"/>
              <w:left w:val="nil"/>
              <w:bottom w:val="nil"/>
              <w:right w:val="nil"/>
            </w:tcBorders>
            <w:shd w:val="clear" w:color="auto" w:fill="auto"/>
            <w:noWrap/>
            <w:vAlign w:val="bottom"/>
            <w:hideMark/>
          </w:tcPr>
          <w:p w14:paraId="64A932D5"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sympson</w:t>
            </w:r>
            <w:proofErr w:type="spellEnd"/>
          </w:p>
        </w:tc>
        <w:tc>
          <w:tcPr>
            <w:tcW w:w="1632" w:type="dxa"/>
            <w:gridSpan w:val="2"/>
            <w:tcBorders>
              <w:top w:val="single" w:sz="4" w:space="0" w:color="auto"/>
              <w:left w:val="nil"/>
              <w:bottom w:val="nil"/>
              <w:right w:val="nil"/>
            </w:tcBorders>
            <w:shd w:val="clear" w:color="auto" w:fill="auto"/>
            <w:noWrap/>
            <w:vAlign w:val="bottom"/>
            <w:hideMark/>
          </w:tcPr>
          <w:p w14:paraId="4A100565"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gm_ha</w:t>
            </w:r>
            <w:proofErr w:type="spellEnd"/>
          </w:p>
        </w:tc>
        <w:tc>
          <w:tcPr>
            <w:tcW w:w="1379" w:type="dxa"/>
            <w:gridSpan w:val="2"/>
            <w:tcBorders>
              <w:top w:val="single" w:sz="4" w:space="0" w:color="auto"/>
              <w:left w:val="nil"/>
              <w:bottom w:val="nil"/>
              <w:right w:val="nil"/>
            </w:tcBorders>
            <w:shd w:val="clear" w:color="auto" w:fill="auto"/>
            <w:noWrap/>
            <w:vAlign w:val="bottom"/>
            <w:hideMark/>
          </w:tcPr>
          <w:p w14:paraId="63ABE2BC"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r w:rsidRPr="000B25C1">
              <w:rPr>
                <w:rFonts w:cs="Times"/>
                <w:color w:val="000000"/>
                <w:sz w:val="16"/>
                <w:szCs w:val="16"/>
                <w:lang w:val="en-GB" w:eastAsia="en-GB"/>
              </w:rPr>
              <w:t>Eco-eff. Score</w:t>
            </w:r>
          </w:p>
        </w:tc>
        <w:tc>
          <w:tcPr>
            <w:tcW w:w="1339" w:type="dxa"/>
            <w:gridSpan w:val="2"/>
            <w:tcBorders>
              <w:top w:val="single" w:sz="4" w:space="0" w:color="auto"/>
              <w:left w:val="nil"/>
              <w:bottom w:val="nil"/>
              <w:right w:val="nil"/>
            </w:tcBorders>
            <w:shd w:val="clear" w:color="auto" w:fill="auto"/>
            <w:noWrap/>
            <w:vAlign w:val="bottom"/>
            <w:hideMark/>
          </w:tcPr>
          <w:p w14:paraId="5426277A"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r w:rsidRPr="000B25C1">
              <w:rPr>
                <w:rFonts w:cs="Times"/>
                <w:color w:val="000000"/>
                <w:sz w:val="16"/>
                <w:szCs w:val="16"/>
                <w:lang w:val="en-GB" w:eastAsia="en-GB"/>
              </w:rPr>
              <w:t>N</w:t>
            </w:r>
          </w:p>
        </w:tc>
      </w:tr>
      <w:tr w:rsidR="000B25C1" w:rsidRPr="000B25C1" w14:paraId="76EB4663" w14:textId="77777777" w:rsidTr="000B25C1">
        <w:trPr>
          <w:trHeight w:val="300"/>
        </w:trPr>
        <w:tc>
          <w:tcPr>
            <w:tcW w:w="2060" w:type="dxa"/>
            <w:tcBorders>
              <w:top w:val="nil"/>
              <w:left w:val="nil"/>
              <w:bottom w:val="single" w:sz="4" w:space="0" w:color="auto"/>
              <w:right w:val="nil"/>
            </w:tcBorders>
            <w:shd w:val="clear" w:color="auto" w:fill="auto"/>
            <w:noWrap/>
            <w:vAlign w:val="bottom"/>
            <w:hideMark/>
          </w:tcPr>
          <w:p w14:paraId="6D8F28A3"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 </w:t>
            </w:r>
          </w:p>
        </w:tc>
        <w:tc>
          <w:tcPr>
            <w:tcW w:w="736" w:type="dxa"/>
            <w:tcBorders>
              <w:top w:val="nil"/>
              <w:left w:val="nil"/>
              <w:bottom w:val="single" w:sz="4" w:space="0" w:color="auto"/>
              <w:right w:val="nil"/>
            </w:tcBorders>
            <w:shd w:val="clear" w:color="auto" w:fill="auto"/>
            <w:noWrap/>
            <w:vAlign w:val="bottom"/>
            <w:hideMark/>
          </w:tcPr>
          <w:p w14:paraId="2816E828"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r w:rsidRPr="000B25C1">
              <w:rPr>
                <w:rFonts w:cs="Times"/>
                <w:color w:val="000000"/>
                <w:sz w:val="16"/>
                <w:szCs w:val="16"/>
                <w:lang w:val="en-GB" w:eastAsia="en-GB"/>
              </w:rPr>
              <w:t xml:space="preserve">other </w:t>
            </w:r>
          </w:p>
        </w:tc>
        <w:tc>
          <w:tcPr>
            <w:tcW w:w="723" w:type="dxa"/>
            <w:tcBorders>
              <w:top w:val="nil"/>
              <w:left w:val="nil"/>
              <w:bottom w:val="single" w:sz="4" w:space="0" w:color="auto"/>
              <w:right w:val="nil"/>
            </w:tcBorders>
            <w:shd w:val="clear" w:color="auto" w:fill="auto"/>
            <w:noWrap/>
            <w:vAlign w:val="bottom"/>
            <w:hideMark/>
          </w:tcPr>
          <w:p w14:paraId="11D51296"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agritour</w:t>
            </w:r>
            <w:proofErr w:type="spellEnd"/>
          </w:p>
        </w:tc>
        <w:tc>
          <w:tcPr>
            <w:tcW w:w="816" w:type="dxa"/>
            <w:tcBorders>
              <w:top w:val="nil"/>
              <w:left w:val="nil"/>
              <w:bottom w:val="single" w:sz="4" w:space="0" w:color="auto"/>
              <w:right w:val="nil"/>
            </w:tcBorders>
            <w:shd w:val="clear" w:color="auto" w:fill="auto"/>
            <w:noWrap/>
            <w:vAlign w:val="bottom"/>
            <w:hideMark/>
          </w:tcPr>
          <w:p w14:paraId="3636C5FB"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r w:rsidRPr="000B25C1">
              <w:rPr>
                <w:rFonts w:cs="Times"/>
                <w:color w:val="000000"/>
                <w:sz w:val="16"/>
                <w:szCs w:val="16"/>
                <w:lang w:val="en-GB" w:eastAsia="en-GB"/>
              </w:rPr>
              <w:t xml:space="preserve">other </w:t>
            </w:r>
          </w:p>
        </w:tc>
        <w:tc>
          <w:tcPr>
            <w:tcW w:w="816" w:type="dxa"/>
            <w:tcBorders>
              <w:top w:val="nil"/>
              <w:left w:val="nil"/>
              <w:bottom w:val="single" w:sz="4" w:space="0" w:color="auto"/>
              <w:right w:val="nil"/>
            </w:tcBorders>
            <w:shd w:val="clear" w:color="auto" w:fill="auto"/>
            <w:noWrap/>
            <w:vAlign w:val="bottom"/>
            <w:hideMark/>
          </w:tcPr>
          <w:p w14:paraId="6E55FE94"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agritour</w:t>
            </w:r>
            <w:proofErr w:type="spellEnd"/>
          </w:p>
        </w:tc>
        <w:tc>
          <w:tcPr>
            <w:tcW w:w="656" w:type="dxa"/>
            <w:tcBorders>
              <w:top w:val="nil"/>
              <w:left w:val="nil"/>
              <w:bottom w:val="single" w:sz="4" w:space="0" w:color="auto"/>
              <w:right w:val="nil"/>
            </w:tcBorders>
            <w:shd w:val="clear" w:color="auto" w:fill="auto"/>
            <w:noWrap/>
            <w:vAlign w:val="bottom"/>
            <w:hideMark/>
          </w:tcPr>
          <w:p w14:paraId="74147025"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r w:rsidRPr="000B25C1">
              <w:rPr>
                <w:rFonts w:cs="Times"/>
                <w:color w:val="000000"/>
                <w:sz w:val="16"/>
                <w:szCs w:val="16"/>
                <w:lang w:val="en-GB" w:eastAsia="en-GB"/>
              </w:rPr>
              <w:t xml:space="preserve">other </w:t>
            </w:r>
          </w:p>
        </w:tc>
        <w:tc>
          <w:tcPr>
            <w:tcW w:w="723" w:type="dxa"/>
            <w:tcBorders>
              <w:top w:val="nil"/>
              <w:left w:val="nil"/>
              <w:bottom w:val="single" w:sz="4" w:space="0" w:color="auto"/>
              <w:right w:val="nil"/>
            </w:tcBorders>
            <w:shd w:val="clear" w:color="auto" w:fill="auto"/>
            <w:noWrap/>
            <w:vAlign w:val="bottom"/>
            <w:hideMark/>
          </w:tcPr>
          <w:p w14:paraId="4F1F295C"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agritour</w:t>
            </w:r>
            <w:proofErr w:type="spellEnd"/>
          </w:p>
        </w:tc>
        <w:tc>
          <w:tcPr>
            <w:tcW w:w="616" w:type="dxa"/>
            <w:tcBorders>
              <w:top w:val="nil"/>
              <w:left w:val="nil"/>
              <w:bottom w:val="single" w:sz="4" w:space="0" w:color="auto"/>
              <w:right w:val="nil"/>
            </w:tcBorders>
            <w:shd w:val="clear" w:color="auto" w:fill="auto"/>
            <w:noWrap/>
            <w:vAlign w:val="bottom"/>
            <w:hideMark/>
          </w:tcPr>
          <w:p w14:paraId="79829A3E"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r w:rsidRPr="000B25C1">
              <w:rPr>
                <w:rFonts w:cs="Times"/>
                <w:color w:val="000000"/>
                <w:sz w:val="16"/>
                <w:szCs w:val="16"/>
                <w:lang w:val="en-GB" w:eastAsia="en-GB"/>
              </w:rPr>
              <w:t xml:space="preserve">other </w:t>
            </w:r>
          </w:p>
        </w:tc>
        <w:tc>
          <w:tcPr>
            <w:tcW w:w="723" w:type="dxa"/>
            <w:tcBorders>
              <w:top w:val="nil"/>
              <w:left w:val="nil"/>
              <w:bottom w:val="single" w:sz="4" w:space="0" w:color="auto"/>
              <w:right w:val="nil"/>
            </w:tcBorders>
            <w:shd w:val="clear" w:color="auto" w:fill="auto"/>
            <w:noWrap/>
            <w:vAlign w:val="bottom"/>
            <w:hideMark/>
          </w:tcPr>
          <w:p w14:paraId="226424FA"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roofErr w:type="spellStart"/>
            <w:r w:rsidRPr="000B25C1">
              <w:rPr>
                <w:rFonts w:cs="Times"/>
                <w:color w:val="000000"/>
                <w:sz w:val="16"/>
                <w:szCs w:val="16"/>
                <w:lang w:val="en-GB" w:eastAsia="en-GB"/>
              </w:rPr>
              <w:t>agritour</w:t>
            </w:r>
            <w:proofErr w:type="spellEnd"/>
          </w:p>
        </w:tc>
      </w:tr>
      <w:tr w:rsidR="000B25C1" w:rsidRPr="000B25C1" w14:paraId="7E11A477" w14:textId="77777777" w:rsidTr="000B25C1">
        <w:trPr>
          <w:trHeight w:val="300"/>
        </w:trPr>
        <w:tc>
          <w:tcPr>
            <w:tcW w:w="2060" w:type="dxa"/>
            <w:tcBorders>
              <w:top w:val="nil"/>
              <w:left w:val="nil"/>
              <w:bottom w:val="nil"/>
              <w:right w:val="nil"/>
            </w:tcBorders>
            <w:shd w:val="clear" w:color="auto" w:fill="auto"/>
            <w:noWrap/>
            <w:vAlign w:val="bottom"/>
            <w:hideMark/>
          </w:tcPr>
          <w:p w14:paraId="3AF82D51" w14:textId="77777777" w:rsidR="000B25C1" w:rsidRPr="000B25C1" w:rsidRDefault="000B25C1" w:rsidP="00044A85">
            <w:pPr>
              <w:overflowPunct/>
              <w:autoSpaceDE/>
              <w:autoSpaceDN/>
              <w:adjustRightInd/>
              <w:spacing w:line="240" w:lineRule="auto"/>
              <w:ind w:firstLine="0"/>
              <w:jc w:val="center"/>
              <w:textAlignment w:val="auto"/>
              <w:rPr>
                <w:rFonts w:cs="Times"/>
                <w:color w:val="000000"/>
                <w:sz w:val="16"/>
                <w:szCs w:val="16"/>
                <w:lang w:val="en-GB" w:eastAsia="en-GB"/>
              </w:rPr>
            </w:pPr>
          </w:p>
        </w:tc>
        <w:tc>
          <w:tcPr>
            <w:tcW w:w="736" w:type="dxa"/>
            <w:tcBorders>
              <w:top w:val="nil"/>
              <w:left w:val="nil"/>
              <w:bottom w:val="nil"/>
              <w:right w:val="nil"/>
            </w:tcBorders>
            <w:shd w:val="clear" w:color="auto" w:fill="auto"/>
            <w:noWrap/>
            <w:vAlign w:val="bottom"/>
            <w:hideMark/>
          </w:tcPr>
          <w:p w14:paraId="5DEF3EE3"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723" w:type="dxa"/>
            <w:tcBorders>
              <w:top w:val="nil"/>
              <w:left w:val="nil"/>
              <w:bottom w:val="nil"/>
              <w:right w:val="nil"/>
            </w:tcBorders>
            <w:shd w:val="clear" w:color="auto" w:fill="auto"/>
            <w:noWrap/>
            <w:vAlign w:val="bottom"/>
            <w:hideMark/>
          </w:tcPr>
          <w:p w14:paraId="3E4C68BA"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816" w:type="dxa"/>
            <w:tcBorders>
              <w:top w:val="nil"/>
              <w:left w:val="nil"/>
              <w:bottom w:val="nil"/>
              <w:right w:val="nil"/>
            </w:tcBorders>
            <w:shd w:val="clear" w:color="auto" w:fill="auto"/>
            <w:noWrap/>
            <w:vAlign w:val="bottom"/>
            <w:hideMark/>
          </w:tcPr>
          <w:p w14:paraId="145A6E61"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816" w:type="dxa"/>
            <w:tcBorders>
              <w:top w:val="nil"/>
              <w:left w:val="nil"/>
              <w:bottom w:val="nil"/>
              <w:right w:val="nil"/>
            </w:tcBorders>
            <w:shd w:val="clear" w:color="auto" w:fill="auto"/>
            <w:noWrap/>
            <w:vAlign w:val="bottom"/>
            <w:hideMark/>
          </w:tcPr>
          <w:p w14:paraId="6C494BAA"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656" w:type="dxa"/>
            <w:tcBorders>
              <w:top w:val="nil"/>
              <w:left w:val="nil"/>
              <w:bottom w:val="nil"/>
              <w:right w:val="nil"/>
            </w:tcBorders>
            <w:shd w:val="clear" w:color="auto" w:fill="auto"/>
            <w:noWrap/>
            <w:vAlign w:val="bottom"/>
            <w:hideMark/>
          </w:tcPr>
          <w:p w14:paraId="52E89D16"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723" w:type="dxa"/>
            <w:tcBorders>
              <w:top w:val="nil"/>
              <w:left w:val="nil"/>
              <w:bottom w:val="nil"/>
              <w:right w:val="nil"/>
            </w:tcBorders>
            <w:shd w:val="clear" w:color="auto" w:fill="auto"/>
            <w:noWrap/>
            <w:vAlign w:val="bottom"/>
            <w:hideMark/>
          </w:tcPr>
          <w:p w14:paraId="40DF3739"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616" w:type="dxa"/>
            <w:tcBorders>
              <w:top w:val="nil"/>
              <w:left w:val="nil"/>
              <w:bottom w:val="nil"/>
              <w:right w:val="nil"/>
            </w:tcBorders>
            <w:shd w:val="clear" w:color="auto" w:fill="auto"/>
            <w:noWrap/>
            <w:vAlign w:val="bottom"/>
            <w:hideMark/>
          </w:tcPr>
          <w:p w14:paraId="4E566491"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c>
          <w:tcPr>
            <w:tcW w:w="723" w:type="dxa"/>
            <w:tcBorders>
              <w:top w:val="nil"/>
              <w:left w:val="nil"/>
              <w:bottom w:val="nil"/>
              <w:right w:val="nil"/>
            </w:tcBorders>
            <w:shd w:val="clear" w:color="auto" w:fill="auto"/>
            <w:noWrap/>
            <w:vAlign w:val="bottom"/>
            <w:hideMark/>
          </w:tcPr>
          <w:p w14:paraId="635CE6DD" w14:textId="77777777" w:rsidR="000B25C1" w:rsidRPr="000B25C1" w:rsidRDefault="000B25C1" w:rsidP="00044A85">
            <w:pPr>
              <w:overflowPunct/>
              <w:autoSpaceDE/>
              <w:autoSpaceDN/>
              <w:adjustRightInd/>
              <w:spacing w:line="240" w:lineRule="auto"/>
              <w:ind w:firstLine="0"/>
              <w:jc w:val="left"/>
              <w:textAlignment w:val="auto"/>
              <w:rPr>
                <w:rFonts w:ascii="Times New Roman" w:hAnsi="Times New Roman"/>
                <w:lang w:val="en-GB" w:eastAsia="en-GB"/>
              </w:rPr>
            </w:pPr>
          </w:p>
        </w:tc>
      </w:tr>
      <w:tr w:rsidR="000B25C1" w:rsidRPr="000B25C1" w14:paraId="53BC633F" w14:textId="77777777" w:rsidTr="000B25C1">
        <w:trPr>
          <w:trHeight w:val="300"/>
        </w:trPr>
        <w:tc>
          <w:tcPr>
            <w:tcW w:w="2060" w:type="dxa"/>
            <w:tcBorders>
              <w:top w:val="nil"/>
              <w:left w:val="nil"/>
              <w:bottom w:val="nil"/>
              <w:right w:val="nil"/>
            </w:tcBorders>
            <w:shd w:val="clear" w:color="auto" w:fill="auto"/>
            <w:noWrap/>
            <w:vAlign w:val="bottom"/>
            <w:hideMark/>
          </w:tcPr>
          <w:p w14:paraId="05DF76EC"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proofErr w:type="spellStart"/>
            <w:r w:rsidRPr="000B25C1">
              <w:rPr>
                <w:rFonts w:cs="Times"/>
                <w:color w:val="000000"/>
                <w:sz w:val="16"/>
                <w:szCs w:val="16"/>
                <w:lang w:val="en-GB" w:eastAsia="en-GB"/>
              </w:rPr>
              <w:t>Fieldcrops</w:t>
            </w:r>
            <w:proofErr w:type="spellEnd"/>
          </w:p>
        </w:tc>
        <w:tc>
          <w:tcPr>
            <w:tcW w:w="736" w:type="dxa"/>
            <w:tcBorders>
              <w:top w:val="nil"/>
              <w:left w:val="nil"/>
              <w:bottom w:val="nil"/>
              <w:right w:val="nil"/>
            </w:tcBorders>
            <w:shd w:val="clear" w:color="auto" w:fill="auto"/>
            <w:noWrap/>
            <w:vAlign w:val="bottom"/>
            <w:hideMark/>
          </w:tcPr>
          <w:p w14:paraId="68E201CA"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0.58</w:t>
            </w:r>
          </w:p>
        </w:tc>
        <w:tc>
          <w:tcPr>
            <w:tcW w:w="723" w:type="dxa"/>
            <w:tcBorders>
              <w:top w:val="nil"/>
              <w:left w:val="nil"/>
              <w:bottom w:val="nil"/>
              <w:right w:val="nil"/>
            </w:tcBorders>
            <w:shd w:val="clear" w:color="auto" w:fill="auto"/>
            <w:noWrap/>
            <w:vAlign w:val="bottom"/>
            <w:hideMark/>
          </w:tcPr>
          <w:p w14:paraId="416B9C37"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0.48</w:t>
            </w:r>
          </w:p>
        </w:tc>
        <w:tc>
          <w:tcPr>
            <w:tcW w:w="816" w:type="dxa"/>
            <w:tcBorders>
              <w:top w:val="nil"/>
              <w:left w:val="nil"/>
              <w:bottom w:val="nil"/>
              <w:right w:val="nil"/>
            </w:tcBorders>
            <w:shd w:val="clear" w:color="auto" w:fill="auto"/>
            <w:noWrap/>
            <w:vAlign w:val="bottom"/>
            <w:hideMark/>
          </w:tcPr>
          <w:p w14:paraId="5854D128"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1765.00</w:t>
            </w:r>
          </w:p>
        </w:tc>
        <w:tc>
          <w:tcPr>
            <w:tcW w:w="816" w:type="dxa"/>
            <w:tcBorders>
              <w:top w:val="nil"/>
              <w:left w:val="nil"/>
              <w:bottom w:val="nil"/>
              <w:right w:val="nil"/>
            </w:tcBorders>
            <w:shd w:val="clear" w:color="auto" w:fill="auto"/>
            <w:noWrap/>
            <w:vAlign w:val="bottom"/>
            <w:hideMark/>
          </w:tcPr>
          <w:p w14:paraId="48E8C9F1"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1211.79</w:t>
            </w:r>
          </w:p>
        </w:tc>
        <w:tc>
          <w:tcPr>
            <w:tcW w:w="656" w:type="dxa"/>
            <w:tcBorders>
              <w:top w:val="nil"/>
              <w:left w:val="nil"/>
              <w:bottom w:val="nil"/>
              <w:right w:val="nil"/>
            </w:tcBorders>
            <w:shd w:val="clear" w:color="auto" w:fill="auto"/>
            <w:noWrap/>
            <w:vAlign w:val="bottom"/>
            <w:hideMark/>
          </w:tcPr>
          <w:p w14:paraId="2597F74C"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0.23</w:t>
            </w:r>
          </w:p>
        </w:tc>
        <w:tc>
          <w:tcPr>
            <w:tcW w:w="723" w:type="dxa"/>
            <w:tcBorders>
              <w:top w:val="nil"/>
              <w:left w:val="nil"/>
              <w:bottom w:val="nil"/>
              <w:right w:val="nil"/>
            </w:tcBorders>
            <w:shd w:val="clear" w:color="auto" w:fill="auto"/>
            <w:noWrap/>
            <w:vAlign w:val="bottom"/>
            <w:hideMark/>
          </w:tcPr>
          <w:p w14:paraId="51F6E2CB"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0.25</w:t>
            </w:r>
          </w:p>
        </w:tc>
        <w:tc>
          <w:tcPr>
            <w:tcW w:w="616" w:type="dxa"/>
            <w:tcBorders>
              <w:top w:val="nil"/>
              <w:left w:val="nil"/>
              <w:bottom w:val="nil"/>
              <w:right w:val="nil"/>
            </w:tcBorders>
            <w:shd w:val="clear" w:color="auto" w:fill="auto"/>
            <w:noWrap/>
            <w:vAlign w:val="bottom"/>
            <w:hideMark/>
          </w:tcPr>
          <w:p w14:paraId="07676AD4"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21136</w:t>
            </w:r>
          </w:p>
        </w:tc>
        <w:tc>
          <w:tcPr>
            <w:tcW w:w="723" w:type="dxa"/>
            <w:tcBorders>
              <w:top w:val="nil"/>
              <w:left w:val="nil"/>
              <w:bottom w:val="nil"/>
              <w:right w:val="nil"/>
            </w:tcBorders>
            <w:shd w:val="clear" w:color="auto" w:fill="auto"/>
            <w:noWrap/>
            <w:vAlign w:val="bottom"/>
            <w:hideMark/>
          </w:tcPr>
          <w:p w14:paraId="2579FBC4"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448</w:t>
            </w:r>
          </w:p>
        </w:tc>
      </w:tr>
      <w:tr w:rsidR="000B25C1" w:rsidRPr="000B25C1" w14:paraId="051248B0" w14:textId="77777777" w:rsidTr="000B25C1">
        <w:trPr>
          <w:trHeight w:val="300"/>
        </w:trPr>
        <w:tc>
          <w:tcPr>
            <w:tcW w:w="2060" w:type="dxa"/>
            <w:tcBorders>
              <w:top w:val="nil"/>
              <w:left w:val="nil"/>
              <w:bottom w:val="nil"/>
              <w:right w:val="nil"/>
            </w:tcBorders>
            <w:shd w:val="clear" w:color="auto" w:fill="auto"/>
            <w:noWrap/>
            <w:vAlign w:val="bottom"/>
            <w:hideMark/>
          </w:tcPr>
          <w:p w14:paraId="7D3847F1"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Horticulture</w:t>
            </w:r>
          </w:p>
        </w:tc>
        <w:tc>
          <w:tcPr>
            <w:tcW w:w="736" w:type="dxa"/>
            <w:tcBorders>
              <w:top w:val="nil"/>
              <w:left w:val="nil"/>
              <w:bottom w:val="nil"/>
              <w:right w:val="nil"/>
            </w:tcBorders>
            <w:shd w:val="clear" w:color="auto" w:fill="auto"/>
            <w:noWrap/>
            <w:vAlign w:val="bottom"/>
            <w:hideMark/>
          </w:tcPr>
          <w:p w14:paraId="732CE381"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0.85</w:t>
            </w:r>
          </w:p>
        </w:tc>
        <w:tc>
          <w:tcPr>
            <w:tcW w:w="723" w:type="dxa"/>
            <w:tcBorders>
              <w:top w:val="nil"/>
              <w:left w:val="nil"/>
              <w:bottom w:val="nil"/>
              <w:right w:val="nil"/>
            </w:tcBorders>
            <w:shd w:val="clear" w:color="auto" w:fill="auto"/>
            <w:noWrap/>
            <w:vAlign w:val="bottom"/>
            <w:hideMark/>
          </w:tcPr>
          <w:p w14:paraId="1C20CEEA"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0.59</w:t>
            </w:r>
          </w:p>
        </w:tc>
        <w:tc>
          <w:tcPr>
            <w:tcW w:w="816" w:type="dxa"/>
            <w:tcBorders>
              <w:top w:val="nil"/>
              <w:left w:val="nil"/>
              <w:bottom w:val="nil"/>
              <w:right w:val="nil"/>
            </w:tcBorders>
            <w:shd w:val="clear" w:color="auto" w:fill="auto"/>
            <w:noWrap/>
            <w:vAlign w:val="bottom"/>
            <w:hideMark/>
          </w:tcPr>
          <w:p w14:paraId="31AEB502"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46257.69</w:t>
            </w:r>
          </w:p>
        </w:tc>
        <w:tc>
          <w:tcPr>
            <w:tcW w:w="816" w:type="dxa"/>
            <w:tcBorders>
              <w:top w:val="nil"/>
              <w:left w:val="nil"/>
              <w:bottom w:val="nil"/>
              <w:right w:val="nil"/>
            </w:tcBorders>
            <w:shd w:val="clear" w:color="auto" w:fill="auto"/>
            <w:noWrap/>
            <w:vAlign w:val="bottom"/>
            <w:hideMark/>
          </w:tcPr>
          <w:p w14:paraId="1662EAF1"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42069.32</w:t>
            </w:r>
          </w:p>
        </w:tc>
        <w:tc>
          <w:tcPr>
            <w:tcW w:w="656" w:type="dxa"/>
            <w:tcBorders>
              <w:top w:val="nil"/>
              <w:left w:val="nil"/>
              <w:bottom w:val="nil"/>
              <w:right w:val="nil"/>
            </w:tcBorders>
            <w:shd w:val="clear" w:color="auto" w:fill="auto"/>
            <w:noWrap/>
            <w:vAlign w:val="bottom"/>
            <w:hideMark/>
          </w:tcPr>
          <w:p w14:paraId="6BDBD187"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0.32</w:t>
            </w:r>
          </w:p>
        </w:tc>
        <w:tc>
          <w:tcPr>
            <w:tcW w:w="723" w:type="dxa"/>
            <w:tcBorders>
              <w:top w:val="nil"/>
              <w:left w:val="nil"/>
              <w:bottom w:val="nil"/>
              <w:right w:val="nil"/>
            </w:tcBorders>
            <w:shd w:val="clear" w:color="auto" w:fill="auto"/>
            <w:noWrap/>
            <w:vAlign w:val="bottom"/>
            <w:hideMark/>
          </w:tcPr>
          <w:p w14:paraId="6B0207CD"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0.34</w:t>
            </w:r>
          </w:p>
        </w:tc>
        <w:tc>
          <w:tcPr>
            <w:tcW w:w="616" w:type="dxa"/>
            <w:tcBorders>
              <w:top w:val="nil"/>
              <w:left w:val="nil"/>
              <w:bottom w:val="nil"/>
              <w:right w:val="nil"/>
            </w:tcBorders>
            <w:shd w:val="clear" w:color="auto" w:fill="auto"/>
            <w:noWrap/>
            <w:vAlign w:val="bottom"/>
            <w:hideMark/>
          </w:tcPr>
          <w:p w14:paraId="47F222B5"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4855</w:t>
            </w:r>
          </w:p>
        </w:tc>
        <w:tc>
          <w:tcPr>
            <w:tcW w:w="723" w:type="dxa"/>
            <w:tcBorders>
              <w:top w:val="nil"/>
              <w:left w:val="nil"/>
              <w:bottom w:val="nil"/>
              <w:right w:val="nil"/>
            </w:tcBorders>
            <w:shd w:val="clear" w:color="auto" w:fill="auto"/>
            <w:noWrap/>
            <w:vAlign w:val="bottom"/>
            <w:hideMark/>
          </w:tcPr>
          <w:p w14:paraId="2F2A4E80"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32</w:t>
            </w:r>
          </w:p>
        </w:tc>
      </w:tr>
      <w:tr w:rsidR="000B25C1" w:rsidRPr="000B25C1" w14:paraId="4F7DD70D" w14:textId="77777777" w:rsidTr="000B25C1">
        <w:trPr>
          <w:trHeight w:val="300"/>
        </w:trPr>
        <w:tc>
          <w:tcPr>
            <w:tcW w:w="2060" w:type="dxa"/>
            <w:tcBorders>
              <w:top w:val="nil"/>
              <w:left w:val="nil"/>
              <w:bottom w:val="nil"/>
              <w:right w:val="nil"/>
            </w:tcBorders>
            <w:shd w:val="clear" w:color="auto" w:fill="auto"/>
            <w:noWrap/>
            <w:vAlign w:val="bottom"/>
            <w:hideMark/>
          </w:tcPr>
          <w:p w14:paraId="297B46A7"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Permanent Crops</w:t>
            </w:r>
          </w:p>
        </w:tc>
        <w:tc>
          <w:tcPr>
            <w:tcW w:w="736" w:type="dxa"/>
            <w:tcBorders>
              <w:top w:val="nil"/>
              <w:left w:val="nil"/>
              <w:bottom w:val="nil"/>
              <w:right w:val="nil"/>
            </w:tcBorders>
            <w:shd w:val="clear" w:color="auto" w:fill="auto"/>
            <w:noWrap/>
            <w:vAlign w:val="bottom"/>
            <w:hideMark/>
          </w:tcPr>
          <w:p w14:paraId="79524FC7"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0.70</w:t>
            </w:r>
          </w:p>
        </w:tc>
        <w:tc>
          <w:tcPr>
            <w:tcW w:w="723" w:type="dxa"/>
            <w:tcBorders>
              <w:top w:val="nil"/>
              <w:left w:val="nil"/>
              <w:bottom w:val="nil"/>
              <w:right w:val="nil"/>
            </w:tcBorders>
            <w:shd w:val="clear" w:color="auto" w:fill="auto"/>
            <w:noWrap/>
            <w:vAlign w:val="bottom"/>
            <w:hideMark/>
          </w:tcPr>
          <w:p w14:paraId="65CB80B3"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0.63</w:t>
            </w:r>
          </w:p>
        </w:tc>
        <w:tc>
          <w:tcPr>
            <w:tcW w:w="816" w:type="dxa"/>
            <w:tcBorders>
              <w:top w:val="nil"/>
              <w:left w:val="nil"/>
              <w:bottom w:val="nil"/>
              <w:right w:val="nil"/>
            </w:tcBorders>
            <w:shd w:val="clear" w:color="auto" w:fill="auto"/>
            <w:noWrap/>
            <w:vAlign w:val="bottom"/>
            <w:hideMark/>
          </w:tcPr>
          <w:p w14:paraId="4B153329"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5152.83</w:t>
            </w:r>
          </w:p>
        </w:tc>
        <w:tc>
          <w:tcPr>
            <w:tcW w:w="816" w:type="dxa"/>
            <w:tcBorders>
              <w:top w:val="nil"/>
              <w:left w:val="nil"/>
              <w:bottom w:val="nil"/>
              <w:right w:val="nil"/>
            </w:tcBorders>
            <w:shd w:val="clear" w:color="auto" w:fill="auto"/>
            <w:noWrap/>
            <w:vAlign w:val="bottom"/>
            <w:hideMark/>
          </w:tcPr>
          <w:p w14:paraId="07588776"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4350.54</w:t>
            </w:r>
          </w:p>
        </w:tc>
        <w:tc>
          <w:tcPr>
            <w:tcW w:w="656" w:type="dxa"/>
            <w:tcBorders>
              <w:top w:val="nil"/>
              <w:left w:val="nil"/>
              <w:bottom w:val="nil"/>
              <w:right w:val="nil"/>
            </w:tcBorders>
            <w:shd w:val="clear" w:color="auto" w:fill="auto"/>
            <w:noWrap/>
            <w:vAlign w:val="bottom"/>
            <w:hideMark/>
          </w:tcPr>
          <w:p w14:paraId="6A516BFE"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0.32</w:t>
            </w:r>
          </w:p>
        </w:tc>
        <w:tc>
          <w:tcPr>
            <w:tcW w:w="723" w:type="dxa"/>
            <w:tcBorders>
              <w:top w:val="nil"/>
              <w:left w:val="nil"/>
              <w:bottom w:val="nil"/>
              <w:right w:val="nil"/>
            </w:tcBorders>
            <w:shd w:val="clear" w:color="auto" w:fill="auto"/>
            <w:noWrap/>
            <w:vAlign w:val="bottom"/>
            <w:hideMark/>
          </w:tcPr>
          <w:p w14:paraId="50A8DCF8"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0.25</w:t>
            </w:r>
          </w:p>
        </w:tc>
        <w:tc>
          <w:tcPr>
            <w:tcW w:w="616" w:type="dxa"/>
            <w:tcBorders>
              <w:top w:val="nil"/>
              <w:left w:val="nil"/>
              <w:bottom w:val="nil"/>
              <w:right w:val="nil"/>
            </w:tcBorders>
            <w:shd w:val="clear" w:color="auto" w:fill="auto"/>
            <w:noWrap/>
            <w:vAlign w:val="bottom"/>
            <w:hideMark/>
          </w:tcPr>
          <w:p w14:paraId="7931ECEF"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23486</w:t>
            </w:r>
          </w:p>
        </w:tc>
        <w:tc>
          <w:tcPr>
            <w:tcW w:w="723" w:type="dxa"/>
            <w:tcBorders>
              <w:top w:val="nil"/>
              <w:left w:val="nil"/>
              <w:bottom w:val="nil"/>
              <w:right w:val="nil"/>
            </w:tcBorders>
            <w:shd w:val="clear" w:color="auto" w:fill="auto"/>
            <w:noWrap/>
            <w:vAlign w:val="bottom"/>
            <w:hideMark/>
          </w:tcPr>
          <w:p w14:paraId="0B5B7AAC"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1013</w:t>
            </w:r>
          </w:p>
        </w:tc>
      </w:tr>
      <w:tr w:rsidR="000B25C1" w:rsidRPr="000B25C1" w14:paraId="721FD7A2" w14:textId="77777777" w:rsidTr="000B25C1">
        <w:trPr>
          <w:trHeight w:val="300"/>
        </w:trPr>
        <w:tc>
          <w:tcPr>
            <w:tcW w:w="2060" w:type="dxa"/>
            <w:tcBorders>
              <w:top w:val="nil"/>
              <w:left w:val="nil"/>
              <w:bottom w:val="nil"/>
              <w:right w:val="nil"/>
            </w:tcBorders>
            <w:shd w:val="clear" w:color="auto" w:fill="auto"/>
            <w:noWrap/>
            <w:vAlign w:val="bottom"/>
            <w:hideMark/>
          </w:tcPr>
          <w:p w14:paraId="29AFDAE7"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Ruminants</w:t>
            </w:r>
          </w:p>
        </w:tc>
        <w:tc>
          <w:tcPr>
            <w:tcW w:w="736" w:type="dxa"/>
            <w:tcBorders>
              <w:top w:val="nil"/>
              <w:left w:val="nil"/>
              <w:bottom w:val="nil"/>
              <w:right w:val="nil"/>
            </w:tcBorders>
            <w:shd w:val="clear" w:color="auto" w:fill="auto"/>
            <w:noWrap/>
            <w:vAlign w:val="bottom"/>
            <w:hideMark/>
          </w:tcPr>
          <w:p w14:paraId="5A6D86D7"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0.72</w:t>
            </w:r>
          </w:p>
        </w:tc>
        <w:tc>
          <w:tcPr>
            <w:tcW w:w="723" w:type="dxa"/>
            <w:tcBorders>
              <w:top w:val="nil"/>
              <w:left w:val="nil"/>
              <w:bottom w:val="nil"/>
              <w:right w:val="nil"/>
            </w:tcBorders>
            <w:shd w:val="clear" w:color="auto" w:fill="auto"/>
            <w:noWrap/>
            <w:vAlign w:val="bottom"/>
            <w:hideMark/>
          </w:tcPr>
          <w:p w14:paraId="36DAC56A"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0.80</w:t>
            </w:r>
          </w:p>
        </w:tc>
        <w:tc>
          <w:tcPr>
            <w:tcW w:w="816" w:type="dxa"/>
            <w:tcBorders>
              <w:top w:val="nil"/>
              <w:left w:val="nil"/>
              <w:bottom w:val="nil"/>
              <w:right w:val="nil"/>
            </w:tcBorders>
            <w:shd w:val="clear" w:color="auto" w:fill="auto"/>
            <w:noWrap/>
            <w:vAlign w:val="bottom"/>
            <w:hideMark/>
          </w:tcPr>
          <w:p w14:paraId="01D44F26"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2522.38</w:t>
            </w:r>
          </w:p>
        </w:tc>
        <w:tc>
          <w:tcPr>
            <w:tcW w:w="816" w:type="dxa"/>
            <w:tcBorders>
              <w:top w:val="nil"/>
              <w:left w:val="nil"/>
              <w:bottom w:val="nil"/>
              <w:right w:val="nil"/>
            </w:tcBorders>
            <w:shd w:val="clear" w:color="auto" w:fill="auto"/>
            <w:noWrap/>
            <w:vAlign w:val="bottom"/>
            <w:hideMark/>
          </w:tcPr>
          <w:p w14:paraId="48ED1DE6"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1655.58</w:t>
            </w:r>
          </w:p>
        </w:tc>
        <w:tc>
          <w:tcPr>
            <w:tcW w:w="656" w:type="dxa"/>
            <w:tcBorders>
              <w:top w:val="nil"/>
              <w:left w:val="nil"/>
              <w:bottom w:val="nil"/>
              <w:right w:val="nil"/>
            </w:tcBorders>
            <w:shd w:val="clear" w:color="auto" w:fill="auto"/>
            <w:noWrap/>
            <w:vAlign w:val="bottom"/>
            <w:hideMark/>
          </w:tcPr>
          <w:p w14:paraId="4BA0EA21"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0.22</w:t>
            </w:r>
          </w:p>
        </w:tc>
        <w:tc>
          <w:tcPr>
            <w:tcW w:w="723" w:type="dxa"/>
            <w:tcBorders>
              <w:top w:val="nil"/>
              <w:left w:val="nil"/>
              <w:bottom w:val="nil"/>
              <w:right w:val="nil"/>
            </w:tcBorders>
            <w:shd w:val="clear" w:color="auto" w:fill="auto"/>
            <w:noWrap/>
            <w:vAlign w:val="bottom"/>
            <w:hideMark/>
          </w:tcPr>
          <w:p w14:paraId="7742E234"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0.15</w:t>
            </w:r>
          </w:p>
        </w:tc>
        <w:tc>
          <w:tcPr>
            <w:tcW w:w="616" w:type="dxa"/>
            <w:tcBorders>
              <w:top w:val="nil"/>
              <w:left w:val="nil"/>
              <w:bottom w:val="nil"/>
              <w:right w:val="nil"/>
            </w:tcBorders>
            <w:shd w:val="clear" w:color="auto" w:fill="auto"/>
            <w:noWrap/>
            <w:vAlign w:val="bottom"/>
            <w:hideMark/>
          </w:tcPr>
          <w:p w14:paraId="5BECEC82"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16545</w:t>
            </w:r>
          </w:p>
        </w:tc>
        <w:tc>
          <w:tcPr>
            <w:tcW w:w="723" w:type="dxa"/>
            <w:tcBorders>
              <w:top w:val="nil"/>
              <w:left w:val="nil"/>
              <w:bottom w:val="nil"/>
              <w:right w:val="nil"/>
            </w:tcBorders>
            <w:shd w:val="clear" w:color="auto" w:fill="auto"/>
            <w:noWrap/>
            <w:vAlign w:val="bottom"/>
            <w:hideMark/>
          </w:tcPr>
          <w:p w14:paraId="2B3A2EBD"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623</w:t>
            </w:r>
          </w:p>
        </w:tc>
      </w:tr>
      <w:tr w:rsidR="000B25C1" w:rsidRPr="000B25C1" w14:paraId="22A06999" w14:textId="77777777" w:rsidTr="000B25C1">
        <w:trPr>
          <w:trHeight w:val="300"/>
        </w:trPr>
        <w:tc>
          <w:tcPr>
            <w:tcW w:w="2060" w:type="dxa"/>
            <w:tcBorders>
              <w:top w:val="nil"/>
              <w:left w:val="nil"/>
              <w:bottom w:val="nil"/>
              <w:right w:val="nil"/>
            </w:tcBorders>
            <w:shd w:val="clear" w:color="auto" w:fill="auto"/>
            <w:noWrap/>
            <w:vAlign w:val="bottom"/>
            <w:hideMark/>
          </w:tcPr>
          <w:p w14:paraId="4AA04CEC"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Mixed Crops</w:t>
            </w:r>
          </w:p>
        </w:tc>
        <w:tc>
          <w:tcPr>
            <w:tcW w:w="736" w:type="dxa"/>
            <w:tcBorders>
              <w:top w:val="nil"/>
              <w:left w:val="nil"/>
              <w:bottom w:val="nil"/>
              <w:right w:val="nil"/>
            </w:tcBorders>
            <w:shd w:val="clear" w:color="auto" w:fill="auto"/>
            <w:noWrap/>
            <w:vAlign w:val="bottom"/>
            <w:hideMark/>
          </w:tcPr>
          <w:p w14:paraId="02B3E94F"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0.46</w:t>
            </w:r>
          </w:p>
        </w:tc>
        <w:tc>
          <w:tcPr>
            <w:tcW w:w="723" w:type="dxa"/>
            <w:tcBorders>
              <w:top w:val="nil"/>
              <w:left w:val="nil"/>
              <w:bottom w:val="nil"/>
              <w:right w:val="nil"/>
            </w:tcBorders>
            <w:shd w:val="clear" w:color="auto" w:fill="auto"/>
            <w:noWrap/>
            <w:vAlign w:val="bottom"/>
            <w:hideMark/>
          </w:tcPr>
          <w:p w14:paraId="4B0A1A92"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0.43</w:t>
            </w:r>
          </w:p>
        </w:tc>
        <w:tc>
          <w:tcPr>
            <w:tcW w:w="816" w:type="dxa"/>
            <w:tcBorders>
              <w:top w:val="nil"/>
              <w:left w:val="nil"/>
              <w:bottom w:val="nil"/>
              <w:right w:val="nil"/>
            </w:tcBorders>
            <w:shd w:val="clear" w:color="auto" w:fill="auto"/>
            <w:noWrap/>
            <w:vAlign w:val="bottom"/>
            <w:hideMark/>
          </w:tcPr>
          <w:p w14:paraId="5DAA2696"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3208.93</w:t>
            </w:r>
          </w:p>
        </w:tc>
        <w:tc>
          <w:tcPr>
            <w:tcW w:w="816" w:type="dxa"/>
            <w:tcBorders>
              <w:top w:val="nil"/>
              <w:left w:val="nil"/>
              <w:bottom w:val="nil"/>
              <w:right w:val="nil"/>
            </w:tcBorders>
            <w:shd w:val="clear" w:color="auto" w:fill="auto"/>
            <w:noWrap/>
            <w:vAlign w:val="bottom"/>
            <w:hideMark/>
          </w:tcPr>
          <w:p w14:paraId="63972746"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3069.31</w:t>
            </w:r>
          </w:p>
        </w:tc>
        <w:tc>
          <w:tcPr>
            <w:tcW w:w="656" w:type="dxa"/>
            <w:tcBorders>
              <w:top w:val="nil"/>
              <w:left w:val="nil"/>
              <w:bottom w:val="nil"/>
              <w:right w:val="nil"/>
            </w:tcBorders>
            <w:shd w:val="clear" w:color="auto" w:fill="auto"/>
            <w:noWrap/>
            <w:vAlign w:val="bottom"/>
            <w:hideMark/>
          </w:tcPr>
          <w:p w14:paraId="38CAA004"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0.32</w:t>
            </w:r>
          </w:p>
        </w:tc>
        <w:tc>
          <w:tcPr>
            <w:tcW w:w="723" w:type="dxa"/>
            <w:tcBorders>
              <w:top w:val="nil"/>
              <w:left w:val="nil"/>
              <w:bottom w:val="nil"/>
              <w:right w:val="nil"/>
            </w:tcBorders>
            <w:shd w:val="clear" w:color="auto" w:fill="auto"/>
            <w:noWrap/>
            <w:vAlign w:val="bottom"/>
            <w:hideMark/>
          </w:tcPr>
          <w:p w14:paraId="50698F65"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0.37</w:t>
            </w:r>
          </w:p>
        </w:tc>
        <w:tc>
          <w:tcPr>
            <w:tcW w:w="616" w:type="dxa"/>
            <w:tcBorders>
              <w:top w:val="nil"/>
              <w:left w:val="nil"/>
              <w:bottom w:val="nil"/>
              <w:right w:val="nil"/>
            </w:tcBorders>
            <w:shd w:val="clear" w:color="auto" w:fill="auto"/>
            <w:noWrap/>
            <w:vAlign w:val="bottom"/>
            <w:hideMark/>
          </w:tcPr>
          <w:p w14:paraId="7CAEFCA4"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5267</w:t>
            </w:r>
          </w:p>
        </w:tc>
        <w:tc>
          <w:tcPr>
            <w:tcW w:w="723" w:type="dxa"/>
            <w:tcBorders>
              <w:top w:val="nil"/>
              <w:left w:val="nil"/>
              <w:bottom w:val="nil"/>
              <w:right w:val="nil"/>
            </w:tcBorders>
            <w:shd w:val="clear" w:color="auto" w:fill="auto"/>
            <w:noWrap/>
            <w:vAlign w:val="bottom"/>
            <w:hideMark/>
          </w:tcPr>
          <w:p w14:paraId="601F0F72"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297</w:t>
            </w:r>
          </w:p>
        </w:tc>
      </w:tr>
      <w:tr w:rsidR="000B25C1" w:rsidRPr="000B25C1" w14:paraId="6EA2C142" w14:textId="77777777" w:rsidTr="00044A85">
        <w:trPr>
          <w:trHeight w:val="300"/>
        </w:trPr>
        <w:tc>
          <w:tcPr>
            <w:tcW w:w="2060" w:type="dxa"/>
            <w:tcBorders>
              <w:top w:val="nil"/>
              <w:left w:val="nil"/>
              <w:bottom w:val="single" w:sz="4" w:space="0" w:color="auto"/>
              <w:right w:val="nil"/>
            </w:tcBorders>
            <w:shd w:val="clear" w:color="auto" w:fill="auto"/>
            <w:noWrap/>
            <w:vAlign w:val="bottom"/>
            <w:hideMark/>
          </w:tcPr>
          <w:p w14:paraId="7EFFDC9C" w14:textId="77777777" w:rsidR="000B25C1" w:rsidRPr="000B25C1" w:rsidRDefault="000B25C1" w:rsidP="00044A85">
            <w:pPr>
              <w:overflowPunct/>
              <w:autoSpaceDE/>
              <w:autoSpaceDN/>
              <w:adjustRightInd/>
              <w:spacing w:line="240" w:lineRule="auto"/>
              <w:ind w:firstLine="0"/>
              <w:jc w:val="left"/>
              <w:textAlignment w:val="auto"/>
              <w:rPr>
                <w:rFonts w:cs="Times"/>
                <w:color w:val="000000"/>
                <w:sz w:val="16"/>
                <w:szCs w:val="16"/>
                <w:lang w:val="en-GB" w:eastAsia="en-GB"/>
              </w:rPr>
            </w:pPr>
            <w:r w:rsidRPr="000B25C1">
              <w:rPr>
                <w:rFonts w:cs="Times"/>
                <w:color w:val="000000"/>
                <w:sz w:val="16"/>
                <w:szCs w:val="16"/>
                <w:lang w:val="en-GB" w:eastAsia="en-GB"/>
              </w:rPr>
              <w:t>Mixed Crops and Livestock</w:t>
            </w:r>
          </w:p>
        </w:tc>
        <w:tc>
          <w:tcPr>
            <w:tcW w:w="736" w:type="dxa"/>
            <w:tcBorders>
              <w:top w:val="nil"/>
              <w:left w:val="nil"/>
              <w:bottom w:val="single" w:sz="4" w:space="0" w:color="auto"/>
              <w:right w:val="nil"/>
            </w:tcBorders>
            <w:shd w:val="clear" w:color="auto" w:fill="auto"/>
            <w:noWrap/>
            <w:vAlign w:val="bottom"/>
            <w:hideMark/>
          </w:tcPr>
          <w:p w14:paraId="38BF3832"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0.45</w:t>
            </w:r>
          </w:p>
        </w:tc>
        <w:tc>
          <w:tcPr>
            <w:tcW w:w="723" w:type="dxa"/>
            <w:tcBorders>
              <w:top w:val="nil"/>
              <w:left w:val="nil"/>
              <w:bottom w:val="single" w:sz="4" w:space="0" w:color="auto"/>
              <w:right w:val="nil"/>
            </w:tcBorders>
            <w:shd w:val="clear" w:color="auto" w:fill="auto"/>
            <w:noWrap/>
            <w:vAlign w:val="bottom"/>
            <w:hideMark/>
          </w:tcPr>
          <w:p w14:paraId="1ADBA2D1"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0.48</w:t>
            </w:r>
          </w:p>
        </w:tc>
        <w:tc>
          <w:tcPr>
            <w:tcW w:w="816" w:type="dxa"/>
            <w:tcBorders>
              <w:top w:val="nil"/>
              <w:left w:val="nil"/>
              <w:bottom w:val="single" w:sz="4" w:space="0" w:color="auto"/>
              <w:right w:val="nil"/>
            </w:tcBorders>
            <w:shd w:val="clear" w:color="auto" w:fill="auto"/>
            <w:noWrap/>
            <w:vAlign w:val="bottom"/>
            <w:hideMark/>
          </w:tcPr>
          <w:p w14:paraId="7701FECB"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1777.84</w:t>
            </w:r>
          </w:p>
        </w:tc>
        <w:tc>
          <w:tcPr>
            <w:tcW w:w="816" w:type="dxa"/>
            <w:tcBorders>
              <w:top w:val="nil"/>
              <w:left w:val="nil"/>
              <w:bottom w:val="single" w:sz="4" w:space="0" w:color="auto"/>
              <w:right w:val="nil"/>
            </w:tcBorders>
            <w:shd w:val="clear" w:color="auto" w:fill="auto"/>
            <w:noWrap/>
            <w:vAlign w:val="bottom"/>
            <w:hideMark/>
          </w:tcPr>
          <w:p w14:paraId="2298ADE8"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3034.78</w:t>
            </w:r>
          </w:p>
        </w:tc>
        <w:tc>
          <w:tcPr>
            <w:tcW w:w="656" w:type="dxa"/>
            <w:tcBorders>
              <w:top w:val="nil"/>
              <w:left w:val="nil"/>
              <w:bottom w:val="single" w:sz="4" w:space="0" w:color="auto"/>
              <w:right w:val="nil"/>
            </w:tcBorders>
            <w:shd w:val="clear" w:color="auto" w:fill="auto"/>
            <w:noWrap/>
            <w:vAlign w:val="bottom"/>
            <w:hideMark/>
          </w:tcPr>
          <w:p w14:paraId="56545002"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0.37</w:t>
            </w:r>
          </w:p>
        </w:tc>
        <w:tc>
          <w:tcPr>
            <w:tcW w:w="723" w:type="dxa"/>
            <w:tcBorders>
              <w:top w:val="nil"/>
              <w:left w:val="nil"/>
              <w:bottom w:val="single" w:sz="4" w:space="0" w:color="auto"/>
              <w:right w:val="nil"/>
            </w:tcBorders>
            <w:shd w:val="clear" w:color="auto" w:fill="auto"/>
            <w:noWrap/>
            <w:vAlign w:val="bottom"/>
            <w:hideMark/>
          </w:tcPr>
          <w:p w14:paraId="7B8E3570"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0.43</w:t>
            </w:r>
          </w:p>
        </w:tc>
        <w:tc>
          <w:tcPr>
            <w:tcW w:w="616" w:type="dxa"/>
            <w:tcBorders>
              <w:top w:val="nil"/>
              <w:left w:val="nil"/>
              <w:bottom w:val="single" w:sz="4" w:space="0" w:color="auto"/>
              <w:right w:val="nil"/>
            </w:tcBorders>
            <w:shd w:val="clear" w:color="auto" w:fill="auto"/>
            <w:noWrap/>
            <w:vAlign w:val="bottom"/>
            <w:hideMark/>
          </w:tcPr>
          <w:p w14:paraId="19A50C4A"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3633</w:t>
            </w:r>
          </w:p>
        </w:tc>
        <w:tc>
          <w:tcPr>
            <w:tcW w:w="723" w:type="dxa"/>
            <w:tcBorders>
              <w:top w:val="nil"/>
              <w:left w:val="nil"/>
              <w:bottom w:val="single" w:sz="4" w:space="0" w:color="auto"/>
              <w:right w:val="nil"/>
            </w:tcBorders>
            <w:shd w:val="clear" w:color="auto" w:fill="auto"/>
            <w:noWrap/>
            <w:vAlign w:val="bottom"/>
            <w:hideMark/>
          </w:tcPr>
          <w:p w14:paraId="6BD53D6F" w14:textId="77777777" w:rsidR="000B25C1" w:rsidRPr="000B25C1" w:rsidRDefault="000B25C1" w:rsidP="00044A85">
            <w:pPr>
              <w:overflowPunct/>
              <w:autoSpaceDE/>
              <w:autoSpaceDN/>
              <w:adjustRightInd/>
              <w:spacing w:line="240" w:lineRule="auto"/>
              <w:ind w:firstLine="0"/>
              <w:jc w:val="right"/>
              <w:textAlignment w:val="auto"/>
              <w:rPr>
                <w:rFonts w:cs="Times"/>
                <w:color w:val="000000"/>
                <w:sz w:val="16"/>
                <w:szCs w:val="16"/>
                <w:lang w:val="en-GB" w:eastAsia="en-GB"/>
              </w:rPr>
            </w:pPr>
            <w:r w:rsidRPr="000B25C1">
              <w:rPr>
                <w:rFonts w:cs="Times"/>
                <w:color w:val="000000"/>
                <w:sz w:val="16"/>
                <w:szCs w:val="16"/>
                <w:lang w:val="en-GB" w:eastAsia="en-GB"/>
              </w:rPr>
              <w:t>235</w:t>
            </w:r>
          </w:p>
        </w:tc>
      </w:tr>
    </w:tbl>
    <w:p w14:paraId="74DCFD94" w14:textId="77777777" w:rsidR="00044A85" w:rsidRDefault="00044A85" w:rsidP="00044A85">
      <w:pPr>
        <w:tabs>
          <w:tab w:val="left" w:pos="2168"/>
          <w:tab w:val="left" w:pos="2904"/>
          <w:tab w:val="left" w:pos="3627"/>
          <w:tab w:val="left" w:pos="4443"/>
          <w:tab w:val="left" w:pos="5259"/>
          <w:tab w:val="left" w:pos="5915"/>
          <w:tab w:val="left" w:pos="6638"/>
          <w:tab w:val="left" w:pos="7254"/>
        </w:tabs>
        <w:overflowPunct/>
        <w:autoSpaceDE/>
        <w:autoSpaceDN/>
        <w:adjustRightInd/>
        <w:spacing w:line="240" w:lineRule="auto"/>
        <w:ind w:left="108" w:firstLine="0"/>
        <w:jc w:val="left"/>
        <w:textAlignment w:val="auto"/>
        <w:rPr>
          <w:rFonts w:cs="Times"/>
          <w:color w:val="000000"/>
          <w:sz w:val="16"/>
          <w:szCs w:val="16"/>
          <w:lang w:val="en-GB" w:eastAsia="en-GB"/>
        </w:rPr>
      </w:pPr>
    </w:p>
    <w:p w14:paraId="5CF919AA" w14:textId="77777777" w:rsidR="00044A85" w:rsidRDefault="00044A85" w:rsidP="00044A85">
      <w:pPr>
        <w:tabs>
          <w:tab w:val="left" w:pos="2168"/>
          <w:tab w:val="left" w:pos="2904"/>
          <w:tab w:val="left" w:pos="3627"/>
          <w:tab w:val="left" w:pos="4443"/>
          <w:tab w:val="left" w:pos="5259"/>
          <w:tab w:val="left" w:pos="5915"/>
          <w:tab w:val="left" w:pos="6638"/>
          <w:tab w:val="left" w:pos="7254"/>
        </w:tabs>
        <w:overflowPunct/>
        <w:autoSpaceDE/>
        <w:autoSpaceDN/>
        <w:adjustRightInd/>
        <w:spacing w:line="240" w:lineRule="auto"/>
        <w:ind w:left="108" w:firstLine="0"/>
        <w:jc w:val="left"/>
        <w:textAlignment w:val="auto"/>
        <w:rPr>
          <w:rFonts w:cs="Times"/>
          <w:color w:val="000000"/>
          <w:sz w:val="16"/>
          <w:szCs w:val="16"/>
          <w:lang w:val="en-GB" w:eastAsia="en-GB"/>
        </w:rPr>
      </w:pPr>
    </w:p>
    <w:p w14:paraId="5B5A752F" w14:textId="77777777" w:rsidR="00044A85" w:rsidRDefault="00044A85" w:rsidP="00044A85">
      <w:pPr>
        <w:tabs>
          <w:tab w:val="left" w:pos="2168"/>
          <w:tab w:val="left" w:pos="2904"/>
          <w:tab w:val="left" w:pos="3627"/>
          <w:tab w:val="left" w:pos="4443"/>
          <w:tab w:val="left" w:pos="5259"/>
          <w:tab w:val="left" w:pos="5915"/>
          <w:tab w:val="left" w:pos="6638"/>
          <w:tab w:val="left" w:pos="7254"/>
        </w:tabs>
        <w:overflowPunct/>
        <w:autoSpaceDE/>
        <w:autoSpaceDN/>
        <w:adjustRightInd/>
        <w:spacing w:line="240" w:lineRule="auto"/>
        <w:ind w:left="108" w:firstLine="0"/>
        <w:jc w:val="left"/>
        <w:textAlignment w:val="auto"/>
        <w:rPr>
          <w:rFonts w:cs="Times"/>
          <w:color w:val="000000"/>
          <w:sz w:val="16"/>
          <w:szCs w:val="16"/>
          <w:lang w:val="en-GB" w:eastAsia="en-GB"/>
        </w:rPr>
      </w:pPr>
    </w:p>
    <w:p w14:paraId="384E7187" w14:textId="77777777" w:rsidR="00044A85" w:rsidRDefault="00044A85" w:rsidP="00044A85">
      <w:pPr>
        <w:tabs>
          <w:tab w:val="left" w:pos="2168"/>
          <w:tab w:val="left" w:pos="2904"/>
          <w:tab w:val="left" w:pos="3627"/>
          <w:tab w:val="left" w:pos="4443"/>
          <w:tab w:val="left" w:pos="5259"/>
          <w:tab w:val="left" w:pos="5915"/>
          <w:tab w:val="left" w:pos="6638"/>
          <w:tab w:val="left" w:pos="7254"/>
        </w:tabs>
        <w:overflowPunct/>
        <w:autoSpaceDE/>
        <w:autoSpaceDN/>
        <w:adjustRightInd/>
        <w:spacing w:line="240" w:lineRule="auto"/>
        <w:ind w:left="108" w:firstLine="0"/>
        <w:jc w:val="left"/>
        <w:textAlignment w:val="auto"/>
        <w:rPr>
          <w:rFonts w:cs="Times"/>
          <w:color w:val="000000"/>
          <w:sz w:val="16"/>
          <w:szCs w:val="16"/>
          <w:lang w:val="en-GB" w:eastAsia="en-GB"/>
        </w:rPr>
      </w:pPr>
    </w:p>
    <w:p w14:paraId="34661FA3" w14:textId="77777777" w:rsidR="00044A85" w:rsidRDefault="00044A85" w:rsidP="00044A85">
      <w:pPr>
        <w:pStyle w:val="tablelegend"/>
        <w:rPr>
          <w:b/>
          <w:lang w:val="en-GB" w:eastAsia="en-GB"/>
        </w:rPr>
      </w:pPr>
      <w:r w:rsidRPr="00044A85">
        <w:rPr>
          <w:b/>
          <w:lang w:val="en-GB" w:eastAsia="en-GB"/>
        </w:rPr>
        <w:t xml:space="preserve">Table </w:t>
      </w:r>
      <w:proofErr w:type="gramStart"/>
      <w:r>
        <w:rPr>
          <w:b/>
          <w:lang w:val="en-GB" w:eastAsia="en-GB"/>
        </w:rPr>
        <w:t>3  SUR</w:t>
      </w:r>
      <w:proofErr w:type="gramEnd"/>
      <w:r>
        <w:rPr>
          <w:b/>
          <w:lang w:val="en-GB" w:eastAsia="en-GB"/>
        </w:rPr>
        <w:t xml:space="preserve"> Results: sign and </w:t>
      </w:r>
      <w:proofErr w:type="spellStart"/>
      <w:r>
        <w:rPr>
          <w:b/>
          <w:lang w:val="en-GB" w:eastAsia="en-GB"/>
        </w:rPr>
        <w:t>significsnce</w:t>
      </w:r>
      <w:proofErr w:type="spellEnd"/>
      <w:r>
        <w:rPr>
          <w:b/>
          <w:lang w:val="en-GB" w:eastAsia="en-GB"/>
        </w:rPr>
        <w:t xml:space="preserve"> of the </w:t>
      </w:r>
      <w:proofErr w:type="spellStart"/>
      <w:r>
        <w:rPr>
          <w:b/>
          <w:lang w:val="en-GB" w:eastAsia="en-GB"/>
        </w:rPr>
        <w:t>agritour</w:t>
      </w:r>
      <w:proofErr w:type="spellEnd"/>
      <w:r>
        <w:rPr>
          <w:b/>
          <w:lang w:val="en-GB" w:eastAsia="en-GB"/>
        </w:rPr>
        <w:t xml:space="preserve"> parameter</w:t>
      </w:r>
      <w:r w:rsidRPr="00044A85">
        <w:rPr>
          <w:b/>
          <w:lang w:val="en-GB" w:eastAsia="en-GB"/>
        </w:rPr>
        <w:t>.</w:t>
      </w:r>
    </w:p>
    <w:p w14:paraId="4CD870A7" w14:textId="77777777" w:rsidR="00044A85" w:rsidRDefault="00044A85" w:rsidP="00044A85">
      <w:pPr>
        <w:pStyle w:val="tablelegend"/>
        <w:rPr>
          <w:lang w:val="en-GB" w:eastAsia="en-GB"/>
        </w:rPr>
      </w:pPr>
      <w:r w:rsidRPr="00044A85">
        <w:rPr>
          <w:lang w:val="en-GB" w:eastAsia="en-GB"/>
        </w:rPr>
        <w:tab/>
      </w:r>
    </w:p>
    <w:tbl>
      <w:tblPr>
        <w:tblW w:w="7570" w:type="dxa"/>
        <w:tblInd w:w="108" w:type="dxa"/>
        <w:tblLook w:val="04A0" w:firstRow="1" w:lastRow="0" w:firstColumn="1" w:lastColumn="0" w:noHBand="0" w:noVBand="1"/>
      </w:tblPr>
      <w:tblGrid>
        <w:gridCol w:w="2260"/>
        <w:gridCol w:w="880"/>
        <w:gridCol w:w="880"/>
        <w:gridCol w:w="910"/>
        <w:gridCol w:w="880"/>
        <w:gridCol w:w="880"/>
        <w:gridCol w:w="880"/>
      </w:tblGrid>
      <w:tr w:rsidR="00044A85" w:rsidRPr="00044A85" w14:paraId="648F19C4" w14:textId="77777777" w:rsidTr="00044A85">
        <w:trPr>
          <w:trHeight w:val="480"/>
        </w:trPr>
        <w:tc>
          <w:tcPr>
            <w:tcW w:w="2260" w:type="dxa"/>
            <w:tcBorders>
              <w:top w:val="nil"/>
              <w:left w:val="nil"/>
              <w:bottom w:val="nil"/>
              <w:right w:val="nil"/>
            </w:tcBorders>
            <w:shd w:val="clear" w:color="auto" w:fill="auto"/>
            <w:noWrap/>
            <w:vAlign w:val="bottom"/>
            <w:hideMark/>
          </w:tcPr>
          <w:p w14:paraId="2666989A" w14:textId="77777777" w:rsidR="00044A85" w:rsidRPr="00044A85" w:rsidRDefault="00044A85" w:rsidP="00044A85">
            <w:pPr>
              <w:overflowPunct/>
              <w:autoSpaceDE/>
              <w:autoSpaceDN/>
              <w:adjustRightInd/>
              <w:spacing w:line="240" w:lineRule="auto"/>
              <w:ind w:firstLine="0"/>
              <w:jc w:val="left"/>
              <w:textAlignment w:val="auto"/>
              <w:rPr>
                <w:rFonts w:ascii="Times New Roman" w:hAnsi="Times New Roman"/>
                <w:sz w:val="24"/>
                <w:szCs w:val="24"/>
                <w:lang w:val="en-GB" w:eastAsia="en-GB"/>
              </w:rPr>
            </w:pPr>
          </w:p>
        </w:tc>
        <w:tc>
          <w:tcPr>
            <w:tcW w:w="880" w:type="dxa"/>
            <w:tcBorders>
              <w:top w:val="single" w:sz="4" w:space="0" w:color="auto"/>
              <w:left w:val="single" w:sz="4" w:space="0" w:color="auto"/>
              <w:bottom w:val="single" w:sz="4" w:space="0" w:color="auto"/>
              <w:right w:val="nil"/>
            </w:tcBorders>
            <w:shd w:val="clear" w:color="auto" w:fill="auto"/>
            <w:noWrap/>
            <w:vAlign w:val="center"/>
            <w:hideMark/>
          </w:tcPr>
          <w:p w14:paraId="48F90EEE"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16"/>
                <w:szCs w:val="16"/>
                <w:lang w:val="en-GB" w:eastAsia="en-GB"/>
              </w:rPr>
            </w:pPr>
            <w:proofErr w:type="spellStart"/>
            <w:r w:rsidRPr="00044A85">
              <w:rPr>
                <w:rFonts w:cs="Times"/>
                <w:b/>
                <w:bCs/>
                <w:color w:val="000000"/>
                <w:sz w:val="16"/>
                <w:szCs w:val="16"/>
                <w:lang w:val="en-GB" w:eastAsia="en-GB"/>
              </w:rPr>
              <w:t>fert_ha</w:t>
            </w:r>
            <w:proofErr w:type="spellEnd"/>
          </w:p>
        </w:tc>
        <w:tc>
          <w:tcPr>
            <w:tcW w:w="880" w:type="dxa"/>
            <w:tcBorders>
              <w:top w:val="single" w:sz="4" w:space="0" w:color="auto"/>
              <w:left w:val="nil"/>
              <w:bottom w:val="single" w:sz="4" w:space="0" w:color="auto"/>
              <w:right w:val="nil"/>
            </w:tcBorders>
            <w:shd w:val="clear" w:color="auto" w:fill="auto"/>
            <w:noWrap/>
            <w:vAlign w:val="center"/>
            <w:hideMark/>
          </w:tcPr>
          <w:p w14:paraId="15BEA923"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16"/>
                <w:szCs w:val="16"/>
                <w:lang w:val="en-GB" w:eastAsia="en-GB"/>
              </w:rPr>
            </w:pPr>
            <w:proofErr w:type="spellStart"/>
            <w:r w:rsidRPr="00044A85">
              <w:rPr>
                <w:rFonts w:cs="Times"/>
                <w:b/>
                <w:bCs/>
                <w:color w:val="000000"/>
                <w:sz w:val="16"/>
                <w:szCs w:val="16"/>
                <w:lang w:val="en-GB" w:eastAsia="en-GB"/>
              </w:rPr>
              <w:t>protect_ha</w:t>
            </w:r>
            <w:proofErr w:type="spellEnd"/>
          </w:p>
        </w:tc>
        <w:tc>
          <w:tcPr>
            <w:tcW w:w="910" w:type="dxa"/>
            <w:tcBorders>
              <w:top w:val="single" w:sz="4" w:space="0" w:color="auto"/>
              <w:left w:val="nil"/>
              <w:bottom w:val="single" w:sz="4" w:space="0" w:color="auto"/>
              <w:right w:val="nil"/>
            </w:tcBorders>
            <w:shd w:val="clear" w:color="auto" w:fill="auto"/>
            <w:noWrap/>
            <w:vAlign w:val="center"/>
            <w:hideMark/>
          </w:tcPr>
          <w:p w14:paraId="4E6B740A"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16"/>
                <w:szCs w:val="16"/>
                <w:lang w:val="en-GB" w:eastAsia="en-GB"/>
              </w:rPr>
            </w:pPr>
            <w:proofErr w:type="spellStart"/>
            <w:r w:rsidRPr="00044A85">
              <w:rPr>
                <w:rFonts w:cs="Times"/>
                <w:b/>
                <w:bCs/>
                <w:color w:val="000000"/>
                <w:sz w:val="16"/>
                <w:szCs w:val="16"/>
                <w:lang w:val="en-GB" w:eastAsia="en-GB"/>
              </w:rPr>
              <w:t>noncover_ha</w:t>
            </w:r>
            <w:proofErr w:type="spellEnd"/>
          </w:p>
        </w:tc>
        <w:tc>
          <w:tcPr>
            <w:tcW w:w="880" w:type="dxa"/>
            <w:tcBorders>
              <w:top w:val="single" w:sz="4" w:space="0" w:color="auto"/>
              <w:left w:val="nil"/>
              <w:bottom w:val="single" w:sz="4" w:space="0" w:color="auto"/>
              <w:right w:val="nil"/>
            </w:tcBorders>
            <w:shd w:val="clear" w:color="auto" w:fill="auto"/>
            <w:noWrap/>
            <w:vAlign w:val="center"/>
            <w:hideMark/>
          </w:tcPr>
          <w:p w14:paraId="0B4F72B0"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16"/>
                <w:szCs w:val="16"/>
                <w:lang w:val="en-GB" w:eastAsia="en-GB"/>
              </w:rPr>
            </w:pPr>
            <w:proofErr w:type="spellStart"/>
            <w:r w:rsidRPr="00044A85">
              <w:rPr>
                <w:rFonts w:cs="Times"/>
                <w:b/>
                <w:bCs/>
                <w:color w:val="000000"/>
                <w:sz w:val="16"/>
                <w:szCs w:val="16"/>
                <w:lang w:val="en-GB" w:eastAsia="en-GB"/>
              </w:rPr>
              <w:t>sympson</w:t>
            </w:r>
            <w:proofErr w:type="spellEnd"/>
          </w:p>
        </w:tc>
        <w:tc>
          <w:tcPr>
            <w:tcW w:w="880" w:type="dxa"/>
            <w:tcBorders>
              <w:top w:val="single" w:sz="4" w:space="0" w:color="auto"/>
              <w:left w:val="nil"/>
              <w:bottom w:val="single" w:sz="4" w:space="0" w:color="auto"/>
              <w:right w:val="nil"/>
            </w:tcBorders>
            <w:shd w:val="clear" w:color="auto" w:fill="auto"/>
            <w:noWrap/>
            <w:vAlign w:val="center"/>
            <w:hideMark/>
          </w:tcPr>
          <w:p w14:paraId="01EF6F42"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16"/>
                <w:szCs w:val="16"/>
                <w:lang w:val="en-GB" w:eastAsia="en-GB"/>
              </w:rPr>
            </w:pPr>
            <w:proofErr w:type="spellStart"/>
            <w:r w:rsidRPr="00044A85">
              <w:rPr>
                <w:rFonts w:cs="Times"/>
                <w:b/>
                <w:bCs/>
                <w:color w:val="000000"/>
                <w:sz w:val="16"/>
                <w:szCs w:val="16"/>
                <w:lang w:val="en-GB" w:eastAsia="en-GB"/>
              </w:rPr>
              <w:t>water_ha</w:t>
            </w:r>
            <w:proofErr w:type="spellEnd"/>
          </w:p>
        </w:tc>
        <w:tc>
          <w:tcPr>
            <w:tcW w:w="880" w:type="dxa"/>
            <w:tcBorders>
              <w:top w:val="single" w:sz="4" w:space="0" w:color="auto"/>
              <w:left w:val="nil"/>
              <w:bottom w:val="single" w:sz="4" w:space="0" w:color="auto"/>
              <w:right w:val="single" w:sz="4" w:space="0" w:color="auto"/>
            </w:tcBorders>
            <w:shd w:val="clear" w:color="auto" w:fill="auto"/>
            <w:noWrap/>
            <w:vAlign w:val="center"/>
            <w:hideMark/>
          </w:tcPr>
          <w:p w14:paraId="598BD59F"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16"/>
                <w:szCs w:val="16"/>
                <w:lang w:val="en-GB" w:eastAsia="en-GB"/>
              </w:rPr>
            </w:pPr>
            <w:r w:rsidRPr="00044A85">
              <w:rPr>
                <w:rFonts w:cs="Times"/>
                <w:b/>
                <w:bCs/>
                <w:color w:val="000000"/>
                <w:sz w:val="16"/>
                <w:szCs w:val="16"/>
                <w:lang w:val="en-GB" w:eastAsia="en-GB"/>
              </w:rPr>
              <w:t>eco-eff</w:t>
            </w:r>
          </w:p>
        </w:tc>
      </w:tr>
      <w:tr w:rsidR="00044A85" w:rsidRPr="00044A85" w14:paraId="4AF1920C" w14:textId="77777777" w:rsidTr="00044A85">
        <w:trPr>
          <w:trHeight w:val="465"/>
        </w:trPr>
        <w:tc>
          <w:tcPr>
            <w:tcW w:w="2260" w:type="dxa"/>
            <w:tcBorders>
              <w:top w:val="single" w:sz="4" w:space="0" w:color="auto"/>
              <w:left w:val="single" w:sz="4" w:space="0" w:color="auto"/>
              <w:bottom w:val="nil"/>
              <w:right w:val="single" w:sz="4" w:space="0" w:color="auto"/>
            </w:tcBorders>
            <w:shd w:val="clear" w:color="auto" w:fill="auto"/>
            <w:noWrap/>
            <w:vAlign w:val="bottom"/>
            <w:hideMark/>
          </w:tcPr>
          <w:p w14:paraId="60DC5F59" w14:textId="77777777" w:rsidR="00044A85" w:rsidRPr="00044A85" w:rsidRDefault="00044A85" w:rsidP="00044A85">
            <w:pPr>
              <w:overflowPunct/>
              <w:autoSpaceDE/>
              <w:autoSpaceDN/>
              <w:adjustRightInd/>
              <w:spacing w:line="240" w:lineRule="auto"/>
              <w:ind w:firstLine="0"/>
              <w:jc w:val="left"/>
              <w:textAlignment w:val="auto"/>
              <w:rPr>
                <w:rFonts w:cs="Times"/>
                <w:b/>
                <w:bCs/>
                <w:color w:val="000000"/>
                <w:sz w:val="16"/>
                <w:szCs w:val="16"/>
                <w:lang w:val="en-GB" w:eastAsia="en-GB"/>
              </w:rPr>
            </w:pPr>
            <w:proofErr w:type="spellStart"/>
            <w:r w:rsidRPr="00044A85">
              <w:rPr>
                <w:rFonts w:cs="Times"/>
                <w:b/>
                <w:bCs/>
                <w:color w:val="000000"/>
                <w:sz w:val="16"/>
                <w:szCs w:val="16"/>
                <w:lang w:val="en-GB" w:eastAsia="en-GB"/>
              </w:rPr>
              <w:t>Fieldcrops</w:t>
            </w:r>
            <w:proofErr w:type="spellEnd"/>
          </w:p>
        </w:tc>
        <w:tc>
          <w:tcPr>
            <w:tcW w:w="880" w:type="dxa"/>
            <w:tcBorders>
              <w:top w:val="nil"/>
              <w:left w:val="nil"/>
              <w:bottom w:val="single" w:sz="4" w:space="0" w:color="auto"/>
              <w:right w:val="single" w:sz="4" w:space="0" w:color="auto"/>
            </w:tcBorders>
            <w:shd w:val="clear" w:color="000000" w:fill="FFFFFF"/>
            <w:noWrap/>
            <w:vAlign w:val="center"/>
            <w:hideMark/>
          </w:tcPr>
          <w:p w14:paraId="0142CFCC"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7B2A7F40"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910" w:type="dxa"/>
            <w:tcBorders>
              <w:top w:val="nil"/>
              <w:left w:val="nil"/>
              <w:bottom w:val="single" w:sz="4" w:space="0" w:color="auto"/>
              <w:right w:val="single" w:sz="4" w:space="0" w:color="auto"/>
            </w:tcBorders>
            <w:shd w:val="clear" w:color="000000" w:fill="FFFFFF"/>
            <w:noWrap/>
            <w:vAlign w:val="center"/>
            <w:hideMark/>
          </w:tcPr>
          <w:p w14:paraId="2860B8A8"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2198D488"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7F1E3487"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44D2180D" w14:textId="77777777" w:rsidR="00044A85" w:rsidRPr="00044A85" w:rsidRDefault="00044A85" w:rsidP="00044A85">
            <w:pPr>
              <w:overflowPunct/>
              <w:autoSpaceDE/>
              <w:autoSpaceDN/>
              <w:adjustRightInd/>
              <w:spacing w:line="240" w:lineRule="auto"/>
              <w:ind w:firstLine="0"/>
              <w:jc w:val="center"/>
              <w:textAlignment w:val="auto"/>
              <w:rPr>
                <w:rFonts w:cs="Times"/>
                <w:color w:val="595959"/>
                <w:sz w:val="22"/>
                <w:szCs w:val="22"/>
                <w:lang w:val="en-GB" w:eastAsia="en-GB"/>
              </w:rPr>
            </w:pPr>
            <w:r w:rsidRPr="00044A85">
              <w:rPr>
                <w:rFonts w:cs="Times"/>
                <w:color w:val="595959"/>
                <w:sz w:val="22"/>
                <w:szCs w:val="22"/>
                <w:lang w:val="en-GB" w:eastAsia="en-GB"/>
              </w:rPr>
              <w:t>+</w:t>
            </w:r>
          </w:p>
        </w:tc>
      </w:tr>
      <w:tr w:rsidR="00044A85" w:rsidRPr="00044A85" w14:paraId="5BB70A60" w14:textId="77777777" w:rsidTr="00044A85">
        <w:trPr>
          <w:trHeight w:val="465"/>
        </w:trPr>
        <w:tc>
          <w:tcPr>
            <w:tcW w:w="2260" w:type="dxa"/>
            <w:tcBorders>
              <w:top w:val="nil"/>
              <w:left w:val="single" w:sz="4" w:space="0" w:color="auto"/>
              <w:bottom w:val="nil"/>
              <w:right w:val="single" w:sz="4" w:space="0" w:color="auto"/>
            </w:tcBorders>
            <w:shd w:val="clear" w:color="auto" w:fill="auto"/>
            <w:noWrap/>
            <w:vAlign w:val="bottom"/>
            <w:hideMark/>
          </w:tcPr>
          <w:p w14:paraId="307CC2B5" w14:textId="77777777" w:rsidR="00044A85" w:rsidRPr="00044A85" w:rsidRDefault="00044A85" w:rsidP="00044A85">
            <w:pPr>
              <w:overflowPunct/>
              <w:autoSpaceDE/>
              <w:autoSpaceDN/>
              <w:adjustRightInd/>
              <w:spacing w:line="240" w:lineRule="auto"/>
              <w:ind w:firstLine="0"/>
              <w:jc w:val="left"/>
              <w:textAlignment w:val="auto"/>
              <w:rPr>
                <w:rFonts w:cs="Times"/>
                <w:b/>
                <w:bCs/>
                <w:color w:val="000000"/>
                <w:sz w:val="16"/>
                <w:szCs w:val="16"/>
                <w:lang w:val="en-GB" w:eastAsia="en-GB"/>
              </w:rPr>
            </w:pPr>
            <w:r w:rsidRPr="00044A85">
              <w:rPr>
                <w:rFonts w:cs="Times"/>
                <w:b/>
                <w:bCs/>
                <w:color w:val="000000"/>
                <w:sz w:val="16"/>
                <w:szCs w:val="16"/>
                <w:lang w:val="en-GB" w:eastAsia="en-GB"/>
              </w:rPr>
              <w:t>Horticulture</w:t>
            </w:r>
          </w:p>
        </w:tc>
        <w:tc>
          <w:tcPr>
            <w:tcW w:w="880" w:type="dxa"/>
            <w:tcBorders>
              <w:top w:val="nil"/>
              <w:left w:val="nil"/>
              <w:bottom w:val="single" w:sz="4" w:space="0" w:color="auto"/>
              <w:right w:val="single" w:sz="4" w:space="0" w:color="auto"/>
            </w:tcBorders>
            <w:shd w:val="clear" w:color="000000" w:fill="FFFFFF"/>
            <w:noWrap/>
            <w:vAlign w:val="bottom"/>
            <w:hideMark/>
          </w:tcPr>
          <w:p w14:paraId="3D466642" w14:textId="77777777" w:rsidR="00044A85" w:rsidRPr="00044A85" w:rsidRDefault="00044A85" w:rsidP="00044A85">
            <w:pPr>
              <w:overflowPunct/>
              <w:autoSpaceDE/>
              <w:autoSpaceDN/>
              <w:adjustRightInd/>
              <w:spacing w:line="240" w:lineRule="auto"/>
              <w:ind w:firstLine="0"/>
              <w:jc w:val="left"/>
              <w:textAlignment w:val="auto"/>
              <w:rPr>
                <w:rFonts w:cs="Times"/>
                <w:color w:val="000000"/>
                <w:sz w:val="22"/>
                <w:szCs w:val="22"/>
                <w:lang w:val="en-GB" w:eastAsia="en-GB"/>
              </w:rPr>
            </w:pPr>
            <w:r w:rsidRPr="00044A85">
              <w:rPr>
                <w:rFonts w:cs="Times"/>
                <w:color w:val="000000"/>
                <w:sz w:val="22"/>
                <w:szCs w:val="22"/>
                <w:lang w:val="en-GB" w:eastAsia="en-GB"/>
              </w:rPr>
              <w:t> </w:t>
            </w:r>
          </w:p>
        </w:tc>
        <w:tc>
          <w:tcPr>
            <w:tcW w:w="880" w:type="dxa"/>
            <w:tcBorders>
              <w:top w:val="nil"/>
              <w:left w:val="nil"/>
              <w:bottom w:val="single" w:sz="4" w:space="0" w:color="auto"/>
              <w:right w:val="single" w:sz="4" w:space="0" w:color="auto"/>
            </w:tcBorders>
            <w:shd w:val="clear" w:color="000000" w:fill="FFFFFF"/>
            <w:noWrap/>
            <w:vAlign w:val="bottom"/>
            <w:hideMark/>
          </w:tcPr>
          <w:p w14:paraId="50CDB6E9" w14:textId="77777777" w:rsidR="00044A85" w:rsidRPr="00044A85" w:rsidRDefault="00044A85" w:rsidP="00044A85">
            <w:pPr>
              <w:overflowPunct/>
              <w:autoSpaceDE/>
              <w:autoSpaceDN/>
              <w:adjustRightInd/>
              <w:spacing w:line="240" w:lineRule="auto"/>
              <w:ind w:firstLine="0"/>
              <w:jc w:val="left"/>
              <w:textAlignment w:val="auto"/>
              <w:rPr>
                <w:rFonts w:cs="Times"/>
                <w:color w:val="000000"/>
                <w:sz w:val="22"/>
                <w:szCs w:val="22"/>
                <w:lang w:val="en-GB" w:eastAsia="en-GB"/>
              </w:rPr>
            </w:pPr>
            <w:r w:rsidRPr="00044A85">
              <w:rPr>
                <w:rFonts w:cs="Times"/>
                <w:color w:val="000000"/>
                <w:sz w:val="22"/>
                <w:szCs w:val="22"/>
                <w:lang w:val="en-GB" w:eastAsia="en-GB"/>
              </w:rPr>
              <w:t> </w:t>
            </w:r>
          </w:p>
        </w:tc>
        <w:tc>
          <w:tcPr>
            <w:tcW w:w="910" w:type="dxa"/>
            <w:tcBorders>
              <w:top w:val="nil"/>
              <w:left w:val="nil"/>
              <w:bottom w:val="single" w:sz="4" w:space="0" w:color="auto"/>
              <w:right w:val="single" w:sz="4" w:space="0" w:color="auto"/>
            </w:tcBorders>
            <w:shd w:val="clear" w:color="000000" w:fill="FFFFFF"/>
            <w:noWrap/>
            <w:vAlign w:val="bottom"/>
            <w:hideMark/>
          </w:tcPr>
          <w:p w14:paraId="7EEEE6AD" w14:textId="77777777" w:rsidR="00044A85" w:rsidRPr="00044A85" w:rsidRDefault="00044A85" w:rsidP="00044A85">
            <w:pPr>
              <w:overflowPunct/>
              <w:autoSpaceDE/>
              <w:autoSpaceDN/>
              <w:adjustRightInd/>
              <w:spacing w:line="240" w:lineRule="auto"/>
              <w:ind w:firstLine="0"/>
              <w:jc w:val="left"/>
              <w:textAlignment w:val="auto"/>
              <w:rPr>
                <w:rFonts w:cs="Times"/>
                <w:color w:val="000000"/>
                <w:sz w:val="22"/>
                <w:szCs w:val="22"/>
                <w:lang w:val="en-GB" w:eastAsia="en-GB"/>
              </w:rPr>
            </w:pPr>
            <w:r w:rsidRPr="00044A85">
              <w:rPr>
                <w:rFonts w:cs="Times"/>
                <w:color w:val="000000"/>
                <w:sz w:val="22"/>
                <w:szCs w:val="22"/>
                <w:lang w:val="en-GB" w:eastAsia="en-GB"/>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2E14797A"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62851642" w14:textId="77777777" w:rsidR="00044A85" w:rsidRPr="00044A85" w:rsidRDefault="00044A85" w:rsidP="00044A85">
            <w:pPr>
              <w:overflowPunct/>
              <w:autoSpaceDE/>
              <w:autoSpaceDN/>
              <w:adjustRightInd/>
              <w:spacing w:line="240" w:lineRule="auto"/>
              <w:ind w:firstLine="0"/>
              <w:jc w:val="center"/>
              <w:textAlignment w:val="auto"/>
              <w:rPr>
                <w:rFonts w:cs="Times"/>
                <w:color w:val="000000"/>
                <w:sz w:val="22"/>
                <w:szCs w:val="22"/>
                <w:lang w:val="en-GB" w:eastAsia="en-GB"/>
              </w:rPr>
            </w:pPr>
            <w:r w:rsidRPr="00044A85">
              <w:rPr>
                <w:rFonts w:cs="Times"/>
                <w:color w:val="000000"/>
                <w:sz w:val="22"/>
                <w:szCs w:val="22"/>
                <w:lang w:val="en-GB" w:eastAsia="en-GB"/>
              </w:rPr>
              <w:t> </w:t>
            </w:r>
          </w:p>
        </w:tc>
        <w:tc>
          <w:tcPr>
            <w:tcW w:w="880" w:type="dxa"/>
            <w:tcBorders>
              <w:top w:val="nil"/>
              <w:left w:val="nil"/>
              <w:bottom w:val="single" w:sz="4" w:space="0" w:color="auto"/>
              <w:right w:val="single" w:sz="4" w:space="0" w:color="auto"/>
            </w:tcBorders>
            <w:shd w:val="clear" w:color="000000" w:fill="FFFFFF"/>
            <w:noWrap/>
            <w:vAlign w:val="bottom"/>
            <w:hideMark/>
          </w:tcPr>
          <w:p w14:paraId="26B3D31F" w14:textId="77777777" w:rsidR="00044A85" w:rsidRPr="00044A85" w:rsidRDefault="00044A85" w:rsidP="00044A85">
            <w:pPr>
              <w:overflowPunct/>
              <w:autoSpaceDE/>
              <w:autoSpaceDN/>
              <w:adjustRightInd/>
              <w:spacing w:line="240" w:lineRule="auto"/>
              <w:ind w:firstLine="0"/>
              <w:jc w:val="left"/>
              <w:textAlignment w:val="auto"/>
              <w:rPr>
                <w:rFonts w:cs="Times"/>
                <w:color w:val="000000"/>
                <w:sz w:val="22"/>
                <w:szCs w:val="22"/>
                <w:lang w:val="en-GB" w:eastAsia="en-GB"/>
              </w:rPr>
            </w:pPr>
            <w:r w:rsidRPr="00044A85">
              <w:rPr>
                <w:rFonts w:cs="Times"/>
                <w:color w:val="000000"/>
                <w:sz w:val="22"/>
                <w:szCs w:val="22"/>
                <w:lang w:val="en-GB" w:eastAsia="en-GB"/>
              </w:rPr>
              <w:t> </w:t>
            </w:r>
          </w:p>
        </w:tc>
      </w:tr>
      <w:tr w:rsidR="00044A85" w:rsidRPr="00044A85" w14:paraId="53258994" w14:textId="77777777" w:rsidTr="00044A85">
        <w:trPr>
          <w:trHeight w:val="465"/>
        </w:trPr>
        <w:tc>
          <w:tcPr>
            <w:tcW w:w="2260" w:type="dxa"/>
            <w:tcBorders>
              <w:top w:val="nil"/>
              <w:left w:val="single" w:sz="4" w:space="0" w:color="auto"/>
              <w:bottom w:val="nil"/>
              <w:right w:val="single" w:sz="4" w:space="0" w:color="auto"/>
            </w:tcBorders>
            <w:shd w:val="clear" w:color="auto" w:fill="auto"/>
            <w:noWrap/>
            <w:vAlign w:val="bottom"/>
            <w:hideMark/>
          </w:tcPr>
          <w:p w14:paraId="1815F4F8" w14:textId="77777777" w:rsidR="00044A85" w:rsidRPr="00044A85" w:rsidRDefault="00044A85" w:rsidP="00044A85">
            <w:pPr>
              <w:overflowPunct/>
              <w:autoSpaceDE/>
              <w:autoSpaceDN/>
              <w:adjustRightInd/>
              <w:spacing w:line="240" w:lineRule="auto"/>
              <w:ind w:firstLine="0"/>
              <w:jc w:val="left"/>
              <w:textAlignment w:val="auto"/>
              <w:rPr>
                <w:rFonts w:cs="Times"/>
                <w:b/>
                <w:bCs/>
                <w:color w:val="000000"/>
                <w:sz w:val="16"/>
                <w:szCs w:val="16"/>
                <w:lang w:val="en-GB" w:eastAsia="en-GB"/>
              </w:rPr>
            </w:pPr>
            <w:r w:rsidRPr="00044A85">
              <w:rPr>
                <w:rFonts w:cs="Times"/>
                <w:b/>
                <w:bCs/>
                <w:color w:val="000000"/>
                <w:sz w:val="16"/>
                <w:szCs w:val="16"/>
                <w:lang w:val="en-GB" w:eastAsia="en-GB"/>
              </w:rPr>
              <w:t>Permanent Crops</w:t>
            </w:r>
          </w:p>
        </w:tc>
        <w:tc>
          <w:tcPr>
            <w:tcW w:w="880" w:type="dxa"/>
            <w:tcBorders>
              <w:top w:val="nil"/>
              <w:left w:val="nil"/>
              <w:bottom w:val="single" w:sz="4" w:space="0" w:color="auto"/>
              <w:right w:val="single" w:sz="4" w:space="0" w:color="auto"/>
            </w:tcBorders>
            <w:shd w:val="clear" w:color="000000" w:fill="FFFFFF"/>
            <w:noWrap/>
            <w:vAlign w:val="center"/>
            <w:hideMark/>
          </w:tcPr>
          <w:p w14:paraId="1D639DBF"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11A75F16"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910" w:type="dxa"/>
            <w:tcBorders>
              <w:top w:val="nil"/>
              <w:left w:val="nil"/>
              <w:bottom w:val="single" w:sz="4" w:space="0" w:color="auto"/>
              <w:right w:val="single" w:sz="4" w:space="0" w:color="auto"/>
            </w:tcBorders>
            <w:shd w:val="clear" w:color="000000" w:fill="FFFFFF"/>
            <w:noWrap/>
            <w:vAlign w:val="center"/>
            <w:hideMark/>
          </w:tcPr>
          <w:p w14:paraId="5CF79965"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21C49FB2"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0F2F27A4" w14:textId="77777777" w:rsidR="00044A85" w:rsidRPr="00044A85" w:rsidRDefault="00044A85" w:rsidP="00044A85">
            <w:pPr>
              <w:overflowPunct/>
              <w:autoSpaceDE/>
              <w:autoSpaceDN/>
              <w:adjustRightInd/>
              <w:spacing w:line="240" w:lineRule="auto"/>
              <w:ind w:firstLine="0"/>
              <w:jc w:val="center"/>
              <w:textAlignment w:val="auto"/>
              <w:rPr>
                <w:rFonts w:cs="Times"/>
                <w:color w:val="000000"/>
                <w:sz w:val="22"/>
                <w:szCs w:val="22"/>
                <w:lang w:val="en-GB" w:eastAsia="en-GB"/>
              </w:rPr>
            </w:pPr>
            <w:r w:rsidRPr="00044A85">
              <w:rPr>
                <w:rFonts w:cs="Times"/>
                <w:color w:val="000000"/>
                <w:sz w:val="22"/>
                <w:szCs w:val="22"/>
                <w:lang w:val="en-GB" w:eastAsia="en-GB"/>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1F1065FE"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r>
      <w:tr w:rsidR="00044A85" w:rsidRPr="00044A85" w14:paraId="1EBCBCF9" w14:textId="77777777" w:rsidTr="00044A85">
        <w:trPr>
          <w:trHeight w:val="465"/>
        </w:trPr>
        <w:tc>
          <w:tcPr>
            <w:tcW w:w="2260" w:type="dxa"/>
            <w:tcBorders>
              <w:top w:val="nil"/>
              <w:left w:val="single" w:sz="4" w:space="0" w:color="auto"/>
              <w:bottom w:val="nil"/>
              <w:right w:val="single" w:sz="4" w:space="0" w:color="auto"/>
            </w:tcBorders>
            <w:shd w:val="clear" w:color="auto" w:fill="auto"/>
            <w:noWrap/>
            <w:vAlign w:val="bottom"/>
            <w:hideMark/>
          </w:tcPr>
          <w:p w14:paraId="621BD778" w14:textId="77777777" w:rsidR="00044A85" w:rsidRPr="00044A85" w:rsidRDefault="00044A85" w:rsidP="00044A85">
            <w:pPr>
              <w:overflowPunct/>
              <w:autoSpaceDE/>
              <w:autoSpaceDN/>
              <w:adjustRightInd/>
              <w:spacing w:line="240" w:lineRule="auto"/>
              <w:ind w:firstLine="0"/>
              <w:jc w:val="left"/>
              <w:textAlignment w:val="auto"/>
              <w:rPr>
                <w:rFonts w:cs="Times"/>
                <w:b/>
                <w:bCs/>
                <w:color w:val="000000"/>
                <w:sz w:val="16"/>
                <w:szCs w:val="16"/>
                <w:lang w:val="en-GB" w:eastAsia="en-GB"/>
              </w:rPr>
            </w:pPr>
            <w:r w:rsidRPr="00044A85">
              <w:rPr>
                <w:rFonts w:cs="Times"/>
                <w:b/>
                <w:bCs/>
                <w:color w:val="000000"/>
                <w:sz w:val="16"/>
                <w:szCs w:val="16"/>
                <w:lang w:val="en-GB" w:eastAsia="en-GB"/>
              </w:rPr>
              <w:t>Ruminants</w:t>
            </w:r>
          </w:p>
        </w:tc>
        <w:tc>
          <w:tcPr>
            <w:tcW w:w="880" w:type="dxa"/>
            <w:tcBorders>
              <w:top w:val="nil"/>
              <w:left w:val="nil"/>
              <w:bottom w:val="single" w:sz="4" w:space="0" w:color="auto"/>
              <w:right w:val="single" w:sz="4" w:space="0" w:color="auto"/>
            </w:tcBorders>
            <w:shd w:val="clear" w:color="000000" w:fill="FFFFFF"/>
            <w:noWrap/>
            <w:vAlign w:val="center"/>
            <w:hideMark/>
          </w:tcPr>
          <w:p w14:paraId="6125F53A"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083D9BB9"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910" w:type="dxa"/>
            <w:tcBorders>
              <w:top w:val="nil"/>
              <w:left w:val="nil"/>
              <w:bottom w:val="single" w:sz="4" w:space="0" w:color="auto"/>
              <w:right w:val="single" w:sz="4" w:space="0" w:color="auto"/>
            </w:tcBorders>
            <w:shd w:val="clear" w:color="000000" w:fill="FFFFFF"/>
            <w:noWrap/>
            <w:vAlign w:val="center"/>
            <w:hideMark/>
          </w:tcPr>
          <w:p w14:paraId="3E8BC007"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1252B2C0"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09A019F0"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5E0FC9C7"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r>
      <w:tr w:rsidR="00044A85" w:rsidRPr="00044A85" w14:paraId="379EFF11" w14:textId="77777777" w:rsidTr="00044A85">
        <w:trPr>
          <w:trHeight w:val="465"/>
        </w:trPr>
        <w:tc>
          <w:tcPr>
            <w:tcW w:w="2260" w:type="dxa"/>
            <w:tcBorders>
              <w:top w:val="nil"/>
              <w:left w:val="single" w:sz="4" w:space="0" w:color="auto"/>
              <w:bottom w:val="nil"/>
              <w:right w:val="single" w:sz="4" w:space="0" w:color="auto"/>
            </w:tcBorders>
            <w:shd w:val="clear" w:color="auto" w:fill="auto"/>
            <w:noWrap/>
            <w:vAlign w:val="bottom"/>
            <w:hideMark/>
          </w:tcPr>
          <w:p w14:paraId="49AA6297" w14:textId="77777777" w:rsidR="00044A85" w:rsidRPr="00044A85" w:rsidRDefault="00044A85" w:rsidP="00044A85">
            <w:pPr>
              <w:overflowPunct/>
              <w:autoSpaceDE/>
              <w:autoSpaceDN/>
              <w:adjustRightInd/>
              <w:spacing w:line="240" w:lineRule="auto"/>
              <w:ind w:firstLine="0"/>
              <w:jc w:val="left"/>
              <w:textAlignment w:val="auto"/>
              <w:rPr>
                <w:rFonts w:cs="Times"/>
                <w:b/>
                <w:bCs/>
                <w:color w:val="000000"/>
                <w:sz w:val="16"/>
                <w:szCs w:val="16"/>
                <w:lang w:val="en-GB" w:eastAsia="en-GB"/>
              </w:rPr>
            </w:pPr>
            <w:r w:rsidRPr="00044A85">
              <w:rPr>
                <w:rFonts w:cs="Times"/>
                <w:b/>
                <w:bCs/>
                <w:color w:val="000000"/>
                <w:sz w:val="16"/>
                <w:szCs w:val="16"/>
                <w:lang w:val="en-GB" w:eastAsia="en-GB"/>
              </w:rPr>
              <w:t>Mixed Crops</w:t>
            </w:r>
          </w:p>
        </w:tc>
        <w:tc>
          <w:tcPr>
            <w:tcW w:w="880" w:type="dxa"/>
            <w:tcBorders>
              <w:top w:val="nil"/>
              <w:left w:val="nil"/>
              <w:bottom w:val="single" w:sz="4" w:space="0" w:color="auto"/>
              <w:right w:val="single" w:sz="4" w:space="0" w:color="auto"/>
            </w:tcBorders>
            <w:shd w:val="clear" w:color="000000" w:fill="FFFFFF"/>
            <w:noWrap/>
            <w:vAlign w:val="center"/>
            <w:hideMark/>
          </w:tcPr>
          <w:p w14:paraId="2895154C"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7A5EC14C"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910" w:type="dxa"/>
            <w:tcBorders>
              <w:top w:val="nil"/>
              <w:left w:val="nil"/>
              <w:bottom w:val="single" w:sz="4" w:space="0" w:color="auto"/>
              <w:right w:val="single" w:sz="4" w:space="0" w:color="auto"/>
            </w:tcBorders>
            <w:shd w:val="clear" w:color="000000" w:fill="FFFFFF"/>
            <w:noWrap/>
            <w:vAlign w:val="center"/>
            <w:hideMark/>
          </w:tcPr>
          <w:p w14:paraId="202A85C2"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1A5A34C7"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11A76CD8"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5F0756EF" w14:textId="77777777" w:rsidR="00044A85" w:rsidRPr="00044A85" w:rsidRDefault="00044A85" w:rsidP="00044A85">
            <w:pPr>
              <w:overflowPunct/>
              <w:autoSpaceDE/>
              <w:autoSpaceDN/>
              <w:adjustRightInd/>
              <w:spacing w:line="240" w:lineRule="auto"/>
              <w:ind w:firstLine="0"/>
              <w:jc w:val="center"/>
              <w:textAlignment w:val="auto"/>
              <w:rPr>
                <w:rFonts w:cs="Times"/>
                <w:color w:val="808080"/>
                <w:sz w:val="22"/>
                <w:szCs w:val="22"/>
                <w:lang w:val="en-GB" w:eastAsia="en-GB"/>
              </w:rPr>
            </w:pPr>
            <w:r w:rsidRPr="00044A85">
              <w:rPr>
                <w:rFonts w:cs="Times"/>
                <w:color w:val="808080"/>
                <w:sz w:val="22"/>
                <w:szCs w:val="22"/>
                <w:lang w:val="en-GB" w:eastAsia="en-GB"/>
              </w:rPr>
              <w:t>+</w:t>
            </w:r>
          </w:p>
        </w:tc>
      </w:tr>
      <w:tr w:rsidR="00044A85" w:rsidRPr="00044A85" w14:paraId="6AE4ECE3" w14:textId="77777777" w:rsidTr="00044A85">
        <w:trPr>
          <w:trHeight w:val="465"/>
        </w:trPr>
        <w:tc>
          <w:tcPr>
            <w:tcW w:w="2260" w:type="dxa"/>
            <w:tcBorders>
              <w:top w:val="nil"/>
              <w:left w:val="single" w:sz="4" w:space="0" w:color="auto"/>
              <w:bottom w:val="single" w:sz="4" w:space="0" w:color="auto"/>
              <w:right w:val="single" w:sz="4" w:space="0" w:color="auto"/>
            </w:tcBorders>
            <w:shd w:val="clear" w:color="auto" w:fill="auto"/>
            <w:noWrap/>
            <w:vAlign w:val="bottom"/>
            <w:hideMark/>
          </w:tcPr>
          <w:p w14:paraId="69AC0CC2" w14:textId="77777777" w:rsidR="00044A85" w:rsidRPr="00044A85" w:rsidRDefault="00044A85" w:rsidP="00044A85">
            <w:pPr>
              <w:overflowPunct/>
              <w:autoSpaceDE/>
              <w:autoSpaceDN/>
              <w:adjustRightInd/>
              <w:spacing w:line="240" w:lineRule="auto"/>
              <w:ind w:firstLine="0"/>
              <w:jc w:val="left"/>
              <w:textAlignment w:val="auto"/>
              <w:rPr>
                <w:rFonts w:cs="Times"/>
                <w:b/>
                <w:bCs/>
                <w:color w:val="000000"/>
                <w:sz w:val="16"/>
                <w:szCs w:val="16"/>
                <w:lang w:val="en-GB" w:eastAsia="en-GB"/>
              </w:rPr>
            </w:pPr>
            <w:r w:rsidRPr="00044A85">
              <w:rPr>
                <w:rFonts w:cs="Times"/>
                <w:b/>
                <w:bCs/>
                <w:color w:val="000000"/>
                <w:sz w:val="16"/>
                <w:szCs w:val="16"/>
                <w:lang w:val="en-GB" w:eastAsia="en-GB"/>
              </w:rPr>
              <w:t>Mixed Crops and Livestock</w:t>
            </w:r>
          </w:p>
        </w:tc>
        <w:tc>
          <w:tcPr>
            <w:tcW w:w="880" w:type="dxa"/>
            <w:tcBorders>
              <w:top w:val="nil"/>
              <w:left w:val="nil"/>
              <w:bottom w:val="single" w:sz="4" w:space="0" w:color="auto"/>
              <w:right w:val="single" w:sz="4" w:space="0" w:color="auto"/>
            </w:tcBorders>
            <w:shd w:val="clear" w:color="000000" w:fill="FFFFFF"/>
            <w:noWrap/>
            <w:vAlign w:val="center"/>
            <w:hideMark/>
          </w:tcPr>
          <w:p w14:paraId="087269AA"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284C438D" w14:textId="77777777" w:rsidR="00044A85" w:rsidRPr="00044A85" w:rsidRDefault="00044A85" w:rsidP="00044A85">
            <w:pPr>
              <w:overflowPunct/>
              <w:autoSpaceDE/>
              <w:autoSpaceDN/>
              <w:adjustRightInd/>
              <w:spacing w:line="240" w:lineRule="auto"/>
              <w:ind w:firstLine="0"/>
              <w:jc w:val="center"/>
              <w:textAlignment w:val="auto"/>
              <w:rPr>
                <w:rFonts w:cs="Times"/>
                <w:color w:val="7F7F7F" w:themeColor="text1" w:themeTint="80"/>
                <w:sz w:val="22"/>
                <w:szCs w:val="22"/>
                <w:lang w:val="en-GB" w:eastAsia="en-GB"/>
              </w:rPr>
            </w:pPr>
            <w:r w:rsidRPr="00044A85">
              <w:rPr>
                <w:rFonts w:cs="Times"/>
                <w:color w:val="7F7F7F" w:themeColor="text1" w:themeTint="80"/>
                <w:sz w:val="22"/>
                <w:szCs w:val="22"/>
                <w:lang w:val="en-GB" w:eastAsia="en-GB"/>
              </w:rPr>
              <w:t>+</w:t>
            </w:r>
          </w:p>
        </w:tc>
        <w:tc>
          <w:tcPr>
            <w:tcW w:w="910" w:type="dxa"/>
            <w:tcBorders>
              <w:top w:val="nil"/>
              <w:left w:val="nil"/>
              <w:bottom w:val="single" w:sz="4" w:space="0" w:color="auto"/>
              <w:right w:val="single" w:sz="4" w:space="0" w:color="auto"/>
            </w:tcBorders>
            <w:shd w:val="clear" w:color="000000" w:fill="FFFFFF"/>
            <w:noWrap/>
            <w:vAlign w:val="center"/>
            <w:hideMark/>
          </w:tcPr>
          <w:p w14:paraId="10C832D2"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6B525769" w14:textId="77777777" w:rsidR="00044A85" w:rsidRPr="00044A85" w:rsidRDefault="00044A85" w:rsidP="00044A85">
            <w:pPr>
              <w:overflowPunct/>
              <w:autoSpaceDE/>
              <w:autoSpaceDN/>
              <w:adjustRightInd/>
              <w:spacing w:line="240" w:lineRule="auto"/>
              <w:ind w:firstLine="0"/>
              <w:jc w:val="center"/>
              <w:textAlignment w:val="auto"/>
              <w:rPr>
                <w:rFonts w:cs="Times"/>
                <w:color w:val="808080"/>
                <w:sz w:val="22"/>
                <w:szCs w:val="22"/>
                <w:lang w:val="en-GB" w:eastAsia="en-GB"/>
              </w:rPr>
            </w:pPr>
            <w:r w:rsidRPr="00044A85">
              <w:rPr>
                <w:rFonts w:cs="Times"/>
                <w:color w:val="808080"/>
                <w:sz w:val="22"/>
                <w:szCs w:val="22"/>
                <w:lang w:val="en-GB" w:eastAsia="en-GB"/>
              </w:rPr>
              <w:t>+</w:t>
            </w:r>
          </w:p>
        </w:tc>
        <w:tc>
          <w:tcPr>
            <w:tcW w:w="880" w:type="dxa"/>
            <w:tcBorders>
              <w:top w:val="nil"/>
              <w:left w:val="nil"/>
              <w:bottom w:val="single" w:sz="4" w:space="0" w:color="auto"/>
              <w:right w:val="single" w:sz="4" w:space="0" w:color="auto"/>
            </w:tcBorders>
            <w:shd w:val="clear" w:color="000000" w:fill="FFFFFF"/>
            <w:noWrap/>
            <w:vAlign w:val="center"/>
            <w:hideMark/>
          </w:tcPr>
          <w:p w14:paraId="50F04F07" w14:textId="77777777" w:rsidR="00044A85" w:rsidRPr="00044A85" w:rsidRDefault="00044A85" w:rsidP="00044A85">
            <w:pPr>
              <w:overflowPunct/>
              <w:autoSpaceDE/>
              <w:autoSpaceDN/>
              <w:adjustRightInd/>
              <w:spacing w:line="240" w:lineRule="auto"/>
              <w:ind w:firstLine="0"/>
              <w:jc w:val="center"/>
              <w:textAlignment w:val="auto"/>
              <w:rPr>
                <w:rFonts w:cs="Times"/>
                <w:b/>
                <w:bCs/>
                <w:color w:val="000000"/>
                <w:sz w:val="22"/>
                <w:szCs w:val="22"/>
                <w:lang w:val="en-GB" w:eastAsia="en-GB"/>
              </w:rPr>
            </w:pPr>
            <w:r w:rsidRPr="00044A85">
              <w:rPr>
                <w:rFonts w:cs="Times"/>
                <w:b/>
                <w:bCs/>
                <w:color w:val="000000"/>
                <w:sz w:val="22"/>
                <w:szCs w:val="22"/>
                <w:lang w:val="en-GB" w:eastAsia="en-GB"/>
              </w:rPr>
              <w:t> </w:t>
            </w:r>
          </w:p>
        </w:tc>
        <w:tc>
          <w:tcPr>
            <w:tcW w:w="880" w:type="dxa"/>
            <w:tcBorders>
              <w:top w:val="nil"/>
              <w:left w:val="nil"/>
              <w:bottom w:val="single" w:sz="4" w:space="0" w:color="auto"/>
              <w:right w:val="single" w:sz="4" w:space="0" w:color="auto"/>
            </w:tcBorders>
            <w:shd w:val="clear" w:color="000000" w:fill="FFFFFF"/>
            <w:noWrap/>
            <w:vAlign w:val="center"/>
            <w:hideMark/>
          </w:tcPr>
          <w:p w14:paraId="2E14B15C" w14:textId="77777777" w:rsidR="00044A85" w:rsidRPr="00044A85" w:rsidRDefault="00044A85" w:rsidP="00044A85">
            <w:pPr>
              <w:overflowPunct/>
              <w:autoSpaceDE/>
              <w:autoSpaceDN/>
              <w:adjustRightInd/>
              <w:spacing w:line="240" w:lineRule="auto"/>
              <w:ind w:firstLine="0"/>
              <w:jc w:val="center"/>
              <w:textAlignment w:val="auto"/>
              <w:rPr>
                <w:rFonts w:cs="Times"/>
                <w:color w:val="808080"/>
                <w:sz w:val="22"/>
                <w:szCs w:val="22"/>
                <w:lang w:val="en-GB" w:eastAsia="en-GB"/>
              </w:rPr>
            </w:pPr>
            <w:r w:rsidRPr="00044A85">
              <w:rPr>
                <w:rFonts w:cs="Times"/>
                <w:color w:val="808080"/>
                <w:sz w:val="22"/>
                <w:szCs w:val="22"/>
                <w:lang w:val="en-GB" w:eastAsia="en-GB"/>
              </w:rPr>
              <w:t>+</w:t>
            </w:r>
          </w:p>
        </w:tc>
      </w:tr>
    </w:tbl>
    <w:p w14:paraId="6B60B1D4" w14:textId="77777777" w:rsidR="00044A85" w:rsidRDefault="00044A85" w:rsidP="00044A85">
      <w:pPr>
        <w:pStyle w:val="tablelegend"/>
        <w:rPr>
          <w:lang w:val="en-GB" w:eastAsia="en-GB"/>
        </w:rPr>
      </w:pPr>
      <w:r>
        <w:rPr>
          <w:lang w:val="en-GB" w:eastAsia="en-GB"/>
        </w:rPr>
        <w:t xml:space="preserve">Level of significance: black </w:t>
      </w:r>
      <w:proofErr w:type="gramStart"/>
      <w:r>
        <w:rPr>
          <w:lang w:val="en-GB" w:eastAsia="en-GB"/>
        </w:rPr>
        <w:t>0.01 ;</w:t>
      </w:r>
      <w:proofErr w:type="gramEnd"/>
      <w:r>
        <w:rPr>
          <w:lang w:val="en-GB" w:eastAsia="en-GB"/>
        </w:rPr>
        <w:t xml:space="preserve"> grey 0.05</w:t>
      </w:r>
    </w:p>
    <w:p w14:paraId="77930B79" w14:textId="77777777" w:rsidR="00044A85" w:rsidRPr="00044A85" w:rsidRDefault="00044A85" w:rsidP="00044A85">
      <w:pPr>
        <w:overflowPunct/>
        <w:autoSpaceDE/>
        <w:autoSpaceDN/>
        <w:adjustRightInd/>
        <w:spacing w:line="240" w:lineRule="auto"/>
        <w:ind w:firstLine="0"/>
        <w:textAlignment w:val="auto"/>
        <w:rPr>
          <w:rFonts w:ascii="Times New Roman" w:hAnsi="Times New Roman"/>
          <w:sz w:val="24"/>
          <w:szCs w:val="24"/>
          <w:lang w:val="en-GB" w:eastAsia="en-GB"/>
        </w:rPr>
      </w:pPr>
    </w:p>
    <w:p w14:paraId="5F2C0BBA" w14:textId="77777777" w:rsidR="00044A85" w:rsidRPr="00044A85" w:rsidRDefault="00044A85" w:rsidP="00044A85">
      <w:pPr>
        <w:pStyle w:val="tablelegend"/>
        <w:rPr>
          <w:b/>
          <w:lang w:val="en-GB" w:eastAsia="en-GB"/>
        </w:rPr>
      </w:pPr>
      <w:r w:rsidRPr="00044A85">
        <w:rPr>
          <w:b/>
          <w:lang w:val="en-GB" w:eastAsia="en-GB"/>
        </w:rPr>
        <w:tab/>
      </w:r>
      <w:r w:rsidRPr="00044A85">
        <w:rPr>
          <w:b/>
          <w:lang w:val="en-GB" w:eastAsia="en-GB"/>
        </w:rPr>
        <w:tab/>
      </w:r>
      <w:r w:rsidRPr="00044A85">
        <w:rPr>
          <w:b/>
          <w:lang w:val="en-GB" w:eastAsia="en-GB"/>
        </w:rPr>
        <w:tab/>
      </w:r>
      <w:r w:rsidRPr="00044A85">
        <w:rPr>
          <w:b/>
          <w:lang w:val="en-GB" w:eastAsia="en-GB"/>
        </w:rPr>
        <w:tab/>
      </w:r>
      <w:r w:rsidRPr="00044A85">
        <w:rPr>
          <w:b/>
          <w:lang w:val="en-GB" w:eastAsia="en-GB"/>
        </w:rPr>
        <w:tab/>
      </w:r>
      <w:r w:rsidRPr="00044A85">
        <w:rPr>
          <w:b/>
          <w:lang w:val="en-GB" w:eastAsia="en-GB"/>
        </w:rPr>
        <w:tab/>
      </w:r>
      <w:r w:rsidRPr="00044A85">
        <w:rPr>
          <w:b/>
          <w:lang w:val="en-GB" w:eastAsia="en-GB"/>
        </w:rPr>
        <w:tab/>
      </w:r>
    </w:p>
    <w:p w14:paraId="37CAD8A1" w14:textId="77777777" w:rsidR="00BF3269" w:rsidRDefault="00BF3269">
      <w:pPr>
        <w:overflowPunct/>
        <w:autoSpaceDE/>
        <w:autoSpaceDN/>
        <w:adjustRightInd/>
        <w:spacing w:line="240" w:lineRule="auto"/>
        <w:ind w:firstLine="0"/>
        <w:jc w:val="left"/>
        <w:textAlignment w:val="auto"/>
        <w:sectPr w:rsidR="00BF3269" w:rsidSect="000B25C1">
          <w:pgSz w:w="16838" w:h="11906" w:orient="landscape" w:code="9"/>
          <w:pgMar w:top="2665" w:right="2835" w:bottom="2608" w:left="3175" w:header="2494" w:footer="2466" w:gutter="0"/>
          <w:cols w:space="720"/>
          <w:noEndnote/>
          <w:titlePg/>
          <w:docGrid w:linePitch="326"/>
        </w:sectPr>
      </w:pPr>
    </w:p>
    <w:p w14:paraId="7BE56E34" w14:textId="77777777" w:rsidR="00087F1E" w:rsidRDefault="00087F1E" w:rsidP="004C7DA5">
      <w:pPr>
        <w:pStyle w:val="heading10"/>
      </w:pPr>
      <w:r>
        <w:lastRenderedPageBreak/>
        <w:t>References</w:t>
      </w:r>
    </w:p>
    <w:p w14:paraId="2BC1B94D" w14:textId="77777777" w:rsidR="00516F56" w:rsidRDefault="00516F56" w:rsidP="00D941F5"/>
    <w:p w14:paraId="41EE94EA" w14:textId="77777777" w:rsidR="00516F56" w:rsidRDefault="00516F56" w:rsidP="004C7DA5">
      <w:pPr>
        <w:pStyle w:val="references"/>
      </w:pPr>
      <w:r>
        <w:t>Barbieri C. 2013. Assessing the sustainability of agritourism in the US: a comparison between agritourism and other farm entrepreneurial ventures. Journal of Sustainable Tourism, 21(2): 252-270.</w:t>
      </w:r>
    </w:p>
    <w:p w14:paraId="78D3BBF5" w14:textId="77777777" w:rsidR="00516F56" w:rsidRDefault="00516F56" w:rsidP="004C7DA5">
      <w:pPr>
        <w:pStyle w:val="references"/>
      </w:pPr>
      <w:r w:rsidRPr="00784E6E">
        <w:rPr>
          <w:lang w:val="en-GB"/>
        </w:rPr>
        <w:t xml:space="preserve">Broccardo L, </w:t>
      </w:r>
      <w:proofErr w:type="spellStart"/>
      <w:r w:rsidRPr="00784E6E">
        <w:rPr>
          <w:lang w:val="en-GB"/>
        </w:rPr>
        <w:t>Culasso</w:t>
      </w:r>
      <w:proofErr w:type="spellEnd"/>
      <w:r w:rsidRPr="00784E6E">
        <w:rPr>
          <w:lang w:val="en-GB"/>
        </w:rPr>
        <w:t xml:space="preserve"> F., Truant E. (2017). </w:t>
      </w:r>
      <w:r>
        <w:t xml:space="preserve">Unlocking value creation using an agritourism Business Model. </w:t>
      </w:r>
      <w:r w:rsidRPr="004C7DA5">
        <w:rPr>
          <w:i/>
        </w:rPr>
        <w:t>Sustainability</w:t>
      </w:r>
      <w:r>
        <w:t>, 9: 1618.</w:t>
      </w:r>
    </w:p>
    <w:p w14:paraId="6DDE95DF" w14:textId="77777777" w:rsidR="00516F56" w:rsidRDefault="00516F56" w:rsidP="004C7DA5">
      <w:pPr>
        <w:pStyle w:val="references"/>
      </w:pPr>
      <w:r>
        <w:t xml:space="preserve">European Commission (2008). </w:t>
      </w:r>
      <w:r w:rsidRPr="00ED36FF">
        <w:rPr>
          <w:i/>
        </w:rPr>
        <w:t xml:space="preserve">Other gainful activities: </w:t>
      </w:r>
      <w:proofErr w:type="spellStart"/>
      <w:r w:rsidRPr="00ED36FF">
        <w:rPr>
          <w:i/>
        </w:rPr>
        <w:t>pluriactivity</w:t>
      </w:r>
      <w:proofErr w:type="spellEnd"/>
      <w:r w:rsidRPr="00ED36FF">
        <w:rPr>
          <w:i/>
        </w:rPr>
        <w:t xml:space="preserve"> and farm diversification in EU-27</w:t>
      </w:r>
      <w:r>
        <w:t xml:space="preserve">, LTB </w:t>
      </w:r>
      <w:proofErr w:type="gramStart"/>
      <w:r>
        <w:t>D(</w:t>
      </w:r>
      <w:proofErr w:type="gramEnd"/>
      <w:r>
        <w:t xml:space="preserve">2008) 17488, European Commission Directorate-General for Agriculture and Rural Development, </w:t>
      </w:r>
      <w:proofErr w:type="spellStart"/>
      <w:r>
        <w:t>Bruxelles</w:t>
      </w:r>
      <w:proofErr w:type="spellEnd"/>
      <w:r>
        <w:t>.</w:t>
      </w:r>
    </w:p>
    <w:p w14:paraId="0F286D32" w14:textId="77777777" w:rsidR="00516F56" w:rsidRDefault="00516F56" w:rsidP="004C7DA5">
      <w:pPr>
        <w:pStyle w:val="references"/>
      </w:pPr>
      <w:r>
        <w:t xml:space="preserve">Eurostat (2000). </w:t>
      </w:r>
      <w:r w:rsidRPr="00ED36FF">
        <w:rPr>
          <w:i/>
        </w:rPr>
        <w:t>Manual on the Economic Accounts for Agriculture and Forestry. EAA/EAF 97 (rev.1.1)</w:t>
      </w:r>
      <w:r>
        <w:t>, Office for Official Publication of the European Communities, Luxembourg.</w:t>
      </w:r>
    </w:p>
    <w:p w14:paraId="1CF1E145" w14:textId="77777777" w:rsidR="00516F56" w:rsidRPr="00784E6E" w:rsidDel="009E13CF" w:rsidRDefault="00516F56" w:rsidP="004C7DA5">
      <w:pPr>
        <w:pStyle w:val="references"/>
        <w:rPr>
          <w:lang w:val="it-IT"/>
        </w:rPr>
      </w:pPr>
      <w:r w:rsidRPr="004C7DA5">
        <w:rPr>
          <w:lang w:val="it-IT"/>
        </w:rPr>
        <w:t xml:space="preserve">Fagioli F., Diotallevi F., Ciani A. </w:t>
      </w:r>
      <w:r>
        <w:rPr>
          <w:lang w:val="it-IT"/>
        </w:rPr>
        <w:t>(</w:t>
      </w:r>
      <w:r w:rsidRPr="004C7DA5">
        <w:rPr>
          <w:lang w:val="it-IT"/>
        </w:rPr>
        <w:t>2014</w:t>
      </w:r>
      <w:r>
        <w:rPr>
          <w:lang w:val="it-IT"/>
        </w:rPr>
        <w:t>)</w:t>
      </w:r>
      <w:r w:rsidRPr="004C7DA5">
        <w:rPr>
          <w:lang w:val="it-IT"/>
        </w:rPr>
        <w:t xml:space="preserve">. </w:t>
      </w:r>
      <w:r w:rsidRPr="009E13CF">
        <w:t xml:space="preserve">Strengthening the sustainability of rural areas: the role of rural tourism and agritourism. </w:t>
      </w:r>
      <w:r w:rsidRPr="00784E6E">
        <w:rPr>
          <w:i/>
          <w:lang w:val="it-IT"/>
        </w:rPr>
        <w:t>Rivista di Economia Agraria</w:t>
      </w:r>
      <w:r w:rsidRPr="00784E6E">
        <w:rPr>
          <w:lang w:val="it-IT"/>
        </w:rPr>
        <w:t>, 69(2-3): 155-169.</w:t>
      </w:r>
    </w:p>
    <w:p w14:paraId="065BE033" w14:textId="77777777" w:rsidR="00516F56" w:rsidRDefault="00516F56" w:rsidP="004C7DA5">
      <w:pPr>
        <w:pStyle w:val="references"/>
      </w:pPr>
      <w:r w:rsidRPr="00784E6E">
        <w:rPr>
          <w:lang w:val="it-IT"/>
        </w:rPr>
        <w:t xml:space="preserve">Flanigan S., Blackstock K., Hunter C. (2015). </w:t>
      </w:r>
      <w:r>
        <w:t xml:space="preserve">Generating public and private benefits through understanding what drives types of agritourism. </w:t>
      </w:r>
      <w:r w:rsidRPr="004C7DA5">
        <w:rPr>
          <w:i/>
        </w:rPr>
        <w:t>Journal of Rural Studies</w:t>
      </w:r>
      <w:r>
        <w:t>, 41: 129-141</w:t>
      </w:r>
    </w:p>
    <w:p w14:paraId="0DB4A6A0" w14:textId="77777777" w:rsidR="00516F56" w:rsidRDefault="00516F56" w:rsidP="004C7DA5">
      <w:pPr>
        <w:pStyle w:val="references"/>
      </w:pPr>
      <w:r>
        <w:t xml:space="preserve">Gadanakis, Y., Bennett, R., Park, J., &amp; Areal, F. J. (2015). Evaluating the sustainable intensification of arable farms. </w:t>
      </w:r>
      <w:r>
        <w:rPr>
          <w:i/>
          <w:iCs/>
        </w:rPr>
        <w:t>Journal of Environmental Management</w:t>
      </w:r>
      <w:r>
        <w:t xml:space="preserve">, </w:t>
      </w:r>
      <w:r>
        <w:rPr>
          <w:i/>
          <w:iCs/>
        </w:rPr>
        <w:t>150</w:t>
      </w:r>
      <w:r>
        <w:t>, 288-298.</w:t>
      </w:r>
    </w:p>
    <w:p w14:paraId="6668EE09" w14:textId="77777777" w:rsidR="00516F56" w:rsidRDefault="00516F56" w:rsidP="004C7DA5">
      <w:pPr>
        <w:pStyle w:val="references"/>
      </w:pPr>
      <w:r w:rsidRPr="009E13CF">
        <w:t xml:space="preserve">Getz D. </w:t>
      </w:r>
      <w:r>
        <w:t>&amp;</w:t>
      </w:r>
      <w:r w:rsidRPr="009E13CF">
        <w:t xml:space="preserve"> Carlsen J. </w:t>
      </w:r>
      <w:r>
        <w:t>(</w:t>
      </w:r>
      <w:r w:rsidRPr="009E13CF">
        <w:t>2000</w:t>
      </w:r>
      <w:r>
        <w:t>)</w:t>
      </w:r>
      <w:r w:rsidRPr="009E13CF">
        <w:t xml:space="preserve">. Characteristics and goals of family and owner-operated businesses in the rural tourism and hospitality sectors. </w:t>
      </w:r>
      <w:r w:rsidRPr="004C7DA5">
        <w:rPr>
          <w:i/>
        </w:rPr>
        <w:t>Tourism Management</w:t>
      </w:r>
      <w:r w:rsidRPr="009E13CF">
        <w:t>, 21: 547-560.</w:t>
      </w:r>
    </w:p>
    <w:p w14:paraId="6280CC06" w14:textId="77777777" w:rsidR="00516F56" w:rsidRDefault="00516F56" w:rsidP="004C7DA5">
      <w:pPr>
        <w:pStyle w:val="references"/>
      </w:pPr>
      <w:r>
        <w:t>Gomez-Limon, Picazo-Tadeo, Reig-</w:t>
      </w:r>
      <w:proofErr w:type="gramStart"/>
      <w:r>
        <w:t>Martínez(</w:t>
      </w:r>
      <w:proofErr w:type="gramEnd"/>
      <w:r>
        <w:t xml:space="preserve">2012). Eco-efficiency assessment </w:t>
      </w:r>
      <w:proofErr w:type="spellStart"/>
      <w:r>
        <w:t>ofolive</w:t>
      </w:r>
      <w:proofErr w:type="spellEnd"/>
      <w:r>
        <w:t xml:space="preserve"> farms in Andalusia. </w:t>
      </w:r>
      <w:r w:rsidRPr="00ED36FF">
        <w:rPr>
          <w:i/>
        </w:rPr>
        <w:t>Land Use Policy</w:t>
      </w:r>
      <w:r>
        <w:t xml:space="preserve"> 29 (2), 395-406</w:t>
      </w:r>
    </w:p>
    <w:p w14:paraId="021FEC95" w14:textId="77777777" w:rsidR="00516F56" w:rsidRDefault="00516F56" w:rsidP="004C7DA5">
      <w:pPr>
        <w:pStyle w:val="references"/>
      </w:pPr>
      <w:r w:rsidRPr="00ED36FF">
        <w:t>Green</w:t>
      </w:r>
      <w:r>
        <w:t>e</w:t>
      </w:r>
      <w:r w:rsidRPr="00ED36FF">
        <w:t xml:space="preserve">, </w:t>
      </w:r>
      <w:proofErr w:type="gramStart"/>
      <w:r w:rsidRPr="00ED36FF">
        <w:t>W.</w:t>
      </w:r>
      <w:r>
        <w:t>H.(</w:t>
      </w:r>
      <w:proofErr w:type="gramEnd"/>
      <w:r w:rsidRPr="00ED36FF">
        <w:t>200</w:t>
      </w:r>
      <w:r>
        <w:t xml:space="preserve">3). </w:t>
      </w:r>
      <w:r w:rsidRPr="00ED36FF">
        <w:rPr>
          <w:i/>
        </w:rPr>
        <w:t>Econometric analy</w:t>
      </w:r>
      <w:r w:rsidRPr="004C7DA5">
        <w:rPr>
          <w:i/>
        </w:rPr>
        <w:t>sis</w:t>
      </w:r>
      <w:r>
        <w:t xml:space="preserve"> (5</w:t>
      </w:r>
      <w:r w:rsidRPr="00ED36FF">
        <w:t>th ed.). Upper Saddle River, NJ: Prentice Hall.</w:t>
      </w:r>
    </w:p>
    <w:p w14:paraId="1DC3C0E9" w14:textId="77777777" w:rsidR="00516F56" w:rsidRPr="00087F1E" w:rsidRDefault="00516F56" w:rsidP="004C7DA5">
      <w:pPr>
        <w:pStyle w:val="references"/>
      </w:pPr>
      <w:r w:rsidRPr="004C7DA5">
        <w:rPr>
          <w:lang w:val="it-IT"/>
        </w:rPr>
        <w:t xml:space="preserve">Mastronardi L., Giaccio V., Giannelli A., Scardera A. </w:t>
      </w:r>
      <w:r>
        <w:rPr>
          <w:lang w:val="it-IT"/>
        </w:rPr>
        <w:t>(</w:t>
      </w:r>
      <w:r w:rsidRPr="004C7DA5">
        <w:rPr>
          <w:lang w:val="it-IT"/>
        </w:rPr>
        <w:t>2015</w:t>
      </w:r>
      <w:r>
        <w:rPr>
          <w:lang w:val="it-IT"/>
        </w:rPr>
        <w:t>)</w:t>
      </w:r>
      <w:r w:rsidRPr="004C7DA5">
        <w:rPr>
          <w:lang w:val="it-IT"/>
        </w:rPr>
        <w:t xml:space="preserve">. </w:t>
      </w:r>
      <w:r>
        <w:t xml:space="preserve">Is agritourism eco-friendly? A comparison between agritourism and other farms in Italy using farm accountancy data network dataset. </w:t>
      </w:r>
      <w:proofErr w:type="spellStart"/>
      <w:r w:rsidRPr="004C7DA5">
        <w:rPr>
          <w:i/>
        </w:rPr>
        <w:t>SpringerPlus</w:t>
      </w:r>
      <w:proofErr w:type="spellEnd"/>
      <w:r>
        <w:t>, 4:590.</w:t>
      </w:r>
    </w:p>
    <w:p w14:paraId="79CC67A3" w14:textId="77777777" w:rsidR="00516F56" w:rsidRDefault="00516F56" w:rsidP="004C7DA5">
      <w:pPr>
        <w:pStyle w:val="references"/>
      </w:pPr>
      <w:r>
        <w:t xml:space="preserve">OECD (2005). </w:t>
      </w:r>
      <w:r w:rsidRPr="00ED36FF">
        <w:rPr>
          <w:i/>
        </w:rPr>
        <w:t>Multifunctionality in Agriculture: What Role for Private Initiatives?</w:t>
      </w:r>
      <w:r>
        <w:t xml:space="preserve"> OECD, Paris</w:t>
      </w:r>
    </w:p>
    <w:p w14:paraId="31B0C383" w14:textId="77777777" w:rsidR="00516F56" w:rsidRDefault="00516F56" w:rsidP="004C7DA5">
      <w:pPr>
        <w:pStyle w:val="references"/>
      </w:pPr>
      <w:r w:rsidRPr="009E13CF">
        <w:t>Ollenburg C.</w:t>
      </w:r>
      <w:r>
        <w:t xml:space="preserve"> &amp;</w:t>
      </w:r>
      <w:r w:rsidRPr="009E13CF">
        <w:t xml:space="preserve"> Buckley R. </w:t>
      </w:r>
      <w:r>
        <w:t>(</w:t>
      </w:r>
      <w:r w:rsidRPr="009E13CF">
        <w:t>2007</w:t>
      </w:r>
      <w:r>
        <w:t>)</w:t>
      </w:r>
      <w:r w:rsidRPr="009E13CF">
        <w:t xml:space="preserve">. Stated and social motivations of farm tourism operators. </w:t>
      </w:r>
      <w:r w:rsidRPr="004C7DA5">
        <w:rPr>
          <w:i/>
        </w:rPr>
        <w:t>Journal of Travel research</w:t>
      </w:r>
      <w:r w:rsidRPr="009E13CF">
        <w:t>, 45: 444-452.</w:t>
      </w:r>
    </w:p>
    <w:p w14:paraId="6549569F" w14:textId="77777777" w:rsidR="00516F56" w:rsidRDefault="00516F56" w:rsidP="004C7DA5">
      <w:pPr>
        <w:pStyle w:val="references"/>
      </w:pPr>
      <w:r>
        <w:t xml:space="preserve">Rid W., </w:t>
      </w:r>
      <w:proofErr w:type="spellStart"/>
      <w:r>
        <w:t>Ezeuduji</w:t>
      </w:r>
      <w:proofErr w:type="spellEnd"/>
      <w:r>
        <w:t xml:space="preserve"> I.O., </w:t>
      </w:r>
      <w:proofErr w:type="spellStart"/>
      <w:r>
        <w:t>Pröbstl</w:t>
      </w:r>
      <w:proofErr w:type="spellEnd"/>
      <w:r>
        <w:t xml:space="preserve">-Haider U. (2014). Segmentation by motivation for rural tourism activities in The Gambia. </w:t>
      </w:r>
      <w:r w:rsidRPr="004C7DA5">
        <w:rPr>
          <w:i/>
        </w:rPr>
        <w:t>Tourism Management</w:t>
      </w:r>
      <w:r>
        <w:t>, 40: 102-116.</w:t>
      </w:r>
    </w:p>
    <w:p w14:paraId="498D1064" w14:textId="77777777" w:rsidR="00516F56" w:rsidRDefault="00516F56" w:rsidP="004C7DA5">
      <w:pPr>
        <w:pStyle w:val="references"/>
      </w:pPr>
      <w:r>
        <w:t xml:space="preserve">Sotomayor S., Barbieri C., Wilhelm Stanis S., Aguilar F.X., Smith J.W. (2014). Motivations for recreating on farmlands, private forests and state or national parks. </w:t>
      </w:r>
      <w:r w:rsidRPr="004C7DA5">
        <w:rPr>
          <w:i/>
        </w:rPr>
        <w:t>Environmental Management</w:t>
      </w:r>
      <w:r>
        <w:t>, 54: 138-150.</w:t>
      </w:r>
    </w:p>
    <w:p w14:paraId="43BAA51E" w14:textId="77777777" w:rsidR="00516F56" w:rsidRDefault="00516F56" w:rsidP="004C7DA5">
      <w:pPr>
        <w:pStyle w:val="references"/>
      </w:pPr>
      <w:r w:rsidRPr="009E13CF">
        <w:t xml:space="preserve">Van der Ploeg, J. D., &amp; Roep, D. (2003). Multifunctionality and rural development: the actual situation in Europe. </w:t>
      </w:r>
      <w:r w:rsidRPr="004C7DA5">
        <w:rPr>
          <w:i/>
        </w:rPr>
        <w:t>Multifunctional agriculture: a new paradigm for European agriculture and rural development</w:t>
      </w:r>
      <w:r w:rsidRPr="009E13CF">
        <w:t>, (3), 37-54.</w:t>
      </w:r>
    </w:p>
    <w:p w14:paraId="6A5D531A" w14:textId="77777777" w:rsidR="00516F56" w:rsidRDefault="00516F56" w:rsidP="004C7DA5">
      <w:pPr>
        <w:pStyle w:val="references"/>
      </w:pPr>
      <w:r>
        <w:t xml:space="preserve">Was A. </w:t>
      </w:r>
      <w:r w:rsidDel="009E13CF">
        <w:t xml:space="preserve">and </w:t>
      </w:r>
      <w:r>
        <w:t xml:space="preserve">&amp; Kobus P. (2014).Measuring Biodiversity of Cropping Structure with the Use of FADN Data, in C. </w:t>
      </w:r>
      <w:proofErr w:type="spellStart"/>
      <w:r>
        <w:t>Zopounidis</w:t>
      </w:r>
      <w:proofErr w:type="spellEnd"/>
      <w:r>
        <w:t xml:space="preserve"> et al. (eds.), </w:t>
      </w:r>
      <w:r w:rsidRPr="00ED36FF">
        <w:rPr>
          <w:i/>
        </w:rPr>
        <w:t>Agricultural Cooperative Management and Policy</w:t>
      </w:r>
      <w:r>
        <w:t>, Springer, Zurich.</w:t>
      </w:r>
    </w:p>
    <w:p w14:paraId="1949F92B" w14:textId="77777777" w:rsidR="00516F56" w:rsidRPr="00087F1E" w:rsidRDefault="00516F56" w:rsidP="004C7DA5">
      <w:pPr>
        <w:pStyle w:val="references"/>
      </w:pPr>
    </w:p>
    <w:sectPr w:rsidR="00516F56" w:rsidRPr="00087F1E" w:rsidSect="00BF3269">
      <w:pgSz w:w="11906" w:h="16838" w:code="9"/>
      <w:pgMar w:top="2835" w:right="2608" w:bottom="3175" w:left="2665" w:header="2494" w:footer="2466"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44B048" w14:textId="77777777" w:rsidR="004B6A9E" w:rsidRDefault="004B6A9E">
      <w:r>
        <w:separator/>
      </w:r>
    </w:p>
  </w:endnote>
  <w:endnote w:type="continuationSeparator" w:id="0">
    <w:p w14:paraId="5F2B9F02" w14:textId="77777777" w:rsidR="004B6A9E" w:rsidRDefault="004B6A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w:panose1 w:val="02020603050405020304"/>
    <w:charset w:val="00"/>
    <w:family w:val="roman"/>
    <w:pitch w:val="variable"/>
    <w:sig w:usb0="E0002EFF" w:usb1="C000785B" w:usb2="00000009" w:usb3="00000000" w:csb0="000001FF" w:csb1="00000000"/>
    <w:embedRegular r:id="rId1" w:fontKey="{603CF686-0D82-424F-9A40-A98EDBB115FF}"/>
    <w:embedBold r:id="rId2" w:fontKey="{39D0EA18-A9D6-4C9B-AF84-8FF91BB3E897}"/>
    <w:embedItalic r:id="rId3" w:fontKey="{38C1555C-C490-4B3B-8167-DE348854CD30}"/>
    <w:embedBoldItalic r:id="rId4" w:fontKey="{F9D42646-4850-4236-9A2C-1F3AC4B0FB6D}"/>
  </w:font>
  <w:font w:name="Times New Roman">
    <w:panose1 w:val="02020603050405020304"/>
    <w:charset w:val="00"/>
    <w:family w:val="roman"/>
    <w:pitch w:val="variable"/>
    <w:sig w:usb0="E0002EFF" w:usb1="C000785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embedRegular r:id="rId5" w:fontKey="{69DD3362-AB78-4E71-9583-62874BFD8BED}"/>
  </w:font>
  <w:font w:name="Cambria Math">
    <w:panose1 w:val="02040503050406030204"/>
    <w:charset w:val="00"/>
    <w:family w:val="roman"/>
    <w:pitch w:val="variable"/>
    <w:sig w:usb0="E00006FF" w:usb1="420024FF" w:usb2="02000000" w:usb3="00000000" w:csb0="0000019F" w:csb1="00000000"/>
    <w:embedRegular r:id="rId6" w:fontKey="{C3C81F69-FEE3-4B3C-8C3F-28C891612981}"/>
    <w:embedItalic r:id="rId7" w:fontKey="{9BDB09A3-5117-449F-8849-8269624069A2}"/>
  </w:font>
  <w:font w:name="Cambria">
    <w:panose1 w:val="02040503050406030204"/>
    <w:charset w:val="00"/>
    <w:family w:val="roman"/>
    <w:pitch w:val="variable"/>
    <w:sig w:usb0="E00006FF" w:usb1="420024FF" w:usb2="02000000" w:usb3="00000000" w:csb0="0000019F" w:csb1="00000000"/>
    <w:embedRegular r:id="rId8" w:fontKey="{4FDABE80-7D95-4BBA-8E72-C65BD86C5ECC}"/>
  </w:font>
  <w:font w:name="Calibri">
    <w:panose1 w:val="020F0502020204030204"/>
    <w:charset w:val="00"/>
    <w:family w:val="swiss"/>
    <w:pitch w:val="variable"/>
    <w:sig w:usb0="E4002EFF" w:usb1="C200247B" w:usb2="00000009" w:usb3="00000000" w:csb0="000001FF" w:csb1="00000000"/>
    <w:embedRegular r:id="rId9" w:fontKey="{296879E6-818C-4B97-BFCC-C785CABD4C2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58B8E8" w14:textId="77777777" w:rsidR="00566BE9" w:rsidRDefault="00566BE9">
    <w:pPr>
      <w:pStyle w:val="Footer"/>
    </w:pPr>
  </w:p>
  <w:p w14:paraId="68BA8CD2" w14:textId="77777777" w:rsidR="00566BE9" w:rsidRDefault="00566B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E8AF9A" w14:textId="77777777" w:rsidR="004B6A9E" w:rsidRDefault="004B6A9E">
      <w:pPr>
        <w:pStyle w:val="p1a"/>
      </w:pPr>
      <w:r>
        <w:separator/>
      </w:r>
    </w:p>
  </w:footnote>
  <w:footnote w:type="continuationSeparator" w:id="0">
    <w:p w14:paraId="0AA57DA4" w14:textId="77777777" w:rsidR="004B6A9E" w:rsidRDefault="004B6A9E">
      <w:r>
        <w:continuationSeparator/>
      </w:r>
    </w:p>
  </w:footnote>
  <w:footnote w:id="1">
    <w:p w14:paraId="09D1B620" w14:textId="77777777" w:rsidR="00566BE9" w:rsidRPr="00294B4D" w:rsidRDefault="00566BE9" w:rsidP="000B25C1">
      <w:pPr>
        <w:pStyle w:val="FunotentextFootnote"/>
        <w:rPr>
          <w:lang w:val="en-GB"/>
        </w:rPr>
      </w:pPr>
      <w:r>
        <w:rPr>
          <w:rStyle w:val="FootnoteReference"/>
        </w:rPr>
        <w:footnoteRef/>
      </w:r>
      <w:r>
        <w:t xml:space="preserve"> Please note that we calculated gross margin as the sum of gross margin of single crop or livestock activities on the farm, thus excluding margins from non-strictly agricultural activities.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094287" w14:textId="77777777" w:rsidR="00566BE9" w:rsidRDefault="00566BE9">
    <w:pPr>
      <w:pStyle w:val="Runninghead-left"/>
    </w:pPr>
    <w:r>
      <w:fldChar w:fldCharType="begin"/>
    </w:r>
    <w:r>
      <w:instrText xml:space="preserve"> PAGE  \* MERGEFORMAT </w:instrText>
    </w:r>
    <w:r>
      <w:fldChar w:fldCharType="separate"/>
    </w:r>
    <w:r w:rsidR="00EE7C0A">
      <w:rPr>
        <w:noProof/>
      </w:rPr>
      <w:t>10</w:t>
    </w:r>
    <w:r>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FB4550" w14:textId="77777777" w:rsidR="00566BE9" w:rsidRDefault="00566BE9">
    <w:pPr>
      <w:pStyle w:val="Runninghead-right"/>
    </w:pPr>
    <w:r>
      <w:fldChar w:fldCharType="begin"/>
    </w:r>
    <w:r>
      <w:instrText xml:space="preserve"> PAGE  \* MERGEFORMAT </w:instrText>
    </w:r>
    <w:r>
      <w:fldChar w:fldCharType="separate"/>
    </w:r>
    <w:r w:rsidR="00EE7C0A">
      <w:rPr>
        <w:noProof/>
      </w:rPr>
      <w:t>9</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64C8CD70"/>
    <w:lvl w:ilvl="0">
      <w:numFmt w:val="bullet"/>
      <w:pStyle w:val="Subitem"/>
      <w:lvlText w:val="–"/>
      <w:lvlJc w:val="left"/>
      <w:pPr>
        <w:tabs>
          <w:tab w:val="num" w:pos="598"/>
        </w:tabs>
        <w:ind w:left="598" w:hanging="360"/>
      </w:pPr>
      <w:rPr>
        <w:rFonts w:ascii="Times" w:eastAsia="Times New Roman" w:hAnsi="Times" w:hint="default"/>
      </w:rPr>
    </w:lvl>
    <w:lvl w:ilvl="1">
      <w:numFmt w:val="none"/>
      <w:lvlText w:val=""/>
      <w:lvlJc w:val="left"/>
    </w:lvl>
    <w:lvl w:ilvl="2">
      <w:numFmt w:val="none"/>
      <w:lvlText w:val=""/>
      <w:lvlJc w:val="left"/>
    </w:lvl>
    <w:lvl w:ilvl="3">
      <w:numFmt w:val="decimal"/>
      <w:lvlText w:val="%4"/>
      <w:legacy w:legacy="1" w:legacySpace="0" w:legacyIndent="0"/>
      <w:lvlJc w:val="left"/>
      <w:rPr>
        <w:rFonts w:ascii="Tms Rmn" w:hAnsi="Tms Rmn" w:hint="default"/>
      </w:rPr>
    </w:lvl>
    <w:lvl w:ilvl="4">
      <w:numFmt w:val="decimal"/>
      <w:lvlText w:val="%5"/>
      <w:legacy w:legacy="1" w:legacySpace="0" w:legacyIndent="0"/>
      <w:lvlJc w:val="left"/>
      <w:rPr>
        <w:rFonts w:ascii="Tms Rmn" w:hAnsi="Tms Rmn" w:hint="default"/>
      </w:rPr>
    </w:lvl>
    <w:lvl w:ilvl="5">
      <w:numFmt w:val="decimal"/>
      <w:lvlText w:val="%6"/>
      <w:legacy w:legacy="1" w:legacySpace="0" w:legacyIndent="0"/>
      <w:lvlJc w:val="left"/>
      <w:rPr>
        <w:rFonts w:ascii="Tms Rmn" w:hAnsi="Tms Rmn" w:hint="default"/>
      </w:rPr>
    </w:lvl>
    <w:lvl w:ilvl="6">
      <w:numFmt w:val="decimal"/>
      <w:lvlText w:val="%7"/>
      <w:legacy w:legacy="1" w:legacySpace="0" w:legacyIndent="0"/>
      <w:lvlJc w:val="left"/>
      <w:rPr>
        <w:rFonts w:ascii="Tms Rmn" w:hAnsi="Tms Rmn" w:hint="default"/>
      </w:rPr>
    </w:lvl>
    <w:lvl w:ilvl="7">
      <w:numFmt w:val="decimal"/>
      <w:lvlText w:val="%8"/>
      <w:legacy w:legacy="1" w:legacySpace="0" w:legacyIndent="0"/>
      <w:lvlJc w:val="left"/>
      <w:rPr>
        <w:rFonts w:ascii="Tms Rmn" w:hAnsi="Tms Rmn" w:hint="default"/>
      </w:rPr>
    </w:lvl>
    <w:lvl w:ilvl="8">
      <w:numFmt w:val="decimal"/>
      <w:lvlText w:val="%9"/>
      <w:legacy w:legacy="1" w:legacySpace="0" w:legacyIndent="0"/>
      <w:lvlJc w:val="left"/>
      <w:rPr>
        <w:rFonts w:ascii="Tms Rmn" w:hAnsi="Tms Rmn" w:hint="default"/>
      </w:rPr>
    </w:lvl>
  </w:abstractNum>
  <w:abstractNum w:abstractNumId="1" w15:restartNumberingAfterBreak="0">
    <w:nsid w:val="FFFFFFFE"/>
    <w:multiLevelType w:val="singleLevel"/>
    <w:tmpl w:val="7A8E2DA8"/>
    <w:lvl w:ilvl="0">
      <w:numFmt w:val="decimal"/>
      <w:lvlText w:val="*"/>
      <w:lvlJc w:val="left"/>
    </w:lvl>
  </w:abstractNum>
  <w:abstractNum w:abstractNumId="2" w15:restartNumberingAfterBreak="0">
    <w:nsid w:val="0AC42AA8"/>
    <w:multiLevelType w:val="hybridMultilevel"/>
    <w:tmpl w:val="44FE494A"/>
    <w:lvl w:ilvl="0" w:tplc="683C304C">
      <w:start w:val="1"/>
      <w:numFmt w:val="decimal"/>
      <w:lvlText w:val="%1."/>
      <w:lvlJc w:val="left"/>
      <w:pPr>
        <w:ind w:left="598" w:hanging="360"/>
      </w:pPr>
      <w:rPr>
        <w:rFonts w:hint="default"/>
      </w:rPr>
    </w:lvl>
    <w:lvl w:ilvl="1" w:tplc="04100019" w:tentative="1">
      <w:start w:val="1"/>
      <w:numFmt w:val="lowerLetter"/>
      <w:lvlText w:val="%2."/>
      <w:lvlJc w:val="left"/>
      <w:pPr>
        <w:ind w:left="1318" w:hanging="360"/>
      </w:pPr>
    </w:lvl>
    <w:lvl w:ilvl="2" w:tplc="0410001B" w:tentative="1">
      <w:start w:val="1"/>
      <w:numFmt w:val="lowerRoman"/>
      <w:lvlText w:val="%3."/>
      <w:lvlJc w:val="right"/>
      <w:pPr>
        <w:ind w:left="2038" w:hanging="180"/>
      </w:pPr>
    </w:lvl>
    <w:lvl w:ilvl="3" w:tplc="0410000F" w:tentative="1">
      <w:start w:val="1"/>
      <w:numFmt w:val="decimal"/>
      <w:lvlText w:val="%4."/>
      <w:lvlJc w:val="left"/>
      <w:pPr>
        <w:ind w:left="2758" w:hanging="360"/>
      </w:pPr>
    </w:lvl>
    <w:lvl w:ilvl="4" w:tplc="04100019" w:tentative="1">
      <w:start w:val="1"/>
      <w:numFmt w:val="lowerLetter"/>
      <w:lvlText w:val="%5."/>
      <w:lvlJc w:val="left"/>
      <w:pPr>
        <w:ind w:left="3478" w:hanging="360"/>
      </w:pPr>
    </w:lvl>
    <w:lvl w:ilvl="5" w:tplc="0410001B" w:tentative="1">
      <w:start w:val="1"/>
      <w:numFmt w:val="lowerRoman"/>
      <w:lvlText w:val="%6."/>
      <w:lvlJc w:val="right"/>
      <w:pPr>
        <w:ind w:left="4198" w:hanging="180"/>
      </w:pPr>
    </w:lvl>
    <w:lvl w:ilvl="6" w:tplc="0410000F" w:tentative="1">
      <w:start w:val="1"/>
      <w:numFmt w:val="decimal"/>
      <w:lvlText w:val="%7."/>
      <w:lvlJc w:val="left"/>
      <w:pPr>
        <w:ind w:left="4918" w:hanging="360"/>
      </w:pPr>
    </w:lvl>
    <w:lvl w:ilvl="7" w:tplc="04100019" w:tentative="1">
      <w:start w:val="1"/>
      <w:numFmt w:val="lowerLetter"/>
      <w:lvlText w:val="%8."/>
      <w:lvlJc w:val="left"/>
      <w:pPr>
        <w:ind w:left="5638" w:hanging="360"/>
      </w:pPr>
    </w:lvl>
    <w:lvl w:ilvl="8" w:tplc="0410001B" w:tentative="1">
      <w:start w:val="1"/>
      <w:numFmt w:val="lowerRoman"/>
      <w:lvlText w:val="%9."/>
      <w:lvlJc w:val="right"/>
      <w:pPr>
        <w:ind w:left="6358" w:hanging="180"/>
      </w:pPr>
    </w:lvl>
  </w:abstractNum>
  <w:abstractNum w:abstractNumId="3" w15:restartNumberingAfterBreak="0">
    <w:nsid w:val="18DB5197"/>
    <w:multiLevelType w:val="hybridMultilevel"/>
    <w:tmpl w:val="BE1AA52A"/>
    <w:lvl w:ilvl="0" w:tplc="9BE2B4D4">
      <w:start w:val="1"/>
      <w:numFmt w:val="bullet"/>
      <w:lvlText w:val=""/>
      <w:lvlJc w:val="left"/>
      <w:pPr>
        <w:tabs>
          <w:tab w:val="num" w:pos="360"/>
        </w:tabs>
        <w:ind w:left="227" w:hanging="227"/>
      </w:pPr>
      <w:rPr>
        <w:rFonts w:ascii="Symbol" w:hAnsi="Symbol" w:hint="default"/>
        <w:sz w:val="22"/>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C5811A9"/>
    <w:multiLevelType w:val="hybridMultilevel"/>
    <w:tmpl w:val="0128A344"/>
    <w:lvl w:ilvl="0" w:tplc="5B484A84">
      <w:start w:val="1"/>
      <w:numFmt w:val="bullet"/>
      <w:pStyle w:val="BulletItem"/>
      <w:lvlText w:val=""/>
      <w:lvlJc w:val="left"/>
      <w:pPr>
        <w:tabs>
          <w:tab w:val="num" w:pos="238"/>
        </w:tabs>
        <w:ind w:left="238" w:hanging="238"/>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7120F89"/>
    <w:multiLevelType w:val="singleLevel"/>
    <w:tmpl w:val="0EA0939C"/>
    <w:lvl w:ilvl="0">
      <w:start w:val="1"/>
      <w:numFmt w:val="decimal"/>
      <w:lvlText w:val="%1."/>
      <w:legacy w:legacy="1" w:legacySpace="0" w:legacyIndent="227"/>
      <w:lvlJc w:val="left"/>
      <w:pPr>
        <w:ind w:left="454" w:hanging="227"/>
      </w:pPr>
    </w:lvl>
  </w:abstractNum>
  <w:abstractNum w:abstractNumId="6" w15:restartNumberingAfterBreak="0">
    <w:nsid w:val="4BCD4F08"/>
    <w:multiLevelType w:val="hybridMultilevel"/>
    <w:tmpl w:val="8D904A8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C436AB0"/>
    <w:multiLevelType w:val="hybridMultilevel"/>
    <w:tmpl w:val="6B202B2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2D70F97"/>
    <w:multiLevelType w:val="hybridMultilevel"/>
    <w:tmpl w:val="A620C980"/>
    <w:lvl w:ilvl="0" w:tplc="08090001">
      <w:start w:val="1"/>
      <w:numFmt w:val="bullet"/>
      <w:lvlText w:val=""/>
      <w:lvlJc w:val="left"/>
      <w:pPr>
        <w:ind w:left="958" w:hanging="360"/>
      </w:pPr>
      <w:rPr>
        <w:rFonts w:ascii="Symbol" w:hAnsi="Symbol" w:hint="default"/>
      </w:rPr>
    </w:lvl>
    <w:lvl w:ilvl="1" w:tplc="08090003" w:tentative="1">
      <w:start w:val="1"/>
      <w:numFmt w:val="bullet"/>
      <w:lvlText w:val="o"/>
      <w:lvlJc w:val="left"/>
      <w:pPr>
        <w:ind w:left="1678" w:hanging="360"/>
      </w:pPr>
      <w:rPr>
        <w:rFonts w:ascii="Courier New" w:hAnsi="Courier New" w:cs="Courier New" w:hint="default"/>
      </w:rPr>
    </w:lvl>
    <w:lvl w:ilvl="2" w:tplc="08090005" w:tentative="1">
      <w:start w:val="1"/>
      <w:numFmt w:val="bullet"/>
      <w:lvlText w:val=""/>
      <w:lvlJc w:val="left"/>
      <w:pPr>
        <w:ind w:left="2398" w:hanging="360"/>
      </w:pPr>
      <w:rPr>
        <w:rFonts w:ascii="Wingdings" w:hAnsi="Wingdings" w:hint="default"/>
      </w:rPr>
    </w:lvl>
    <w:lvl w:ilvl="3" w:tplc="08090001" w:tentative="1">
      <w:start w:val="1"/>
      <w:numFmt w:val="bullet"/>
      <w:lvlText w:val=""/>
      <w:lvlJc w:val="left"/>
      <w:pPr>
        <w:ind w:left="3118" w:hanging="360"/>
      </w:pPr>
      <w:rPr>
        <w:rFonts w:ascii="Symbol" w:hAnsi="Symbol" w:hint="default"/>
      </w:rPr>
    </w:lvl>
    <w:lvl w:ilvl="4" w:tplc="08090003" w:tentative="1">
      <w:start w:val="1"/>
      <w:numFmt w:val="bullet"/>
      <w:lvlText w:val="o"/>
      <w:lvlJc w:val="left"/>
      <w:pPr>
        <w:ind w:left="3838" w:hanging="360"/>
      </w:pPr>
      <w:rPr>
        <w:rFonts w:ascii="Courier New" w:hAnsi="Courier New" w:cs="Courier New" w:hint="default"/>
      </w:rPr>
    </w:lvl>
    <w:lvl w:ilvl="5" w:tplc="08090005" w:tentative="1">
      <w:start w:val="1"/>
      <w:numFmt w:val="bullet"/>
      <w:lvlText w:val=""/>
      <w:lvlJc w:val="left"/>
      <w:pPr>
        <w:ind w:left="4558" w:hanging="360"/>
      </w:pPr>
      <w:rPr>
        <w:rFonts w:ascii="Wingdings" w:hAnsi="Wingdings" w:hint="default"/>
      </w:rPr>
    </w:lvl>
    <w:lvl w:ilvl="6" w:tplc="08090001" w:tentative="1">
      <w:start w:val="1"/>
      <w:numFmt w:val="bullet"/>
      <w:lvlText w:val=""/>
      <w:lvlJc w:val="left"/>
      <w:pPr>
        <w:ind w:left="5278" w:hanging="360"/>
      </w:pPr>
      <w:rPr>
        <w:rFonts w:ascii="Symbol" w:hAnsi="Symbol" w:hint="default"/>
      </w:rPr>
    </w:lvl>
    <w:lvl w:ilvl="7" w:tplc="08090003" w:tentative="1">
      <w:start w:val="1"/>
      <w:numFmt w:val="bullet"/>
      <w:lvlText w:val="o"/>
      <w:lvlJc w:val="left"/>
      <w:pPr>
        <w:ind w:left="5998" w:hanging="360"/>
      </w:pPr>
      <w:rPr>
        <w:rFonts w:ascii="Courier New" w:hAnsi="Courier New" w:cs="Courier New" w:hint="default"/>
      </w:rPr>
    </w:lvl>
    <w:lvl w:ilvl="8" w:tplc="08090005" w:tentative="1">
      <w:start w:val="1"/>
      <w:numFmt w:val="bullet"/>
      <w:lvlText w:val=""/>
      <w:lvlJc w:val="left"/>
      <w:pPr>
        <w:ind w:left="6718" w:hanging="360"/>
      </w:pPr>
      <w:rPr>
        <w:rFonts w:ascii="Wingdings" w:hAnsi="Wingdings" w:hint="default"/>
      </w:rPr>
    </w:lvl>
  </w:abstractNum>
  <w:abstractNum w:abstractNumId="9" w15:restartNumberingAfterBreak="0">
    <w:nsid w:val="754474F7"/>
    <w:multiLevelType w:val="singleLevel"/>
    <w:tmpl w:val="0EA0939C"/>
    <w:lvl w:ilvl="0">
      <w:start w:val="1"/>
      <w:numFmt w:val="decimal"/>
      <w:lvlText w:val="%1."/>
      <w:legacy w:legacy="1" w:legacySpace="0" w:legacyIndent="227"/>
      <w:lvlJc w:val="left"/>
      <w:pPr>
        <w:ind w:left="227" w:hanging="227"/>
      </w:pPr>
    </w:lvl>
  </w:abstractNum>
  <w:abstractNum w:abstractNumId="10" w15:restartNumberingAfterBreak="0">
    <w:nsid w:val="7E5259C0"/>
    <w:multiLevelType w:val="hybridMultilevel"/>
    <w:tmpl w:val="CD9ECA3C"/>
    <w:lvl w:ilvl="0" w:tplc="D3CE3028">
      <w:start w:val="1"/>
      <w:numFmt w:val="bullet"/>
      <w:lvlText w:val="-"/>
      <w:lvlJc w:val="left"/>
      <w:pPr>
        <w:tabs>
          <w:tab w:val="num" w:pos="587"/>
        </w:tabs>
        <w:ind w:left="454" w:hanging="227"/>
      </w:pPr>
      <w:rPr>
        <w:rFont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16cid:durableId="217596405">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2" w16cid:durableId="1306616852">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3" w16cid:durableId="795484313">
    <w:abstractNumId w:val="9"/>
  </w:num>
  <w:num w:numId="4" w16cid:durableId="611476388">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5" w16cid:durableId="98063963">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6" w16cid:durableId="1532188635">
    <w:abstractNumId w:val="3"/>
  </w:num>
  <w:num w:numId="7" w16cid:durableId="201093948">
    <w:abstractNumId w:val="10"/>
  </w:num>
  <w:num w:numId="8" w16cid:durableId="1229028057">
    <w:abstractNumId w:val="5"/>
  </w:num>
  <w:num w:numId="9" w16cid:durableId="1291353073">
    <w:abstractNumId w:val="3"/>
  </w:num>
  <w:num w:numId="10" w16cid:durableId="981807908">
    <w:abstractNumId w:val="10"/>
  </w:num>
  <w:num w:numId="11" w16cid:durableId="1133131365">
    <w:abstractNumId w:val="7"/>
  </w:num>
  <w:num w:numId="12" w16cid:durableId="225147140">
    <w:abstractNumId w:val="0"/>
  </w:num>
  <w:num w:numId="13" w16cid:durableId="1679117165">
    <w:abstractNumId w:val="7"/>
  </w:num>
  <w:num w:numId="14" w16cid:durableId="1849440776">
    <w:abstractNumId w:val="0"/>
  </w:num>
  <w:num w:numId="15" w16cid:durableId="634681701">
    <w:abstractNumId w:val="0"/>
  </w:num>
  <w:num w:numId="16" w16cid:durableId="85151922">
    <w:abstractNumId w:val="7"/>
  </w:num>
  <w:num w:numId="17" w16cid:durableId="702484038">
    <w:abstractNumId w:val="0"/>
  </w:num>
  <w:num w:numId="18" w16cid:durableId="2081978825">
    <w:abstractNumId w:val="0"/>
  </w:num>
  <w:num w:numId="19" w16cid:durableId="1163204691">
    <w:abstractNumId w:val="10"/>
  </w:num>
  <w:num w:numId="20" w16cid:durableId="1377776758">
    <w:abstractNumId w:val="10"/>
  </w:num>
  <w:num w:numId="21" w16cid:durableId="1334524793">
    <w:abstractNumId w:val="10"/>
  </w:num>
  <w:num w:numId="22" w16cid:durableId="709916567">
    <w:abstractNumId w:val="4"/>
  </w:num>
  <w:num w:numId="23" w16cid:durableId="302809022">
    <w:abstractNumId w:val="4"/>
  </w:num>
  <w:num w:numId="24" w16cid:durableId="1317876705">
    <w:abstractNumId w:val="4"/>
  </w:num>
  <w:num w:numId="25" w16cid:durableId="1202783997">
    <w:abstractNumId w:val="4"/>
  </w:num>
  <w:num w:numId="26" w16cid:durableId="221841514">
    <w:abstractNumId w:val="2"/>
  </w:num>
  <w:num w:numId="27" w16cid:durableId="1902280031">
    <w:abstractNumId w:val="6"/>
  </w:num>
  <w:num w:numId="28" w16cid:durableId="27795397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embedTrueTypeFonts/>
  <w:mirrorMargin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consecutiveHyphenLimit w:val="3"/>
  <w:hyphenationZone w:val="140"/>
  <w:doNotHyphenateCaps/>
  <w:evenAndOddHeaders/>
  <w:drawingGridHorizontalSpacing w:val="100"/>
  <w:drawingGridVerticalSpacing w:val="163"/>
  <w:displayHorizontalDrawingGridEvery w:val="0"/>
  <w:displayVerticalDrawingGridEvery w:val="0"/>
  <w:noPunctuationKerning/>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DD1"/>
    <w:rsid w:val="00005F1B"/>
    <w:rsid w:val="00042BED"/>
    <w:rsid w:val="00044A53"/>
    <w:rsid w:val="00044A85"/>
    <w:rsid w:val="00050DD1"/>
    <w:rsid w:val="00087F1E"/>
    <w:rsid w:val="000B25C1"/>
    <w:rsid w:val="000D60EC"/>
    <w:rsid w:val="000E0820"/>
    <w:rsid w:val="000E6E21"/>
    <w:rsid w:val="00103A73"/>
    <w:rsid w:val="001B3395"/>
    <w:rsid w:val="001B5AA2"/>
    <w:rsid w:val="001D0B49"/>
    <w:rsid w:val="001D73DE"/>
    <w:rsid w:val="00226F60"/>
    <w:rsid w:val="00236209"/>
    <w:rsid w:val="00294B4D"/>
    <w:rsid w:val="002E6D80"/>
    <w:rsid w:val="002F2934"/>
    <w:rsid w:val="00360E7F"/>
    <w:rsid w:val="003A698E"/>
    <w:rsid w:val="003B38D5"/>
    <w:rsid w:val="003D123C"/>
    <w:rsid w:val="00405E55"/>
    <w:rsid w:val="00410267"/>
    <w:rsid w:val="004552DA"/>
    <w:rsid w:val="0046154C"/>
    <w:rsid w:val="00486335"/>
    <w:rsid w:val="00493C8D"/>
    <w:rsid w:val="004B6A9E"/>
    <w:rsid w:val="004C7DA5"/>
    <w:rsid w:val="004F12B1"/>
    <w:rsid w:val="00516F56"/>
    <w:rsid w:val="00544A38"/>
    <w:rsid w:val="00566BE9"/>
    <w:rsid w:val="00583E41"/>
    <w:rsid w:val="00586CAD"/>
    <w:rsid w:val="00594390"/>
    <w:rsid w:val="005B3E34"/>
    <w:rsid w:val="005C6D0E"/>
    <w:rsid w:val="005D3A7E"/>
    <w:rsid w:val="005D4F80"/>
    <w:rsid w:val="006139F1"/>
    <w:rsid w:val="00646B60"/>
    <w:rsid w:val="006617B7"/>
    <w:rsid w:val="006620E7"/>
    <w:rsid w:val="00680383"/>
    <w:rsid w:val="006829A3"/>
    <w:rsid w:val="006A574A"/>
    <w:rsid w:val="006D6414"/>
    <w:rsid w:val="006E3B89"/>
    <w:rsid w:val="006E723D"/>
    <w:rsid w:val="00704C6C"/>
    <w:rsid w:val="007077CE"/>
    <w:rsid w:val="00722F8A"/>
    <w:rsid w:val="00723352"/>
    <w:rsid w:val="0076700D"/>
    <w:rsid w:val="00772BBE"/>
    <w:rsid w:val="00784E6E"/>
    <w:rsid w:val="00791BDF"/>
    <w:rsid w:val="007A2AD6"/>
    <w:rsid w:val="007F73FD"/>
    <w:rsid w:val="008259B9"/>
    <w:rsid w:val="008603F5"/>
    <w:rsid w:val="008662CD"/>
    <w:rsid w:val="008723A0"/>
    <w:rsid w:val="008C0390"/>
    <w:rsid w:val="008E2B14"/>
    <w:rsid w:val="0090334B"/>
    <w:rsid w:val="00907E31"/>
    <w:rsid w:val="0091061C"/>
    <w:rsid w:val="00954D64"/>
    <w:rsid w:val="00965852"/>
    <w:rsid w:val="00976926"/>
    <w:rsid w:val="00981089"/>
    <w:rsid w:val="009960F7"/>
    <w:rsid w:val="009A5235"/>
    <w:rsid w:val="009B2AB5"/>
    <w:rsid w:val="009D04DB"/>
    <w:rsid w:val="009E13CF"/>
    <w:rsid w:val="00A1344F"/>
    <w:rsid w:val="00A33A5B"/>
    <w:rsid w:val="00A67048"/>
    <w:rsid w:val="00A7006D"/>
    <w:rsid w:val="00A72563"/>
    <w:rsid w:val="00A86683"/>
    <w:rsid w:val="00AC078B"/>
    <w:rsid w:val="00AC38BA"/>
    <w:rsid w:val="00B065E8"/>
    <w:rsid w:val="00B5108A"/>
    <w:rsid w:val="00B5459D"/>
    <w:rsid w:val="00B61139"/>
    <w:rsid w:val="00B63097"/>
    <w:rsid w:val="00B73304"/>
    <w:rsid w:val="00B87496"/>
    <w:rsid w:val="00B97893"/>
    <w:rsid w:val="00B97ED3"/>
    <w:rsid w:val="00BD3DBF"/>
    <w:rsid w:val="00BF2C5E"/>
    <w:rsid w:val="00BF3269"/>
    <w:rsid w:val="00C22245"/>
    <w:rsid w:val="00C7344F"/>
    <w:rsid w:val="00C737E8"/>
    <w:rsid w:val="00C86FAB"/>
    <w:rsid w:val="00C921ED"/>
    <w:rsid w:val="00C9597D"/>
    <w:rsid w:val="00CC0309"/>
    <w:rsid w:val="00CD548C"/>
    <w:rsid w:val="00D27CCD"/>
    <w:rsid w:val="00D4758B"/>
    <w:rsid w:val="00D52D3D"/>
    <w:rsid w:val="00D648B7"/>
    <w:rsid w:val="00D941F5"/>
    <w:rsid w:val="00DB6263"/>
    <w:rsid w:val="00DC05FD"/>
    <w:rsid w:val="00DD782A"/>
    <w:rsid w:val="00DF0B01"/>
    <w:rsid w:val="00E359E3"/>
    <w:rsid w:val="00E35DEA"/>
    <w:rsid w:val="00E37C31"/>
    <w:rsid w:val="00E4323B"/>
    <w:rsid w:val="00EA44D1"/>
    <w:rsid w:val="00EB6306"/>
    <w:rsid w:val="00EB7390"/>
    <w:rsid w:val="00ED36FF"/>
    <w:rsid w:val="00ED6CDE"/>
    <w:rsid w:val="00EE7C0A"/>
    <w:rsid w:val="00F04559"/>
    <w:rsid w:val="00F35166"/>
    <w:rsid w:val="00F51CBA"/>
    <w:rsid w:val="00F75922"/>
    <w:rsid w:val="00F843DC"/>
    <w:rsid w:val="00FE0301"/>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0326AB"/>
  <w15:docId w15:val="{3347C78E-38C4-4346-8DCD-B481CE331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94390"/>
    <w:pPr>
      <w:overflowPunct w:val="0"/>
      <w:autoSpaceDE w:val="0"/>
      <w:autoSpaceDN w:val="0"/>
      <w:adjustRightInd w:val="0"/>
      <w:spacing w:line="240" w:lineRule="atLeast"/>
      <w:ind w:firstLine="238"/>
      <w:jc w:val="both"/>
      <w:textAlignment w:val="baseline"/>
    </w:pPr>
    <w:rPr>
      <w:rFonts w:ascii="Times" w:hAnsi="Times"/>
      <w:lang w:val="en-US" w:eastAsia="de-DE"/>
    </w:rPr>
  </w:style>
  <w:style w:type="paragraph" w:styleId="Heading1">
    <w:name w:val="heading 1"/>
    <w:basedOn w:val="Normal"/>
    <w:next w:val="Normal"/>
    <w:qFormat/>
    <w:rsid w:val="006617B7"/>
    <w:pPr>
      <w:keepNext/>
      <w:spacing w:after="240"/>
      <w:outlineLvl w:val="0"/>
    </w:pPr>
    <w:rPr>
      <w:rFonts w:ascii="Arial" w:hAnsi="Arial"/>
      <w:b/>
      <w:bCs/>
      <w:sz w:val="28"/>
      <w:szCs w:val="24"/>
    </w:rPr>
  </w:style>
  <w:style w:type="paragraph" w:styleId="Heading2">
    <w:name w:val="heading 2"/>
    <w:basedOn w:val="Normal"/>
    <w:next w:val="Normal"/>
    <w:qFormat/>
    <w:rsid w:val="006617B7"/>
    <w:pPr>
      <w:keepNext/>
      <w:spacing w:before="240" w:after="120"/>
      <w:outlineLvl w:val="1"/>
    </w:pPr>
    <w:rPr>
      <w:rFonts w:ascii="Arial" w:hAnsi="Arial"/>
      <w:b/>
    </w:rPr>
  </w:style>
  <w:style w:type="paragraph" w:styleId="Heading3">
    <w:name w:val="heading 3"/>
    <w:basedOn w:val="Normal"/>
    <w:next w:val="Normal"/>
    <w:qFormat/>
    <w:rsid w:val="006617B7"/>
    <w:pPr>
      <w:keepNext/>
      <w:spacing w:before="180" w:after="120"/>
      <w:outlineLvl w:val="2"/>
    </w:pPr>
    <w:rPr>
      <w:rFonts w:ascii="Arial" w:hAnsi="Arial" w:cs="Arial"/>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6617B7"/>
    <w:pPr>
      <w:tabs>
        <w:tab w:val="center" w:pos="4536"/>
        <w:tab w:val="right" w:pos="9072"/>
      </w:tabs>
    </w:pPr>
  </w:style>
  <w:style w:type="paragraph" w:styleId="Footer">
    <w:name w:val="footer"/>
    <w:basedOn w:val="Normal"/>
    <w:rsid w:val="006617B7"/>
    <w:pPr>
      <w:tabs>
        <w:tab w:val="center" w:pos="4536"/>
        <w:tab w:val="right" w:pos="9072"/>
      </w:tabs>
    </w:pPr>
  </w:style>
  <w:style w:type="character" w:styleId="PageNumber">
    <w:name w:val="page number"/>
    <w:basedOn w:val="DefaultParagraphFont"/>
    <w:rsid w:val="006617B7"/>
    <w:rPr>
      <w:sz w:val="20"/>
    </w:rPr>
  </w:style>
  <w:style w:type="paragraph" w:customStyle="1" w:styleId="Runninghead-left">
    <w:name w:val="Running head - left"/>
    <w:basedOn w:val="Normal"/>
    <w:rsid w:val="00D52D3D"/>
    <w:pPr>
      <w:tabs>
        <w:tab w:val="left" w:pos="680"/>
        <w:tab w:val="right" w:pos="6237"/>
        <w:tab w:val="right" w:pos="6917"/>
      </w:tabs>
      <w:spacing w:after="120" w:line="200" w:lineRule="exact"/>
      <w:ind w:firstLine="0"/>
      <w:jc w:val="left"/>
    </w:pPr>
    <w:rPr>
      <w:sz w:val="17"/>
    </w:rPr>
  </w:style>
  <w:style w:type="paragraph" w:customStyle="1" w:styleId="Runninghead-right">
    <w:name w:val="Running head - right"/>
    <w:basedOn w:val="Runninghead-left"/>
    <w:rsid w:val="006617B7"/>
    <w:pPr>
      <w:jc w:val="right"/>
    </w:pPr>
  </w:style>
  <w:style w:type="paragraph" w:customStyle="1" w:styleId="author">
    <w:name w:val="author"/>
    <w:basedOn w:val="Normal"/>
    <w:next w:val="Normal"/>
    <w:rsid w:val="00583E41"/>
    <w:pPr>
      <w:suppressAutoHyphens/>
      <w:spacing w:before="480" w:after="220"/>
      <w:ind w:firstLine="0"/>
      <w:jc w:val="left"/>
    </w:pPr>
    <w:rPr>
      <w:b/>
    </w:rPr>
  </w:style>
  <w:style w:type="paragraph" w:customStyle="1" w:styleId="table">
    <w:name w:val="table"/>
    <w:basedOn w:val="Normal"/>
    <w:rsid w:val="00D52D3D"/>
    <w:pPr>
      <w:spacing w:before="60" w:line="200" w:lineRule="atLeast"/>
      <w:ind w:firstLine="0"/>
      <w:jc w:val="left"/>
    </w:pPr>
    <w:rPr>
      <w:sz w:val="17"/>
      <w:szCs w:val="18"/>
    </w:rPr>
  </w:style>
  <w:style w:type="paragraph" w:customStyle="1" w:styleId="equation">
    <w:name w:val="equation"/>
    <w:basedOn w:val="Normal"/>
    <w:next w:val="Normal"/>
    <w:rsid w:val="00B97ED3"/>
    <w:pPr>
      <w:tabs>
        <w:tab w:val="center" w:pos="3204"/>
        <w:tab w:val="right" w:pos="6634"/>
      </w:tabs>
      <w:spacing w:before="240" w:after="240"/>
      <w:ind w:firstLine="0"/>
      <w:jc w:val="left"/>
    </w:pPr>
  </w:style>
  <w:style w:type="paragraph" w:customStyle="1" w:styleId="figlegend">
    <w:name w:val="figlegend"/>
    <w:basedOn w:val="Normal"/>
    <w:next w:val="Normal"/>
    <w:rsid w:val="00D52D3D"/>
    <w:pPr>
      <w:keepLines/>
      <w:spacing w:before="120" w:after="240" w:line="200" w:lineRule="atLeast"/>
      <w:ind w:firstLine="0"/>
    </w:pPr>
    <w:rPr>
      <w:sz w:val="17"/>
    </w:rPr>
  </w:style>
  <w:style w:type="paragraph" w:customStyle="1" w:styleId="FunotentextFootnote">
    <w:name w:val="Fußnotentext.Footnote"/>
    <w:basedOn w:val="p1a"/>
    <w:rsid w:val="00405E55"/>
    <w:pPr>
      <w:tabs>
        <w:tab w:val="left" w:pos="170"/>
      </w:tabs>
      <w:spacing w:after="40" w:line="200" w:lineRule="atLeast"/>
    </w:pPr>
    <w:rPr>
      <w:sz w:val="17"/>
    </w:rPr>
  </w:style>
  <w:style w:type="paragraph" w:customStyle="1" w:styleId="p1a">
    <w:name w:val="p1a"/>
    <w:basedOn w:val="Normal"/>
    <w:next w:val="Normal"/>
    <w:rsid w:val="006617B7"/>
    <w:pPr>
      <w:ind w:firstLine="0"/>
    </w:pPr>
  </w:style>
  <w:style w:type="character" w:styleId="FootnoteReference">
    <w:name w:val="footnote reference"/>
    <w:basedOn w:val="DefaultParagraphFont"/>
    <w:semiHidden/>
    <w:rsid w:val="006617B7"/>
    <w:rPr>
      <w:position w:val="6"/>
      <w:sz w:val="12"/>
      <w:vertAlign w:val="baseline"/>
    </w:rPr>
  </w:style>
  <w:style w:type="paragraph" w:customStyle="1" w:styleId="heading10">
    <w:name w:val="heading1"/>
    <w:basedOn w:val="Normal"/>
    <w:next w:val="p1a"/>
    <w:rsid w:val="00005F1B"/>
    <w:pPr>
      <w:keepNext/>
      <w:keepLines/>
      <w:tabs>
        <w:tab w:val="left" w:pos="454"/>
      </w:tabs>
      <w:suppressAutoHyphens/>
      <w:spacing w:before="600" w:after="320"/>
      <w:ind w:firstLine="0"/>
      <w:jc w:val="left"/>
    </w:pPr>
    <w:rPr>
      <w:b/>
      <w:sz w:val="24"/>
    </w:rPr>
  </w:style>
  <w:style w:type="paragraph" w:customStyle="1" w:styleId="heading20">
    <w:name w:val="heading2"/>
    <w:basedOn w:val="heading10"/>
    <w:next w:val="p1a"/>
    <w:rsid w:val="00005F1B"/>
    <w:pPr>
      <w:tabs>
        <w:tab w:val="left" w:pos="510"/>
      </w:tabs>
    </w:pPr>
    <w:rPr>
      <w:i/>
    </w:rPr>
  </w:style>
  <w:style w:type="paragraph" w:customStyle="1" w:styleId="heading30">
    <w:name w:val="heading3"/>
    <w:basedOn w:val="p1a"/>
    <w:next w:val="p1a"/>
    <w:rsid w:val="00005F1B"/>
    <w:pPr>
      <w:tabs>
        <w:tab w:val="left" w:pos="284"/>
      </w:tabs>
      <w:suppressAutoHyphens/>
      <w:spacing w:before="480" w:after="240"/>
      <w:jc w:val="left"/>
    </w:pPr>
    <w:rPr>
      <w:b/>
    </w:rPr>
  </w:style>
  <w:style w:type="paragraph" w:customStyle="1" w:styleId="Subitem">
    <w:name w:val="Subitem"/>
    <w:rsid w:val="006A574A"/>
    <w:pPr>
      <w:numPr>
        <w:numId w:val="18"/>
      </w:numPr>
      <w:spacing w:after="120" w:line="240" w:lineRule="atLeast"/>
      <w:contextualSpacing/>
      <w:jc w:val="both"/>
    </w:pPr>
    <w:rPr>
      <w:rFonts w:ascii="Times" w:hAnsi="Times"/>
      <w:lang w:val="en-US" w:eastAsia="de-DE"/>
    </w:rPr>
  </w:style>
  <w:style w:type="paragraph" w:customStyle="1" w:styleId="NumberedItem">
    <w:name w:val="Numbered Item"/>
    <w:basedOn w:val="BulletItem"/>
    <w:rsid w:val="006A574A"/>
  </w:style>
  <w:style w:type="paragraph" w:customStyle="1" w:styleId="BulletItem">
    <w:name w:val="Bullet Item"/>
    <w:basedOn w:val="Normal"/>
    <w:rsid w:val="00EA44D1"/>
    <w:pPr>
      <w:numPr>
        <w:numId w:val="25"/>
      </w:numPr>
      <w:spacing w:before="120" w:after="120"/>
      <w:contextualSpacing/>
    </w:pPr>
  </w:style>
  <w:style w:type="paragraph" w:customStyle="1" w:styleId="petit">
    <w:name w:val="petit"/>
    <w:basedOn w:val="Normal"/>
    <w:rsid w:val="00D27CCD"/>
    <w:pPr>
      <w:spacing w:before="120" w:after="120" w:line="200" w:lineRule="atLeast"/>
    </w:pPr>
    <w:rPr>
      <w:sz w:val="17"/>
    </w:rPr>
  </w:style>
  <w:style w:type="paragraph" w:customStyle="1" w:styleId="reference">
    <w:name w:val="reference"/>
    <w:basedOn w:val="Normal"/>
    <w:rsid w:val="00D52D3D"/>
    <w:pPr>
      <w:tabs>
        <w:tab w:val="left" w:pos="340"/>
      </w:tabs>
      <w:spacing w:line="200" w:lineRule="atLeast"/>
      <w:ind w:left="238" w:hanging="238"/>
    </w:pPr>
    <w:rPr>
      <w:sz w:val="18"/>
    </w:rPr>
  </w:style>
  <w:style w:type="paragraph" w:customStyle="1" w:styleId="Important">
    <w:name w:val="Important"/>
    <w:basedOn w:val="p1a"/>
    <w:rsid w:val="008603F5"/>
    <w:pPr>
      <w:shd w:val="clear" w:color="auto" w:fill="D9D9D9"/>
      <w:spacing w:before="240" w:after="240"/>
      <w:ind w:left="238" w:right="238"/>
      <w:contextualSpacing/>
    </w:pPr>
  </w:style>
  <w:style w:type="paragraph" w:customStyle="1" w:styleId="tablelegend">
    <w:name w:val="tablelegend"/>
    <w:basedOn w:val="Normal"/>
    <w:next w:val="Normal"/>
    <w:rsid w:val="00D52D3D"/>
    <w:pPr>
      <w:keepNext/>
      <w:keepLines/>
      <w:spacing w:before="240" w:after="120" w:line="200" w:lineRule="atLeast"/>
      <w:ind w:firstLine="0"/>
    </w:pPr>
    <w:rPr>
      <w:sz w:val="17"/>
    </w:rPr>
  </w:style>
  <w:style w:type="paragraph" w:customStyle="1" w:styleId="tablenotes">
    <w:name w:val="tablenotes"/>
    <w:basedOn w:val="Normal"/>
    <w:next w:val="Normal"/>
    <w:rsid w:val="00D52D3D"/>
    <w:pPr>
      <w:widowControl w:val="0"/>
      <w:spacing w:before="20" w:line="200" w:lineRule="atLeast"/>
      <w:ind w:firstLine="0"/>
      <w:jc w:val="left"/>
    </w:pPr>
    <w:rPr>
      <w:sz w:val="17"/>
    </w:rPr>
  </w:style>
  <w:style w:type="paragraph" w:customStyle="1" w:styleId="Titolo1">
    <w:name w:val="Titolo1"/>
    <w:basedOn w:val="Normal"/>
    <w:next w:val="p1a"/>
    <w:rsid w:val="000E0820"/>
    <w:pPr>
      <w:keepNext/>
      <w:keepLines/>
      <w:pageBreakBefore/>
      <w:tabs>
        <w:tab w:val="left" w:pos="284"/>
      </w:tabs>
      <w:suppressAutoHyphens/>
      <w:spacing w:line="360" w:lineRule="atLeast"/>
      <w:ind w:firstLine="0"/>
      <w:jc w:val="left"/>
    </w:pPr>
    <w:rPr>
      <w:b/>
      <w:sz w:val="32"/>
    </w:rPr>
  </w:style>
  <w:style w:type="paragraph" w:styleId="TOC1">
    <w:name w:val="toc 1"/>
    <w:basedOn w:val="Normal"/>
    <w:next w:val="petit"/>
    <w:semiHidden/>
    <w:rsid w:val="006617B7"/>
    <w:pPr>
      <w:tabs>
        <w:tab w:val="right" w:leader="dot" w:pos="6634"/>
      </w:tabs>
      <w:spacing w:before="240"/>
      <w:ind w:firstLine="0"/>
      <w:jc w:val="left"/>
    </w:pPr>
    <w:rPr>
      <w:b/>
    </w:rPr>
  </w:style>
  <w:style w:type="paragraph" w:styleId="TOC2">
    <w:name w:val="toc 2"/>
    <w:basedOn w:val="TOC1"/>
    <w:semiHidden/>
    <w:rsid w:val="006617B7"/>
    <w:pPr>
      <w:spacing w:before="0"/>
      <w:ind w:left="284"/>
    </w:pPr>
    <w:rPr>
      <w:b w:val="0"/>
    </w:rPr>
  </w:style>
  <w:style w:type="paragraph" w:styleId="TOC3">
    <w:name w:val="toc 3"/>
    <w:basedOn w:val="TOC1"/>
    <w:semiHidden/>
    <w:rsid w:val="006617B7"/>
    <w:pPr>
      <w:spacing w:before="0"/>
      <w:ind w:left="510"/>
    </w:pPr>
    <w:rPr>
      <w:b w:val="0"/>
    </w:rPr>
  </w:style>
  <w:style w:type="paragraph" w:styleId="Index1">
    <w:name w:val="index 1"/>
    <w:basedOn w:val="petit"/>
    <w:semiHidden/>
    <w:rsid w:val="009960F7"/>
    <w:pPr>
      <w:spacing w:before="0" w:after="0"/>
      <w:ind w:left="720" w:hanging="720"/>
      <w:jc w:val="left"/>
    </w:pPr>
    <w:rPr>
      <w:szCs w:val="21"/>
    </w:rPr>
  </w:style>
  <w:style w:type="paragraph" w:styleId="Index2">
    <w:name w:val="index 2"/>
    <w:basedOn w:val="Index1"/>
    <w:semiHidden/>
    <w:rsid w:val="009960F7"/>
    <w:pPr>
      <w:ind w:left="958"/>
    </w:pPr>
  </w:style>
  <w:style w:type="paragraph" w:styleId="Index3">
    <w:name w:val="index 3"/>
    <w:basedOn w:val="Normal"/>
    <w:next w:val="Normal"/>
    <w:semiHidden/>
    <w:rsid w:val="006617B7"/>
    <w:pPr>
      <w:ind w:left="660" w:hanging="220"/>
      <w:jc w:val="left"/>
    </w:pPr>
    <w:rPr>
      <w:szCs w:val="21"/>
    </w:rPr>
  </w:style>
  <w:style w:type="paragraph" w:styleId="FootnoteText">
    <w:name w:val="footnote text"/>
    <w:basedOn w:val="Normal"/>
    <w:semiHidden/>
    <w:rsid w:val="006617B7"/>
  </w:style>
  <w:style w:type="paragraph" w:styleId="TOC4">
    <w:name w:val="toc 4"/>
    <w:basedOn w:val="TOC3"/>
    <w:next w:val="Normal"/>
    <w:semiHidden/>
    <w:rsid w:val="00772BBE"/>
    <w:pPr>
      <w:ind w:left="737"/>
    </w:pPr>
  </w:style>
  <w:style w:type="character" w:styleId="Hyperlink">
    <w:name w:val="Hyperlink"/>
    <w:basedOn w:val="DefaultParagraphFont"/>
    <w:rsid w:val="006617B7"/>
    <w:rPr>
      <w:color w:val="0000FF"/>
      <w:u w:val="single"/>
    </w:rPr>
  </w:style>
  <w:style w:type="paragraph" w:customStyle="1" w:styleId="heading4">
    <w:name w:val="heading4"/>
    <w:basedOn w:val="p1a"/>
    <w:next w:val="p1a"/>
    <w:rsid w:val="00005F1B"/>
    <w:pPr>
      <w:keepNext/>
      <w:suppressAutoHyphens/>
      <w:spacing w:before="480" w:after="240"/>
      <w:jc w:val="left"/>
    </w:pPr>
  </w:style>
  <w:style w:type="paragraph" w:customStyle="1" w:styleId="heading5">
    <w:name w:val="heading5"/>
    <w:basedOn w:val="heading4"/>
    <w:next w:val="p1a"/>
    <w:rsid w:val="00D4758B"/>
    <w:pPr>
      <w:spacing w:before="360" w:after="120"/>
    </w:pPr>
    <w:rPr>
      <w:i/>
    </w:rPr>
  </w:style>
  <w:style w:type="paragraph" w:customStyle="1" w:styleId="Sottotitolo1">
    <w:name w:val="Sottotitolo1"/>
    <w:basedOn w:val="Titolo1"/>
    <w:next w:val="author"/>
    <w:rsid w:val="00583E41"/>
    <w:pPr>
      <w:pageBreakBefore w:val="0"/>
      <w:tabs>
        <w:tab w:val="clear" w:pos="284"/>
        <w:tab w:val="left" w:pos="567"/>
      </w:tabs>
      <w:spacing w:before="320" w:line="320" w:lineRule="atLeast"/>
    </w:pPr>
    <w:rPr>
      <w:rFonts w:cs="Arial"/>
      <w:sz w:val="28"/>
    </w:rPr>
  </w:style>
  <w:style w:type="paragraph" w:customStyle="1" w:styleId="Run-inHeading1">
    <w:name w:val="Run-in Heading 1"/>
    <w:basedOn w:val="p1a"/>
    <w:rsid w:val="00722F8A"/>
    <w:pPr>
      <w:spacing w:before="120"/>
    </w:pPr>
    <w:rPr>
      <w:b/>
    </w:rPr>
  </w:style>
  <w:style w:type="paragraph" w:customStyle="1" w:styleId="Run-inHeading2">
    <w:name w:val="Run-in Heading 2"/>
    <w:basedOn w:val="p1a"/>
    <w:rsid w:val="00722F8A"/>
    <w:pPr>
      <w:spacing w:before="120"/>
    </w:pPr>
    <w:rPr>
      <w:i/>
    </w:rPr>
  </w:style>
  <w:style w:type="paragraph" w:customStyle="1" w:styleId="affiliation">
    <w:name w:val="affiliation"/>
    <w:basedOn w:val="Normal"/>
    <w:next w:val="Normal"/>
    <w:rsid w:val="00B065E8"/>
    <w:pPr>
      <w:suppressAutoHyphens/>
      <w:spacing w:before="120" w:line="200" w:lineRule="atLeast"/>
      <w:ind w:left="238" w:firstLine="0"/>
      <w:jc w:val="left"/>
    </w:pPr>
    <w:rPr>
      <w:sz w:val="17"/>
    </w:rPr>
  </w:style>
  <w:style w:type="paragraph" w:customStyle="1" w:styleId="abstract">
    <w:name w:val="abstract"/>
    <w:basedOn w:val="Normal"/>
    <w:next w:val="Normal"/>
    <w:rsid w:val="00B61139"/>
    <w:pPr>
      <w:spacing w:before="480" w:after="480"/>
      <w:ind w:firstLine="0"/>
    </w:pPr>
  </w:style>
  <w:style w:type="paragraph" w:customStyle="1" w:styleId="quotation">
    <w:name w:val="quotation"/>
    <w:basedOn w:val="affiliation"/>
    <w:next w:val="Normal"/>
    <w:rsid w:val="00044A53"/>
    <w:pPr>
      <w:spacing w:after="120"/>
      <w:ind w:right="238"/>
      <w:contextualSpacing/>
    </w:pPr>
  </w:style>
  <w:style w:type="paragraph" w:customStyle="1" w:styleId="acknowledgements">
    <w:name w:val="acknowledgements"/>
    <w:basedOn w:val="affiliation"/>
    <w:next w:val="Normal"/>
    <w:rsid w:val="00B065E8"/>
    <w:pPr>
      <w:suppressAutoHyphens w:val="0"/>
      <w:spacing w:before="240"/>
      <w:ind w:left="0"/>
      <w:jc w:val="both"/>
    </w:pPr>
  </w:style>
  <w:style w:type="paragraph" w:customStyle="1" w:styleId="references">
    <w:name w:val="references"/>
    <w:basedOn w:val="petit"/>
    <w:rsid w:val="00D27CCD"/>
    <w:pPr>
      <w:spacing w:before="0" w:after="0"/>
      <w:ind w:left="238" w:hanging="238"/>
    </w:pPr>
  </w:style>
  <w:style w:type="paragraph" w:customStyle="1" w:styleId="figurecitation">
    <w:name w:val="figurecitation"/>
    <w:basedOn w:val="Normal"/>
    <w:rsid w:val="00B61139"/>
    <w:pPr>
      <w:pBdr>
        <w:top w:val="single" w:sz="8" w:space="1" w:color="auto"/>
        <w:left w:val="single" w:sz="8" w:space="4" w:color="auto"/>
        <w:bottom w:val="single" w:sz="8" w:space="1" w:color="auto"/>
        <w:right w:val="single" w:sz="8" w:space="4" w:color="auto"/>
      </w:pBdr>
    </w:pPr>
    <w:rPr>
      <w:rFonts w:ascii="Arial" w:hAnsi="Arial"/>
      <w:b/>
      <w:sz w:val="36"/>
    </w:rPr>
  </w:style>
  <w:style w:type="paragraph" w:styleId="ListParagraph">
    <w:name w:val="List Paragraph"/>
    <w:basedOn w:val="Normal"/>
    <w:uiPriority w:val="34"/>
    <w:qFormat/>
    <w:rsid w:val="005C6D0E"/>
    <w:pPr>
      <w:ind w:left="720"/>
      <w:contextualSpacing/>
    </w:pPr>
  </w:style>
  <w:style w:type="paragraph" w:styleId="BalloonText">
    <w:name w:val="Balloon Text"/>
    <w:basedOn w:val="Normal"/>
    <w:link w:val="BalloonTextChar"/>
    <w:rsid w:val="00B73304"/>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B73304"/>
    <w:rPr>
      <w:rFonts w:ascii="Tahoma" w:hAnsi="Tahoma" w:cs="Tahoma"/>
      <w:sz w:val="16"/>
      <w:szCs w:val="16"/>
      <w:lang w:val="en-US" w:eastAsia="de-DE"/>
    </w:rPr>
  </w:style>
  <w:style w:type="character" w:styleId="PlaceholderText">
    <w:name w:val="Placeholder Text"/>
    <w:basedOn w:val="DefaultParagraphFont"/>
    <w:uiPriority w:val="99"/>
    <w:semiHidden/>
    <w:rsid w:val="00907E31"/>
    <w:rPr>
      <w:color w:val="808080"/>
    </w:rPr>
  </w:style>
  <w:style w:type="character" w:styleId="CommentReference">
    <w:name w:val="annotation reference"/>
    <w:basedOn w:val="DefaultParagraphFont"/>
    <w:semiHidden/>
    <w:unhideWhenUsed/>
    <w:rsid w:val="00486335"/>
    <w:rPr>
      <w:sz w:val="16"/>
      <w:szCs w:val="16"/>
    </w:rPr>
  </w:style>
  <w:style w:type="paragraph" w:styleId="CommentText">
    <w:name w:val="annotation text"/>
    <w:basedOn w:val="Normal"/>
    <w:link w:val="CommentTextChar"/>
    <w:semiHidden/>
    <w:unhideWhenUsed/>
    <w:rsid w:val="00486335"/>
    <w:pPr>
      <w:spacing w:line="240" w:lineRule="auto"/>
    </w:pPr>
  </w:style>
  <w:style w:type="character" w:customStyle="1" w:styleId="CommentTextChar">
    <w:name w:val="Comment Text Char"/>
    <w:basedOn w:val="DefaultParagraphFont"/>
    <w:link w:val="CommentText"/>
    <w:semiHidden/>
    <w:rsid w:val="00486335"/>
    <w:rPr>
      <w:rFonts w:ascii="Times" w:hAnsi="Times"/>
      <w:lang w:val="en-US" w:eastAsia="de-DE"/>
    </w:rPr>
  </w:style>
  <w:style w:type="paragraph" w:styleId="CommentSubject">
    <w:name w:val="annotation subject"/>
    <w:basedOn w:val="CommentText"/>
    <w:next w:val="CommentText"/>
    <w:link w:val="CommentSubjectChar"/>
    <w:semiHidden/>
    <w:unhideWhenUsed/>
    <w:rsid w:val="00486335"/>
    <w:rPr>
      <w:b/>
      <w:bCs/>
    </w:rPr>
  </w:style>
  <w:style w:type="character" w:customStyle="1" w:styleId="CommentSubjectChar">
    <w:name w:val="Comment Subject Char"/>
    <w:basedOn w:val="CommentTextChar"/>
    <w:link w:val="CommentSubject"/>
    <w:semiHidden/>
    <w:rsid w:val="00486335"/>
    <w:rPr>
      <w:rFonts w:ascii="Times" w:hAnsi="Times"/>
      <w:b/>
      <w:bCs/>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145431">
      <w:bodyDiv w:val="1"/>
      <w:marLeft w:val="0"/>
      <w:marRight w:val="0"/>
      <w:marTop w:val="0"/>
      <w:marBottom w:val="0"/>
      <w:divBdr>
        <w:top w:val="none" w:sz="0" w:space="0" w:color="auto"/>
        <w:left w:val="none" w:sz="0" w:space="0" w:color="auto"/>
        <w:bottom w:val="none" w:sz="0" w:space="0" w:color="auto"/>
        <w:right w:val="none" w:sz="0" w:space="0" w:color="auto"/>
      </w:divBdr>
    </w:div>
    <w:div w:id="1111900472">
      <w:bodyDiv w:val="1"/>
      <w:marLeft w:val="0"/>
      <w:marRight w:val="0"/>
      <w:marTop w:val="0"/>
      <w:marBottom w:val="0"/>
      <w:divBdr>
        <w:top w:val="none" w:sz="0" w:space="0" w:color="auto"/>
        <w:left w:val="none" w:sz="0" w:space="0" w:color="auto"/>
        <w:bottom w:val="none" w:sz="0" w:space="0" w:color="auto"/>
        <w:right w:val="none" w:sz="0" w:space="0" w:color="auto"/>
      </w:divBdr>
    </w:div>
    <w:div w:id="1141657605">
      <w:bodyDiv w:val="1"/>
      <w:marLeft w:val="0"/>
      <w:marRight w:val="0"/>
      <w:marTop w:val="0"/>
      <w:marBottom w:val="0"/>
      <w:divBdr>
        <w:top w:val="none" w:sz="0" w:space="0" w:color="auto"/>
        <w:left w:val="none" w:sz="0" w:space="0" w:color="auto"/>
        <w:bottom w:val="none" w:sz="0" w:space="0" w:color="auto"/>
        <w:right w:val="none" w:sz="0" w:space="0" w:color="auto"/>
      </w:divBdr>
    </w:div>
    <w:div w:id="1230850796">
      <w:bodyDiv w:val="1"/>
      <w:marLeft w:val="0"/>
      <w:marRight w:val="0"/>
      <w:marTop w:val="0"/>
      <w:marBottom w:val="0"/>
      <w:divBdr>
        <w:top w:val="none" w:sz="0" w:space="0" w:color="auto"/>
        <w:left w:val="none" w:sz="0" w:space="0" w:color="auto"/>
        <w:bottom w:val="none" w:sz="0" w:space="0" w:color="auto"/>
        <w:right w:val="none" w:sz="0" w:space="0" w:color="auto"/>
      </w:divBdr>
    </w:div>
    <w:div w:id="1533835575">
      <w:bodyDiv w:val="1"/>
      <w:marLeft w:val="0"/>
      <w:marRight w:val="0"/>
      <w:marTop w:val="0"/>
      <w:marBottom w:val="0"/>
      <w:divBdr>
        <w:top w:val="none" w:sz="0" w:space="0" w:color="auto"/>
        <w:left w:val="none" w:sz="0" w:space="0" w:color="auto"/>
        <w:bottom w:val="none" w:sz="0" w:space="0" w:color="auto"/>
        <w:right w:val="none" w:sz="0" w:space="0" w:color="auto"/>
      </w:divBdr>
    </w:div>
    <w:div w:id="1607224885">
      <w:bodyDiv w:val="1"/>
      <w:marLeft w:val="0"/>
      <w:marRight w:val="0"/>
      <w:marTop w:val="0"/>
      <w:marBottom w:val="0"/>
      <w:divBdr>
        <w:top w:val="none" w:sz="0" w:space="0" w:color="auto"/>
        <w:left w:val="none" w:sz="0" w:space="0" w:color="auto"/>
        <w:bottom w:val="none" w:sz="0" w:space="0" w:color="auto"/>
        <w:right w:val="none" w:sz="0" w:space="0" w:color="auto"/>
      </w:divBdr>
    </w:div>
    <w:div w:id="1671181894">
      <w:bodyDiv w:val="1"/>
      <w:marLeft w:val="0"/>
      <w:marRight w:val="0"/>
      <w:marTop w:val="0"/>
      <w:marBottom w:val="0"/>
      <w:divBdr>
        <w:top w:val="none" w:sz="0" w:space="0" w:color="auto"/>
        <w:left w:val="none" w:sz="0" w:space="0" w:color="auto"/>
        <w:bottom w:val="none" w:sz="0" w:space="0" w:color="auto"/>
        <w:right w:val="none" w:sz="0" w:space="0" w:color="auto"/>
      </w:divBdr>
    </w:div>
    <w:div w:id="1810518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settings.xml.rels><?xml version="1.0" encoding="UTF-8" standalone="yes"?>
<Relationships xmlns="http://schemas.openxmlformats.org/package/2006/relationships"><Relationship Id="rId1" Type="http://schemas.openxmlformats.org/officeDocument/2006/relationships/attachedTemplate" Target="file:///Z:\Il%20mio%20Drive\2019\ricerca\Submissions\springer\manuscript\T1-book.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T1-book</Template>
  <TotalTime>23</TotalTime>
  <Pages>11</Pages>
  <Words>3334</Words>
  <Characters>19336</Characters>
  <Application>Microsoft Office Word</Application>
  <DocSecurity>0</DocSecurity>
  <Lines>161</Lines>
  <Paragraphs>45</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BertelsmannSpringer</Company>
  <LinksUpToDate>false</LinksUpToDate>
  <CharactersWithSpaces>22625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gls</dc:creator>
  <cp:lastModifiedBy>Yiorgos Gadanakis</cp:lastModifiedBy>
  <cp:revision>6</cp:revision>
  <cp:lastPrinted>2019-04-30T10:02:00Z</cp:lastPrinted>
  <dcterms:created xsi:type="dcterms:W3CDTF">2019-04-30T09:56:00Z</dcterms:created>
  <dcterms:modified xsi:type="dcterms:W3CDTF">2025-05-04T13:55:00Z</dcterms:modified>
</cp:coreProperties>
</file>