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F516E07" w14:textId="01F6F483" w:rsidR="0075364C" w:rsidRPr="0075364C" w:rsidRDefault="0075364C" w:rsidP="0075364C">
      <w:pPr>
        <w:autoSpaceDE w:val="0"/>
        <w:autoSpaceDN w:val="0"/>
        <w:adjustRightInd w:val="0"/>
        <w:spacing w:line="480" w:lineRule="auto"/>
        <w:jc w:val="center"/>
        <w:rPr>
          <w:b/>
          <w:bCs/>
          <w:color w:val="000000" w:themeColor="text1"/>
          <w:sz w:val="28"/>
          <w:szCs w:val="28"/>
          <w:shd w:val="clear" w:color="auto" w:fill="FFFFFF"/>
          <w:lang w:val="en-US"/>
        </w:rPr>
      </w:pPr>
      <w:r w:rsidRPr="0075364C">
        <w:rPr>
          <w:b/>
          <w:bCs/>
          <w:color w:val="000000" w:themeColor="text1"/>
          <w:sz w:val="28"/>
          <w:szCs w:val="28"/>
          <w:shd w:val="clear" w:color="auto" w:fill="FFFFFF"/>
        </w:rPr>
        <w:t>Impaired verb-related morphosyntactic production in multiple sclerosis: Evidence from Greek</w:t>
      </w:r>
    </w:p>
    <w:p w14:paraId="67D6C6F4" w14:textId="3B5BE448" w:rsidR="0075364C" w:rsidRPr="00C73C80" w:rsidRDefault="0075364C" w:rsidP="0075364C">
      <w:pPr>
        <w:autoSpaceDE w:val="0"/>
        <w:autoSpaceDN w:val="0"/>
        <w:adjustRightInd w:val="0"/>
        <w:spacing w:line="480" w:lineRule="auto"/>
        <w:rPr>
          <w:b/>
          <w:color w:val="000000" w:themeColor="text1"/>
          <w:shd w:val="clear" w:color="auto" w:fill="FFFFFF"/>
          <w:lang w:val="en-US"/>
        </w:rPr>
      </w:pPr>
      <w:r w:rsidRPr="00C73C80">
        <w:rPr>
          <w:b/>
          <w:color w:val="000000" w:themeColor="text1"/>
          <w:shd w:val="clear" w:color="auto" w:fill="FFFFFF"/>
          <w:lang w:val="en-US"/>
        </w:rPr>
        <w:t>Supplementary Material S1</w:t>
      </w:r>
    </w:p>
    <w:p w14:paraId="267B3761" w14:textId="77777777" w:rsidR="0075364C" w:rsidRPr="00C73C80" w:rsidRDefault="0075364C" w:rsidP="0075364C">
      <w:pPr>
        <w:autoSpaceDE w:val="0"/>
        <w:autoSpaceDN w:val="0"/>
        <w:adjustRightInd w:val="0"/>
        <w:spacing w:line="480" w:lineRule="auto"/>
        <w:rPr>
          <w:color w:val="000000" w:themeColor="text1"/>
          <w:u w:val="single"/>
          <w:shd w:val="clear" w:color="auto" w:fill="FFFFFF"/>
          <w:lang w:val="en-US"/>
        </w:rPr>
      </w:pPr>
      <w:r w:rsidRPr="00C73C80">
        <w:rPr>
          <w:color w:val="000000" w:themeColor="text1"/>
          <w:u w:val="single"/>
          <w:shd w:val="clear" w:color="auto" w:fill="FFFFFF"/>
          <w:lang w:val="en-US"/>
        </w:rPr>
        <w:t>Descriptions of SDMT, BMVT-R, and GVLT</w:t>
      </w:r>
    </w:p>
    <w:p w14:paraId="60084E91" w14:textId="77777777" w:rsidR="0075364C" w:rsidRPr="00C73C80" w:rsidRDefault="0075364C" w:rsidP="0075364C">
      <w:pPr>
        <w:autoSpaceDE w:val="0"/>
        <w:autoSpaceDN w:val="0"/>
        <w:adjustRightInd w:val="0"/>
        <w:spacing w:line="480" w:lineRule="auto"/>
        <w:rPr>
          <w:color w:val="000000" w:themeColor="text1"/>
          <w:lang w:val="en-US"/>
        </w:rPr>
      </w:pPr>
      <w:r w:rsidRPr="00C73C80">
        <w:rPr>
          <w:color w:val="000000" w:themeColor="text1"/>
          <w:lang w:val="en-US"/>
        </w:rPr>
        <w:t>The SDMT consists of a key that includes nine pairs of symbols and numbers (1-9), and of 8 different sequences of symbols, with each sequence consisting of 15 symbols. Only the key’s symbols are included in these sequences. Participants are instructed to write down below each symbol the number that it is associated with (substitution) as fast as possible. The first sequence of symbols was used in the practice session. Total score is derived from the number of correct answers/substitutions within 90 seconds. Maximum correct score is 110.</w:t>
      </w:r>
    </w:p>
    <w:p w14:paraId="39BAF1B5" w14:textId="77777777" w:rsidR="0075364C" w:rsidRPr="00C73C80" w:rsidRDefault="0075364C" w:rsidP="0075364C">
      <w:pPr>
        <w:autoSpaceDE w:val="0"/>
        <w:autoSpaceDN w:val="0"/>
        <w:adjustRightInd w:val="0"/>
        <w:spacing w:line="480" w:lineRule="auto"/>
        <w:ind w:firstLine="708"/>
        <w:rPr>
          <w:color w:val="000000" w:themeColor="text1"/>
          <w:lang w:val="en-US"/>
        </w:rPr>
      </w:pPr>
      <w:r w:rsidRPr="00C73C80">
        <w:rPr>
          <w:color w:val="000000" w:themeColor="text1"/>
          <w:lang w:val="en-US"/>
        </w:rPr>
        <w:t xml:space="preserve">In the BVMT-R, the participant is presented with a page that includes </w:t>
      </w:r>
      <w:proofErr w:type="gramStart"/>
      <w:r w:rsidRPr="00C73C80">
        <w:rPr>
          <w:color w:val="000000" w:themeColor="text1"/>
          <w:lang w:val="en-US"/>
        </w:rPr>
        <w:t>six line</w:t>
      </w:r>
      <w:proofErr w:type="gramEnd"/>
      <w:r w:rsidRPr="00C73C80">
        <w:rPr>
          <w:color w:val="000000" w:themeColor="text1"/>
          <w:lang w:val="en-US"/>
        </w:rPr>
        <w:t xml:space="preserve"> drawings for 10 seconds, and asked to memorize this page. Subsequently, they are given a blank page and a pencil or </w:t>
      </w:r>
      <w:proofErr w:type="gramStart"/>
      <w:r w:rsidRPr="00C73C80">
        <w:rPr>
          <w:color w:val="000000" w:themeColor="text1"/>
          <w:lang w:val="en-US"/>
        </w:rPr>
        <w:t>pen, and</w:t>
      </w:r>
      <w:proofErr w:type="gramEnd"/>
      <w:r w:rsidRPr="00C73C80">
        <w:rPr>
          <w:color w:val="000000" w:themeColor="text1"/>
          <w:lang w:val="en-US"/>
        </w:rPr>
        <w:t xml:space="preserve"> are instructed to draw the line drawings they memorized previously as accurately as possible and in the same location as they appeared on the memorized page. Depending on accuracy and location, each line drawing is scored with zero, one or two points. The procedure is repeated three times. Total score is the sum of the individual scores allocated for the line drawings in the three trials (</w:t>
      </w:r>
      <w:proofErr w:type="spellStart"/>
      <w:r w:rsidRPr="00C73C80">
        <w:rPr>
          <w:color w:val="000000" w:themeColor="text1"/>
          <w:lang w:val="en-US"/>
        </w:rPr>
        <w:t>Polychroniadou</w:t>
      </w:r>
      <w:proofErr w:type="spellEnd"/>
      <w:r w:rsidRPr="00C73C80">
        <w:rPr>
          <w:color w:val="000000" w:themeColor="text1"/>
          <w:lang w:val="en-US"/>
        </w:rPr>
        <w:t xml:space="preserve"> et al., 2016).</w:t>
      </w:r>
    </w:p>
    <w:p w14:paraId="53D78F35" w14:textId="77777777" w:rsidR="0075364C" w:rsidRDefault="0075364C" w:rsidP="0075364C">
      <w:pPr>
        <w:autoSpaceDE w:val="0"/>
        <w:autoSpaceDN w:val="0"/>
        <w:adjustRightInd w:val="0"/>
        <w:spacing w:line="480" w:lineRule="auto"/>
        <w:ind w:firstLine="708"/>
        <w:rPr>
          <w:color w:val="000000" w:themeColor="text1"/>
          <w:lang w:val="en-US"/>
        </w:rPr>
      </w:pPr>
      <w:r w:rsidRPr="00C73C80">
        <w:rPr>
          <w:color w:val="000000" w:themeColor="text1"/>
          <w:lang w:val="en-US"/>
        </w:rPr>
        <w:t>The GVLT provides three alternate forms with satisfactory psychometric properties. In the present study we used Form A (GVLT A). GVLT consists of a list of 16 words, which the participant must learn in five consecutive but independent learning trials. Total score is derived from the total number of words recalled in all five trials (</w:t>
      </w:r>
      <w:proofErr w:type="spellStart"/>
      <w:r w:rsidRPr="00C73C80">
        <w:rPr>
          <w:color w:val="000000" w:themeColor="text1"/>
          <w:lang w:val="en-US"/>
        </w:rPr>
        <w:t>Vlahou</w:t>
      </w:r>
      <w:proofErr w:type="spellEnd"/>
      <w:r w:rsidRPr="00C73C80">
        <w:rPr>
          <w:color w:val="000000" w:themeColor="text1"/>
          <w:lang w:val="en-US"/>
        </w:rPr>
        <w:t xml:space="preserve"> et al., 2013; </w:t>
      </w:r>
      <w:proofErr w:type="spellStart"/>
      <w:r w:rsidRPr="00C73C80">
        <w:rPr>
          <w:color w:val="000000" w:themeColor="text1"/>
          <w:lang w:val="en-US"/>
        </w:rPr>
        <w:t>Polychroniadou</w:t>
      </w:r>
      <w:proofErr w:type="spellEnd"/>
      <w:r w:rsidRPr="00C73C80">
        <w:rPr>
          <w:color w:val="000000" w:themeColor="text1"/>
          <w:lang w:val="en-US"/>
        </w:rPr>
        <w:t xml:space="preserve"> et al., 2016, p. 69). GVLT provides the same number of words and trials as used in the California Verbal Learning Test – II, which is used in the original BICAMS </w:t>
      </w:r>
      <w:r w:rsidRPr="00C73C80">
        <w:rPr>
          <w:color w:val="000000" w:themeColor="text1"/>
          <w:lang w:val="en-US"/>
        </w:rPr>
        <w:lastRenderedPageBreak/>
        <w:t>(Langton et al., 2012). Words used in the GVLT have been culturally adapted for the Greek population.</w:t>
      </w:r>
    </w:p>
    <w:p w14:paraId="67D114F9" w14:textId="77777777" w:rsidR="0075364C" w:rsidRDefault="0075364C">
      <w:pPr>
        <w:spacing w:after="160" w:line="259" w:lineRule="auto"/>
        <w:rPr>
          <w:b/>
          <w:color w:val="000000" w:themeColor="text1"/>
          <w:shd w:val="clear" w:color="auto" w:fill="FFFFFF"/>
          <w:lang w:val="en-US"/>
        </w:rPr>
      </w:pPr>
      <w:r>
        <w:rPr>
          <w:b/>
          <w:color w:val="000000" w:themeColor="text1"/>
          <w:shd w:val="clear" w:color="auto" w:fill="FFFFFF"/>
          <w:lang w:val="en-US"/>
        </w:rPr>
        <w:br w:type="page"/>
      </w:r>
    </w:p>
    <w:p w14:paraId="0F9DD805" w14:textId="70CC471D" w:rsidR="0075364C" w:rsidRPr="00C73C80" w:rsidRDefault="0075364C" w:rsidP="0075364C">
      <w:pPr>
        <w:autoSpaceDE w:val="0"/>
        <w:autoSpaceDN w:val="0"/>
        <w:adjustRightInd w:val="0"/>
        <w:spacing w:line="480" w:lineRule="auto"/>
        <w:rPr>
          <w:rFonts w:eastAsiaTheme="minorHAnsi"/>
          <w:color w:val="000000" w:themeColor="text1"/>
          <w:lang w:val="en-US"/>
        </w:rPr>
      </w:pPr>
      <w:r w:rsidRPr="00C73C80">
        <w:rPr>
          <w:b/>
          <w:color w:val="000000" w:themeColor="text1"/>
          <w:shd w:val="clear" w:color="auto" w:fill="FFFFFF"/>
          <w:lang w:val="en-US"/>
        </w:rPr>
        <w:lastRenderedPageBreak/>
        <w:t>Supplementary Material – Table S1</w:t>
      </w:r>
      <w:r w:rsidRPr="00C73C80">
        <w:rPr>
          <w:color w:val="000000" w:themeColor="text1"/>
          <w:shd w:val="clear" w:color="auto" w:fill="FFFFFF"/>
          <w:lang w:val="en-US"/>
        </w:rPr>
        <w:t xml:space="preserve">. </w:t>
      </w:r>
      <w:r w:rsidRPr="00C73C80">
        <w:rPr>
          <w:rFonts w:eastAsiaTheme="minorHAnsi"/>
          <w:color w:val="000000" w:themeColor="text1"/>
          <w:lang w:val="en-US"/>
        </w:rPr>
        <w:t>Generalized linear mixed-effects model on accuracy fitted to the unified MS dataset. The model included the additive effect of Morphosyntactic Condition and List, the interaction between the two, Subjects and Items as random effects, and Morphosyntactic Condition as by-Subject random slope. The symbol * indicates significant effects.</w:t>
      </w:r>
    </w:p>
    <w:tbl>
      <w:tblPr>
        <w:tblStyle w:val="TableGrid"/>
        <w:tblW w:w="9175"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95"/>
        <w:gridCol w:w="1134"/>
        <w:gridCol w:w="1275"/>
        <w:gridCol w:w="993"/>
        <w:gridCol w:w="1378"/>
      </w:tblGrid>
      <w:tr w:rsidR="0075364C" w:rsidRPr="00C73C80" w14:paraId="1931CE09" w14:textId="77777777" w:rsidTr="00AF111F">
        <w:tc>
          <w:tcPr>
            <w:tcW w:w="4395" w:type="dxa"/>
            <w:tcBorders>
              <w:top w:val="single" w:sz="4" w:space="0" w:color="auto"/>
              <w:bottom w:val="single" w:sz="4" w:space="0" w:color="auto"/>
            </w:tcBorders>
          </w:tcPr>
          <w:p w14:paraId="357503A5"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Term</w:t>
            </w:r>
          </w:p>
        </w:tc>
        <w:tc>
          <w:tcPr>
            <w:tcW w:w="1134" w:type="dxa"/>
            <w:tcBorders>
              <w:top w:val="single" w:sz="4" w:space="0" w:color="auto"/>
              <w:bottom w:val="single" w:sz="4" w:space="0" w:color="auto"/>
            </w:tcBorders>
          </w:tcPr>
          <w:p w14:paraId="6519A3E3"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Estimate</w:t>
            </w:r>
          </w:p>
        </w:tc>
        <w:tc>
          <w:tcPr>
            <w:tcW w:w="1275" w:type="dxa"/>
            <w:tcBorders>
              <w:top w:val="single" w:sz="4" w:space="0" w:color="auto"/>
              <w:bottom w:val="single" w:sz="4" w:space="0" w:color="auto"/>
            </w:tcBorders>
          </w:tcPr>
          <w:p w14:paraId="23B1183A"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Std. Error</w:t>
            </w:r>
          </w:p>
        </w:tc>
        <w:tc>
          <w:tcPr>
            <w:tcW w:w="993" w:type="dxa"/>
            <w:tcBorders>
              <w:top w:val="single" w:sz="4" w:space="0" w:color="auto"/>
              <w:bottom w:val="single" w:sz="4" w:space="0" w:color="auto"/>
            </w:tcBorders>
          </w:tcPr>
          <w:p w14:paraId="5BFB3DF6"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z value</w:t>
            </w:r>
          </w:p>
        </w:tc>
        <w:tc>
          <w:tcPr>
            <w:tcW w:w="1378" w:type="dxa"/>
            <w:tcBorders>
              <w:top w:val="single" w:sz="4" w:space="0" w:color="auto"/>
              <w:bottom w:val="single" w:sz="4" w:space="0" w:color="auto"/>
            </w:tcBorders>
          </w:tcPr>
          <w:p w14:paraId="5084FEDA" w14:textId="77777777" w:rsidR="0075364C" w:rsidRPr="00C73C80" w:rsidRDefault="0075364C" w:rsidP="00AF111F">
            <w:pPr>
              <w:spacing w:line="480" w:lineRule="auto"/>
              <w:rPr>
                <w:color w:val="000000" w:themeColor="text1"/>
                <w:shd w:val="clear" w:color="auto" w:fill="FFFFFF"/>
                <w:lang w:val="en-US"/>
              </w:rPr>
            </w:pPr>
            <w:proofErr w:type="spellStart"/>
            <w:r w:rsidRPr="00C73C80">
              <w:rPr>
                <w:color w:val="000000" w:themeColor="text1"/>
                <w:shd w:val="clear" w:color="auto" w:fill="FFFFFF"/>
                <w:lang w:val="en-US"/>
              </w:rPr>
              <w:t>Pr</w:t>
            </w:r>
            <w:proofErr w:type="spellEnd"/>
            <w:r w:rsidRPr="00C73C80">
              <w:rPr>
                <w:color w:val="000000" w:themeColor="text1"/>
                <w:shd w:val="clear" w:color="auto" w:fill="FFFFFF"/>
                <w:lang w:val="en-US"/>
              </w:rPr>
              <w:t>(&gt;|z|)</w:t>
            </w:r>
          </w:p>
        </w:tc>
      </w:tr>
      <w:tr w:rsidR="0075364C" w:rsidRPr="00C73C80" w14:paraId="7992494C" w14:textId="77777777" w:rsidTr="00AF111F">
        <w:tc>
          <w:tcPr>
            <w:tcW w:w="4395" w:type="dxa"/>
            <w:tcBorders>
              <w:top w:val="single" w:sz="4" w:space="0" w:color="auto"/>
            </w:tcBorders>
          </w:tcPr>
          <w:p w14:paraId="26B9E4C5"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Intercept (List=List 1; Morphosyntactic Cond.=Agreement)</w:t>
            </w:r>
          </w:p>
        </w:tc>
        <w:tc>
          <w:tcPr>
            <w:tcW w:w="1134" w:type="dxa"/>
            <w:tcBorders>
              <w:top w:val="single" w:sz="4" w:space="0" w:color="auto"/>
            </w:tcBorders>
          </w:tcPr>
          <w:p w14:paraId="448A2791"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5.180</w:t>
            </w:r>
          </w:p>
        </w:tc>
        <w:tc>
          <w:tcPr>
            <w:tcW w:w="1275" w:type="dxa"/>
            <w:tcBorders>
              <w:top w:val="single" w:sz="4" w:space="0" w:color="auto"/>
            </w:tcBorders>
          </w:tcPr>
          <w:p w14:paraId="031CC2E4"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1.144</w:t>
            </w:r>
          </w:p>
        </w:tc>
        <w:tc>
          <w:tcPr>
            <w:tcW w:w="993" w:type="dxa"/>
            <w:tcBorders>
              <w:top w:val="single" w:sz="4" w:space="0" w:color="auto"/>
            </w:tcBorders>
          </w:tcPr>
          <w:p w14:paraId="016D56CF"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4.527</w:t>
            </w:r>
          </w:p>
        </w:tc>
        <w:tc>
          <w:tcPr>
            <w:tcW w:w="1378" w:type="dxa"/>
            <w:tcBorders>
              <w:top w:val="single" w:sz="4" w:space="0" w:color="auto"/>
            </w:tcBorders>
          </w:tcPr>
          <w:p w14:paraId="5AA7FC98"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&lt;.001*</w:t>
            </w:r>
          </w:p>
        </w:tc>
      </w:tr>
      <w:tr w:rsidR="0075364C" w:rsidRPr="00C73C80" w14:paraId="753FDDCB" w14:textId="77777777" w:rsidTr="00AF111F">
        <w:tc>
          <w:tcPr>
            <w:tcW w:w="4395" w:type="dxa"/>
          </w:tcPr>
          <w:p w14:paraId="7C12DFE4"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Morphosyntactic Cond.=Aspect</w:t>
            </w:r>
          </w:p>
        </w:tc>
        <w:tc>
          <w:tcPr>
            <w:tcW w:w="1134" w:type="dxa"/>
          </w:tcPr>
          <w:p w14:paraId="7B24349F"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-3.090</w:t>
            </w:r>
          </w:p>
        </w:tc>
        <w:tc>
          <w:tcPr>
            <w:tcW w:w="1275" w:type="dxa"/>
          </w:tcPr>
          <w:p w14:paraId="3703AF46" w14:textId="77777777" w:rsidR="0075364C" w:rsidRPr="00C73C80" w:rsidRDefault="0075364C" w:rsidP="00AF111F">
            <w:pPr>
              <w:spacing w:line="480" w:lineRule="auto"/>
              <w:rPr>
                <w:color w:val="000000" w:themeColor="text1"/>
                <w:shd w:val="clear" w:color="auto" w:fill="FFFFFF"/>
              </w:rPr>
            </w:pPr>
            <w:r w:rsidRPr="00C73C80">
              <w:rPr>
                <w:color w:val="000000" w:themeColor="text1"/>
                <w:shd w:val="clear" w:color="auto" w:fill="FFFFFF"/>
              </w:rPr>
              <w:t>1.051</w:t>
            </w:r>
          </w:p>
        </w:tc>
        <w:tc>
          <w:tcPr>
            <w:tcW w:w="993" w:type="dxa"/>
          </w:tcPr>
          <w:p w14:paraId="2367DF7B" w14:textId="77777777" w:rsidR="0075364C" w:rsidRPr="00C73C80" w:rsidRDefault="0075364C" w:rsidP="00AF111F">
            <w:pPr>
              <w:spacing w:line="480" w:lineRule="auto"/>
              <w:rPr>
                <w:color w:val="000000" w:themeColor="text1"/>
                <w:shd w:val="clear" w:color="auto" w:fill="FFFFFF"/>
              </w:rPr>
            </w:pPr>
            <w:r w:rsidRPr="00C73C80">
              <w:rPr>
                <w:color w:val="000000" w:themeColor="text1"/>
                <w:shd w:val="clear" w:color="auto" w:fill="FFFFFF"/>
              </w:rPr>
              <w:t>-2.939</w:t>
            </w:r>
          </w:p>
        </w:tc>
        <w:tc>
          <w:tcPr>
            <w:tcW w:w="1378" w:type="dxa"/>
          </w:tcPr>
          <w:p w14:paraId="62F53D5C" w14:textId="77777777" w:rsidR="0075364C" w:rsidRPr="00C73C80" w:rsidRDefault="0075364C" w:rsidP="00AF111F">
            <w:pPr>
              <w:spacing w:line="480" w:lineRule="auto"/>
              <w:rPr>
                <w:color w:val="000000" w:themeColor="text1"/>
                <w:shd w:val="clear" w:color="auto" w:fill="FFFFFF"/>
              </w:rPr>
            </w:pPr>
            <w:r w:rsidRPr="00C73C80">
              <w:rPr>
                <w:color w:val="000000" w:themeColor="text1"/>
                <w:shd w:val="clear" w:color="auto" w:fill="FFFFFF"/>
                <w:lang w:val="en-US"/>
              </w:rPr>
              <w:t>.003*</w:t>
            </w:r>
          </w:p>
        </w:tc>
      </w:tr>
      <w:tr w:rsidR="0075364C" w:rsidRPr="00C73C80" w14:paraId="7AD91743" w14:textId="77777777" w:rsidTr="00AF111F">
        <w:tc>
          <w:tcPr>
            <w:tcW w:w="4395" w:type="dxa"/>
          </w:tcPr>
          <w:p w14:paraId="2E2C99C0"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Morphosyntactic Cond.=Time Ref.</w:t>
            </w:r>
          </w:p>
        </w:tc>
        <w:tc>
          <w:tcPr>
            <w:tcW w:w="1134" w:type="dxa"/>
          </w:tcPr>
          <w:p w14:paraId="00132EE6"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-1.598</w:t>
            </w:r>
          </w:p>
        </w:tc>
        <w:tc>
          <w:tcPr>
            <w:tcW w:w="1275" w:type="dxa"/>
          </w:tcPr>
          <w:p w14:paraId="7AFAE05A"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1.511</w:t>
            </w:r>
          </w:p>
        </w:tc>
        <w:tc>
          <w:tcPr>
            <w:tcW w:w="993" w:type="dxa"/>
          </w:tcPr>
          <w:p w14:paraId="057DE2BF"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-1.058</w:t>
            </w:r>
          </w:p>
        </w:tc>
        <w:tc>
          <w:tcPr>
            <w:tcW w:w="1378" w:type="dxa"/>
            <w:shd w:val="clear" w:color="auto" w:fill="auto"/>
          </w:tcPr>
          <w:p w14:paraId="497078DA" w14:textId="77777777" w:rsidR="0075364C" w:rsidRPr="00C73C80" w:rsidRDefault="0075364C" w:rsidP="00AF111F">
            <w:pPr>
              <w:spacing w:line="480" w:lineRule="auto"/>
              <w:rPr>
                <w:color w:val="000000" w:themeColor="text1"/>
                <w:highlight w:val="yellow"/>
                <w:shd w:val="clear" w:color="auto" w:fill="FFFFFF"/>
                <w:lang w:val="en-US"/>
              </w:rPr>
            </w:pPr>
            <w:r w:rsidRPr="00C73C80">
              <w:rPr>
                <w:color w:val="000000" w:themeColor="text1"/>
                <w:shd w:val="clear" w:color="auto" w:fill="FFFFFF"/>
                <w:lang w:val="en-US"/>
              </w:rPr>
              <w:t>.290</w:t>
            </w:r>
          </w:p>
        </w:tc>
      </w:tr>
      <w:tr w:rsidR="0075364C" w:rsidRPr="00C73C80" w14:paraId="58FA89CD" w14:textId="77777777" w:rsidTr="00AF111F">
        <w:tc>
          <w:tcPr>
            <w:tcW w:w="4395" w:type="dxa"/>
          </w:tcPr>
          <w:p w14:paraId="755E5DE6"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List=List 2</w:t>
            </w:r>
          </w:p>
        </w:tc>
        <w:tc>
          <w:tcPr>
            <w:tcW w:w="1134" w:type="dxa"/>
          </w:tcPr>
          <w:p w14:paraId="4045246F"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0.005</w:t>
            </w:r>
          </w:p>
        </w:tc>
        <w:tc>
          <w:tcPr>
            <w:tcW w:w="1275" w:type="dxa"/>
          </w:tcPr>
          <w:p w14:paraId="3793951C"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0.703</w:t>
            </w:r>
          </w:p>
        </w:tc>
        <w:tc>
          <w:tcPr>
            <w:tcW w:w="993" w:type="dxa"/>
          </w:tcPr>
          <w:p w14:paraId="33CC2465"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0.008</w:t>
            </w:r>
          </w:p>
        </w:tc>
        <w:tc>
          <w:tcPr>
            <w:tcW w:w="1378" w:type="dxa"/>
          </w:tcPr>
          <w:p w14:paraId="399D0CA3"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.994</w:t>
            </w:r>
          </w:p>
        </w:tc>
      </w:tr>
      <w:tr w:rsidR="0075364C" w:rsidRPr="00C73C80" w14:paraId="777A8CAB" w14:textId="77777777" w:rsidTr="00AF111F">
        <w:tc>
          <w:tcPr>
            <w:tcW w:w="4395" w:type="dxa"/>
            <w:tcBorders>
              <w:bottom w:val="nil"/>
            </w:tcBorders>
          </w:tcPr>
          <w:p w14:paraId="1E856D58"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 xml:space="preserve">Morphosyntactic Cond.=Aspect : </w:t>
            </w:r>
          </w:p>
          <w:p w14:paraId="7FC083B5" w14:textId="77777777" w:rsidR="0075364C" w:rsidRPr="00C73C80" w:rsidRDefault="0075364C" w:rsidP="00AF111F">
            <w:pPr>
              <w:spacing w:line="480" w:lineRule="auto"/>
              <w:rPr>
                <w:rStyle w:val="VerbatimChar"/>
                <w:color w:val="000000" w:themeColor="text1"/>
                <w:lang w:val="en-US"/>
              </w:rPr>
            </w:pPr>
            <w:r w:rsidRPr="00C73C80">
              <w:rPr>
                <w:color w:val="000000" w:themeColor="text1"/>
                <w:shd w:val="clear" w:color="auto" w:fill="FFFFFF"/>
                <w:lang w:val="en-US"/>
              </w:rPr>
              <w:t>List=List 2</w:t>
            </w:r>
          </w:p>
        </w:tc>
        <w:tc>
          <w:tcPr>
            <w:tcW w:w="1134" w:type="dxa"/>
            <w:tcBorders>
              <w:bottom w:val="nil"/>
            </w:tcBorders>
          </w:tcPr>
          <w:p w14:paraId="1789C68B"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-0.171</w:t>
            </w:r>
          </w:p>
        </w:tc>
        <w:tc>
          <w:tcPr>
            <w:tcW w:w="1275" w:type="dxa"/>
            <w:tcBorders>
              <w:bottom w:val="nil"/>
            </w:tcBorders>
          </w:tcPr>
          <w:p w14:paraId="1B928BDA"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0.638</w:t>
            </w:r>
          </w:p>
        </w:tc>
        <w:tc>
          <w:tcPr>
            <w:tcW w:w="993" w:type="dxa"/>
            <w:tcBorders>
              <w:bottom w:val="nil"/>
            </w:tcBorders>
          </w:tcPr>
          <w:p w14:paraId="600BFD5D"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-0.268</w:t>
            </w:r>
          </w:p>
        </w:tc>
        <w:tc>
          <w:tcPr>
            <w:tcW w:w="1378" w:type="dxa"/>
            <w:tcBorders>
              <w:bottom w:val="nil"/>
            </w:tcBorders>
          </w:tcPr>
          <w:p w14:paraId="4703CA74" w14:textId="77777777" w:rsidR="0075364C" w:rsidRPr="00C73C80" w:rsidRDefault="0075364C" w:rsidP="00AF111F">
            <w:pPr>
              <w:spacing w:line="480" w:lineRule="auto"/>
              <w:rPr>
                <w:color w:val="000000" w:themeColor="text1"/>
                <w:highlight w:val="yellow"/>
                <w:shd w:val="clear" w:color="auto" w:fill="FFFFFF"/>
                <w:lang w:val="en-US"/>
              </w:rPr>
            </w:pPr>
            <w:r w:rsidRPr="00C73C80">
              <w:rPr>
                <w:color w:val="000000" w:themeColor="text1"/>
                <w:shd w:val="clear" w:color="auto" w:fill="FFFFFF"/>
                <w:lang w:val="en-US"/>
              </w:rPr>
              <w:t>.789</w:t>
            </w:r>
          </w:p>
        </w:tc>
      </w:tr>
      <w:tr w:rsidR="0075364C" w:rsidRPr="00C73C80" w14:paraId="62068D19" w14:textId="77777777" w:rsidTr="00AF111F">
        <w:tc>
          <w:tcPr>
            <w:tcW w:w="4395" w:type="dxa"/>
            <w:tcBorders>
              <w:top w:val="nil"/>
              <w:bottom w:val="single" w:sz="4" w:space="0" w:color="auto"/>
            </w:tcBorders>
          </w:tcPr>
          <w:p w14:paraId="337375BB" w14:textId="77777777" w:rsidR="0075364C" w:rsidRPr="00C73C80" w:rsidRDefault="0075364C" w:rsidP="00AF111F">
            <w:pPr>
              <w:spacing w:line="480" w:lineRule="auto"/>
              <w:rPr>
                <w:rStyle w:val="VerbatimChar"/>
                <w:color w:val="000000" w:themeColor="text1"/>
                <w:lang w:val="en-US"/>
              </w:rPr>
            </w:pPr>
            <w:r w:rsidRPr="00C73C80">
              <w:rPr>
                <w:color w:val="000000" w:themeColor="text1"/>
                <w:shd w:val="clear" w:color="auto" w:fill="FFFFFF"/>
                <w:lang w:val="en-US"/>
              </w:rPr>
              <w:t>Morphosyntactic Cond.=Time Ref. : List=List 2</w:t>
            </w:r>
          </w:p>
        </w:tc>
        <w:tc>
          <w:tcPr>
            <w:tcW w:w="1134" w:type="dxa"/>
            <w:tcBorders>
              <w:top w:val="nil"/>
              <w:bottom w:val="single" w:sz="4" w:space="0" w:color="auto"/>
            </w:tcBorders>
          </w:tcPr>
          <w:p w14:paraId="6F785947"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1.580</w:t>
            </w:r>
          </w:p>
        </w:tc>
        <w:tc>
          <w:tcPr>
            <w:tcW w:w="1275" w:type="dxa"/>
            <w:tcBorders>
              <w:top w:val="nil"/>
              <w:bottom w:val="single" w:sz="4" w:space="0" w:color="auto"/>
            </w:tcBorders>
          </w:tcPr>
          <w:p w14:paraId="7705EA88"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0.994</w:t>
            </w:r>
          </w:p>
        </w:tc>
        <w:tc>
          <w:tcPr>
            <w:tcW w:w="993" w:type="dxa"/>
            <w:tcBorders>
              <w:top w:val="nil"/>
              <w:bottom w:val="single" w:sz="4" w:space="0" w:color="auto"/>
            </w:tcBorders>
          </w:tcPr>
          <w:p w14:paraId="3903596B"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1.589</w:t>
            </w:r>
          </w:p>
        </w:tc>
        <w:tc>
          <w:tcPr>
            <w:tcW w:w="1378" w:type="dxa"/>
            <w:tcBorders>
              <w:top w:val="nil"/>
              <w:bottom w:val="single" w:sz="4" w:space="0" w:color="auto"/>
            </w:tcBorders>
          </w:tcPr>
          <w:p w14:paraId="508A3B02"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.112</w:t>
            </w:r>
          </w:p>
        </w:tc>
      </w:tr>
      <w:tr w:rsidR="0075364C" w:rsidRPr="00C73C80" w14:paraId="0429B8F6" w14:textId="77777777" w:rsidTr="00AF111F">
        <w:tc>
          <w:tcPr>
            <w:tcW w:w="4395" w:type="dxa"/>
            <w:tcBorders>
              <w:top w:val="single" w:sz="4" w:space="0" w:color="auto"/>
              <w:bottom w:val="nil"/>
            </w:tcBorders>
          </w:tcPr>
          <w:p w14:paraId="305FDBF6"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Intercept (List=List 1; Morphosyntactic Cond.=Aspect)</w:t>
            </w:r>
          </w:p>
        </w:tc>
        <w:tc>
          <w:tcPr>
            <w:tcW w:w="1134" w:type="dxa"/>
            <w:tcBorders>
              <w:top w:val="single" w:sz="4" w:space="0" w:color="auto"/>
              <w:bottom w:val="nil"/>
            </w:tcBorders>
          </w:tcPr>
          <w:p w14:paraId="68864B13"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2.091</w:t>
            </w:r>
          </w:p>
        </w:tc>
        <w:tc>
          <w:tcPr>
            <w:tcW w:w="1275" w:type="dxa"/>
            <w:tcBorders>
              <w:top w:val="single" w:sz="4" w:space="0" w:color="auto"/>
              <w:bottom w:val="nil"/>
            </w:tcBorders>
          </w:tcPr>
          <w:p w14:paraId="02FB0886"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0.939</w:t>
            </w:r>
          </w:p>
        </w:tc>
        <w:tc>
          <w:tcPr>
            <w:tcW w:w="993" w:type="dxa"/>
            <w:tcBorders>
              <w:top w:val="single" w:sz="4" w:space="0" w:color="auto"/>
              <w:bottom w:val="nil"/>
            </w:tcBorders>
          </w:tcPr>
          <w:p w14:paraId="7382B061"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2.226</w:t>
            </w:r>
          </w:p>
        </w:tc>
        <w:tc>
          <w:tcPr>
            <w:tcW w:w="1378" w:type="dxa"/>
            <w:tcBorders>
              <w:top w:val="single" w:sz="4" w:space="0" w:color="auto"/>
              <w:bottom w:val="nil"/>
            </w:tcBorders>
          </w:tcPr>
          <w:p w14:paraId="77B55FD0"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.026*</w:t>
            </w:r>
          </w:p>
        </w:tc>
      </w:tr>
      <w:tr w:rsidR="0075364C" w:rsidRPr="00C73C80" w14:paraId="1924B160" w14:textId="77777777" w:rsidTr="00AF111F">
        <w:tc>
          <w:tcPr>
            <w:tcW w:w="4395" w:type="dxa"/>
            <w:tcBorders>
              <w:top w:val="nil"/>
              <w:bottom w:val="nil"/>
            </w:tcBorders>
          </w:tcPr>
          <w:p w14:paraId="4FA9555C"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Morphosyntactic Cond.= Agreement</w:t>
            </w:r>
          </w:p>
        </w:tc>
        <w:tc>
          <w:tcPr>
            <w:tcW w:w="1134" w:type="dxa"/>
            <w:tcBorders>
              <w:top w:val="nil"/>
              <w:bottom w:val="nil"/>
            </w:tcBorders>
          </w:tcPr>
          <w:p w14:paraId="2E3C99C4"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3.090</w:t>
            </w:r>
          </w:p>
        </w:tc>
        <w:tc>
          <w:tcPr>
            <w:tcW w:w="1275" w:type="dxa"/>
            <w:tcBorders>
              <w:top w:val="nil"/>
              <w:bottom w:val="nil"/>
            </w:tcBorders>
          </w:tcPr>
          <w:p w14:paraId="65E3CAE5"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1.053</w:t>
            </w:r>
          </w:p>
        </w:tc>
        <w:tc>
          <w:tcPr>
            <w:tcW w:w="993" w:type="dxa"/>
            <w:tcBorders>
              <w:top w:val="nil"/>
              <w:bottom w:val="nil"/>
            </w:tcBorders>
          </w:tcPr>
          <w:p w14:paraId="6EEB9319"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2.935</w:t>
            </w:r>
          </w:p>
        </w:tc>
        <w:tc>
          <w:tcPr>
            <w:tcW w:w="1378" w:type="dxa"/>
            <w:tcBorders>
              <w:top w:val="nil"/>
              <w:bottom w:val="nil"/>
            </w:tcBorders>
          </w:tcPr>
          <w:p w14:paraId="5E77131A" w14:textId="77777777" w:rsidR="0075364C" w:rsidRPr="00C73C80" w:rsidRDefault="0075364C" w:rsidP="00AF111F">
            <w:pPr>
              <w:spacing w:line="480" w:lineRule="auto"/>
              <w:rPr>
                <w:color w:val="000000" w:themeColor="text1"/>
                <w:highlight w:val="yellow"/>
                <w:shd w:val="clear" w:color="auto" w:fill="FFFFFF"/>
                <w:lang w:val="en-US"/>
              </w:rPr>
            </w:pPr>
            <w:r w:rsidRPr="00C73C80">
              <w:rPr>
                <w:color w:val="000000" w:themeColor="text1"/>
                <w:shd w:val="clear" w:color="auto" w:fill="FFFFFF"/>
                <w:lang w:val="en-US"/>
              </w:rPr>
              <w:t>.003*</w:t>
            </w:r>
          </w:p>
        </w:tc>
      </w:tr>
      <w:tr w:rsidR="0075364C" w:rsidRPr="00C73C80" w14:paraId="1F6EAC3D" w14:textId="77777777" w:rsidTr="00AF111F">
        <w:tc>
          <w:tcPr>
            <w:tcW w:w="4395" w:type="dxa"/>
            <w:tcBorders>
              <w:top w:val="nil"/>
            </w:tcBorders>
          </w:tcPr>
          <w:p w14:paraId="2FB57D0D"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Morphosyntactic Cond.=Time Ref.</w:t>
            </w:r>
          </w:p>
        </w:tc>
        <w:tc>
          <w:tcPr>
            <w:tcW w:w="1134" w:type="dxa"/>
            <w:tcBorders>
              <w:top w:val="nil"/>
            </w:tcBorders>
          </w:tcPr>
          <w:p w14:paraId="608B3902"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1.492</w:t>
            </w:r>
          </w:p>
        </w:tc>
        <w:tc>
          <w:tcPr>
            <w:tcW w:w="1275" w:type="dxa"/>
            <w:tcBorders>
              <w:top w:val="nil"/>
            </w:tcBorders>
          </w:tcPr>
          <w:p w14:paraId="5816E109"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1.504</w:t>
            </w:r>
          </w:p>
        </w:tc>
        <w:tc>
          <w:tcPr>
            <w:tcW w:w="993" w:type="dxa"/>
            <w:tcBorders>
              <w:top w:val="nil"/>
            </w:tcBorders>
          </w:tcPr>
          <w:p w14:paraId="00C3F1E9"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0.992</w:t>
            </w:r>
          </w:p>
        </w:tc>
        <w:tc>
          <w:tcPr>
            <w:tcW w:w="1378" w:type="dxa"/>
            <w:tcBorders>
              <w:top w:val="nil"/>
            </w:tcBorders>
          </w:tcPr>
          <w:p w14:paraId="782430BD"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.321</w:t>
            </w:r>
          </w:p>
        </w:tc>
      </w:tr>
      <w:tr w:rsidR="0075364C" w:rsidRPr="00C73C80" w14:paraId="3ED11416" w14:textId="77777777" w:rsidTr="00AF111F">
        <w:tc>
          <w:tcPr>
            <w:tcW w:w="4395" w:type="dxa"/>
          </w:tcPr>
          <w:p w14:paraId="73D25CA0"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List=List 2</w:t>
            </w:r>
          </w:p>
        </w:tc>
        <w:tc>
          <w:tcPr>
            <w:tcW w:w="1134" w:type="dxa"/>
          </w:tcPr>
          <w:p w14:paraId="6838565E"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-0.166</w:t>
            </w:r>
          </w:p>
        </w:tc>
        <w:tc>
          <w:tcPr>
            <w:tcW w:w="1275" w:type="dxa"/>
          </w:tcPr>
          <w:p w14:paraId="545631E2"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0.595</w:t>
            </w:r>
          </w:p>
        </w:tc>
        <w:tc>
          <w:tcPr>
            <w:tcW w:w="993" w:type="dxa"/>
          </w:tcPr>
          <w:p w14:paraId="09C48DDC"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-0.278</w:t>
            </w:r>
          </w:p>
        </w:tc>
        <w:tc>
          <w:tcPr>
            <w:tcW w:w="1378" w:type="dxa"/>
          </w:tcPr>
          <w:p w14:paraId="5482F3D5"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.781</w:t>
            </w:r>
          </w:p>
        </w:tc>
      </w:tr>
      <w:tr w:rsidR="0075364C" w:rsidRPr="00C73C80" w14:paraId="11A7741A" w14:textId="77777777" w:rsidTr="00AF111F">
        <w:tc>
          <w:tcPr>
            <w:tcW w:w="4395" w:type="dxa"/>
          </w:tcPr>
          <w:p w14:paraId="75FC646F" w14:textId="77777777" w:rsidR="0075364C" w:rsidRPr="00C73C80" w:rsidRDefault="0075364C" w:rsidP="00AF111F">
            <w:pPr>
              <w:spacing w:line="480" w:lineRule="auto"/>
              <w:rPr>
                <w:rStyle w:val="VerbatimChar"/>
                <w:color w:val="000000" w:themeColor="text1"/>
                <w:lang w:val="en-US"/>
              </w:rPr>
            </w:pPr>
            <w:r w:rsidRPr="00C73C80">
              <w:rPr>
                <w:color w:val="000000" w:themeColor="text1"/>
                <w:shd w:val="clear" w:color="auto" w:fill="FFFFFF"/>
                <w:lang w:val="en-US"/>
              </w:rPr>
              <w:t>Morphosyntactic Cond.=Agreement : List=List 2</w:t>
            </w:r>
          </w:p>
        </w:tc>
        <w:tc>
          <w:tcPr>
            <w:tcW w:w="1134" w:type="dxa"/>
          </w:tcPr>
          <w:p w14:paraId="6EA5EB5C"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0.171</w:t>
            </w:r>
          </w:p>
        </w:tc>
        <w:tc>
          <w:tcPr>
            <w:tcW w:w="1275" w:type="dxa"/>
          </w:tcPr>
          <w:p w14:paraId="6E431E22"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0.639</w:t>
            </w:r>
          </w:p>
        </w:tc>
        <w:tc>
          <w:tcPr>
            <w:tcW w:w="993" w:type="dxa"/>
          </w:tcPr>
          <w:p w14:paraId="1FE7E5FB"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0.267</w:t>
            </w:r>
          </w:p>
        </w:tc>
        <w:tc>
          <w:tcPr>
            <w:tcW w:w="1378" w:type="dxa"/>
          </w:tcPr>
          <w:p w14:paraId="1E6E89C1"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.789</w:t>
            </w:r>
          </w:p>
        </w:tc>
      </w:tr>
      <w:tr w:rsidR="0075364C" w:rsidRPr="00C73C80" w14:paraId="716754DA" w14:textId="77777777" w:rsidTr="00AF111F">
        <w:tc>
          <w:tcPr>
            <w:tcW w:w="4395" w:type="dxa"/>
          </w:tcPr>
          <w:p w14:paraId="601DCBC1" w14:textId="77777777" w:rsidR="0075364C" w:rsidRPr="00C73C80" w:rsidRDefault="0075364C" w:rsidP="00AF111F">
            <w:pPr>
              <w:spacing w:line="480" w:lineRule="auto"/>
              <w:rPr>
                <w:rStyle w:val="VerbatimChar"/>
                <w:color w:val="000000" w:themeColor="text1"/>
                <w:lang w:val="en-US"/>
              </w:rPr>
            </w:pPr>
            <w:r w:rsidRPr="00C73C80">
              <w:rPr>
                <w:color w:val="000000" w:themeColor="text1"/>
                <w:shd w:val="clear" w:color="auto" w:fill="FFFFFF"/>
                <w:lang w:val="en-US"/>
              </w:rPr>
              <w:t>Morphosyntactic Cond.=Time Ref. : List=List 2</w:t>
            </w:r>
          </w:p>
        </w:tc>
        <w:tc>
          <w:tcPr>
            <w:tcW w:w="1134" w:type="dxa"/>
          </w:tcPr>
          <w:p w14:paraId="721EA1CC"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1.750</w:t>
            </w:r>
          </w:p>
        </w:tc>
        <w:tc>
          <w:tcPr>
            <w:tcW w:w="1275" w:type="dxa"/>
          </w:tcPr>
          <w:p w14:paraId="1C320486"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1.030</w:t>
            </w:r>
          </w:p>
        </w:tc>
        <w:tc>
          <w:tcPr>
            <w:tcW w:w="993" w:type="dxa"/>
          </w:tcPr>
          <w:p w14:paraId="45E4546F"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1.699</w:t>
            </w:r>
          </w:p>
        </w:tc>
        <w:tc>
          <w:tcPr>
            <w:tcW w:w="1378" w:type="dxa"/>
          </w:tcPr>
          <w:p w14:paraId="6387F24D" w14:textId="77777777" w:rsidR="0075364C" w:rsidRPr="00C73C80" w:rsidRDefault="0075364C" w:rsidP="00AF111F">
            <w:pPr>
              <w:spacing w:line="480" w:lineRule="auto"/>
              <w:rPr>
                <w:color w:val="000000" w:themeColor="text1"/>
                <w:shd w:val="clear" w:color="auto" w:fill="FFFFFF"/>
                <w:lang w:val="en-US"/>
              </w:rPr>
            </w:pPr>
            <w:r w:rsidRPr="00C73C80">
              <w:rPr>
                <w:color w:val="000000" w:themeColor="text1"/>
                <w:shd w:val="clear" w:color="auto" w:fill="FFFFFF"/>
                <w:lang w:val="en-US"/>
              </w:rPr>
              <w:t>.089</w:t>
            </w:r>
          </w:p>
        </w:tc>
      </w:tr>
    </w:tbl>
    <w:p w14:paraId="2BE76B59" w14:textId="77777777" w:rsidR="00B95C95" w:rsidRDefault="00B95C95"/>
    <w:sectPr w:rsidR="00B95C95" w:rsidSect="007D4CF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364C"/>
    <w:rsid w:val="00080C00"/>
    <w:rsid w:val="000A71F7"/>
    <w:rsid w:val="00195040"/>
    <w:rsid w:val="003C6D75"/>
    <w:rsid w:val="005C25AD"/>
    <w:rsid w:val="00720D48"/>
    <w:rsid w:val="0075364C"/>
    <w:rsid w:val="008E058E"/>
    <w:rsid w:val="00B95C95"/>
    <w:rsid w:val="00BF5DE6"/>
    <w:rsid w:val="00F446E2"/>
    <w:rsid w:val="00F871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7D7E47"/>
  <w15:chartTrackingRefBased/>
  <w15:docId w15:val="{64E6C194-66AC-4EF8-80B1-48CB57D5D7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364C"/>
    <w:pPr>
      <w:spacing w:after="0" w:line="240" w:lineRule="auto"/>
    </w:pPr>
    <w:rPr>
      <w:rFonts w:ascii="Times New Roman" w:eastAsia="Times New Roman" w:hAnsi="Times New Roman" w:cs="Times New Roman"/>
      <w:sz w:val="24"/>
      <w:szCs w:val="24"/>
      <w:lang w:val="nb-NO"/>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5364C"/>
    <w:pPr>
      <w:spacing w:after="0" w:line="240" w:lineRule="auto"/>
    </w:pPr>
    <w:rPr>
      <w:lang w:val="fr-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VerbatimChar">
    <w:name w:val="Verbatim Char"/>
    <w:basedOn w:val="DefaultParagraphFont"/>
    <w:link w:val="SourceCode"/>
    <w:rsid w:val="0075364C"/>
    <w:rPr>
      <w:rFonts w:ascii="Consolas" w:hAnsi="Consolas"/>
      <w:shd w:val="clear" w:color="auto" w:fill="F8F8F8"/>
    </w:rPr>
  </w:style>
  <w:style w:type="paragraph" w:customStyle="1" w:styleId="SourceCode">
    <w:name w:val="Source Code"/>
    <w:basedOn w:val="Normal"/>
    <w:link w:val="VerbatimChar"/>
    <w:rsid w:val="0075364C"/>
    <w:pPr>
      <w:shd w:val="clear" w:color="auto" w:fill="F8F8F8"/>
      <w:wordWrap w:val="0"/>
      <w:spacing w:after="200"/>
    </w:pPr>
    <w:rPr>
      <w:rFonts w:ascii="Consolas" w:eastAsiaTheme="minorHAnsi" w:hAnsi="Consolas" w:cstheme="minorBidi"/>
      <w:sz w:val="22"/>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465</Words>
  <Characters>2657</Characters>
  <Application>Microsoft Office Word</Application>
  <DocSecurity>0</DocSecurity>
  <Lines>22</Lines>
  <Paragraphs>6</Paragraphs>
  <ScaleCrop>false</ScaleCrop>
  <Company/>
  <LinksUpToDate>false</LinksUpToDate>
  <CharactersWithSpaces>3116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Thomas</dc:creator>
  <cp:keywords/>
  <dc:description/>
  <cp:lastModifiedBy>Rebecca Thomas</cp:lastModifiedBy>
  <cp:revision>1</cp:revision>
  <dcterms:created xsi:type="dcterms:W3CDTF">2020-07-24T14:49:00Z</dcterms:created>
  <dcterms:modified xsi:type="dcterms:W3CDTF">2020-07-24T14:50:00Z</dcterms:modified>
</cp:coreProperties>
</file>