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BDCD" w14:textId="77777777" w:rsidR="002C1E3D" w:rsidRDefault="00000000">
      <w:pPr>
        <w:spacing w:after="4" w:line="237" w:lineRule="auto"/>
        <w:ind w:left="0" w:right="0" w:firstLine="0"/>
        <w:jc w:val="center"/>
      </w:pPr>
      <w:r>
        <w:rPr>
          <w:b/>
          <w:sz w:val="24"/>
        </w:rPr>
        <w:t xml:space="preserve">AN EMPIRICAL STUDY OF REGRESSION ALGORITHMS FOR SOIL ORGANIC MATTER PREDICTION  </w:t>
      </w:r>
    </w:p>
    <w:p w14:paraId="2E2360DA" w14:textId="77777777" w:rsidR="002C1E3D" w:rsidRDefault="00000000">
      <w:pPr>
        <w:spacing w:after="0" w:line="259" w:lineRule="auto"/>
        <w:ind w:left="72" w:right="0" w:firstLine="0"/>
        <w:jc w:val="center"/>
      </w:pPr>
      <w:r>
        <w:rPr>
          <w:sz w:val="24"/>
        </w:rPr>
        <w:t xml:space="preserve"> </w:t>
      </w:r>
    </w:p>
    <w:p w14:paraId="1E475CF2" w14:textId="77777777" w:rsidR="002C1E3D" w:rsidRDefault="00000000">
      <w:pPr>
        <w:spacing w:after="0" w:line="259" w:lineRule="auto"/>
        <w:ind w:left="19" w:right="5"/>
        <w:jc w:val="center"/>
      </w:pPr>
      <w:r>
        <w:rPr>
          <w:i/>
          <w:sz w:val="24"/>
        </w:rPr>
        <w:t>Eleni Neofytou</w:t>
      </w:r>
      <w:r>
        <w:rPr>
          <w:i/>
          <w:sz w:val="24"/>
          <w:vertAlign w:val="superscript"/>
        </w:rPr>
        <w:t>1,2</w:t>
      </w:r>
      <w:r>
        <w:rPr>
          <w:i/>
          <w:sz w:val="24"/>
        </w:rPr>
        <w:t>, Stelios P. Neophytides</w:t>
      </w:r>
      <w:r>
        <w:rPr>
          <w:i/>
          <w:sz w:val="24"/>
          <w:vertAlign w:val="superscript"/>
        </w:rPr>
        <w:t>1,2</w:t>
      </w:r>
      <w:r>
        <w:rPr>
          <w:i/>
          <w:sz w:val="24"/>
        </w:rPr>
        <w:t>, Michalis Mavrovouniotis</w:t>
      </w:r>
      <w:r>
        <w:rPr>
          <w:i/>
          <w:sz w:val="24"/>
          <w:vertAlign w:val="superscript"/>
        </w:rPr>
        <w:t>1,2</w:t>
      </w:r>
      <w:r>
        <w:rPr>
          <w:i/>
          <w:sz w:val="24"/>
        </w:rPr>
        <w:t xml:space="preserve">, </w:t>
      </w:r>
    </w:p>
    <w:p w14:paraId="32C569E9" w14:textId="77777777" w:rsidR="002C1E3D" w:rsidRDefault="00000000">
      <w:pPr>
        <w:spacing w:after="52" w:line="259" w:lineRule="auto"/>
        <w:ind w:left="19" w:right="0"/>
        <w:jc w:val="center"/>
      </w:pPr>
      <w:r>
        <w:rPr>
          <w:i/>
          <w:sz w:val="24"/>
        </w:rPr>
        <w:t>Marinos Eliades</w:t>
      </w:r>
      <w:r>
        <w:rPr>
          <w:i/>
          <w:sz w:val="24"/>
          <w:vertAlign w:val="superscript"/>
        </w:rPr>
        <w:t>1,2</w:t>
      </w:r>
      <w:r>
        <w:rPr>
          <w:i/>
          <w:sz w:val="24"/>
        </w:rPr>
        <w:t>, Christiana Papoutsa</w:t>
      </w:r>
      <w:r>
        <w:rPr>
          <w:i/>
          <w:sz w:val="24"/>
          <w:vertAlign w:val="superscript"/>
        </w:rPr>
        <w:t>1,2</w:t>
      </w:r>
      <w:r>
        <w:rPr>
          <w:i/>
          <w:sz w:val="24"/>
        </w:rPr>
        <w:t>, Diofantos G. Hadjimitsis</w:t>
      </w:r>
      <w:r>
        <w:rPr>
          <w:i/>
          <w:sz w:val="24"/>
          <w:vertAlign w:val="superscript"/>
        </w:rPr>
        <w:t xml:space="preserve">1,2 </w:t>
      </w:r>
    </w:p>
    <w:p w14:paraId="5A7CD9BF" w14:textId="77777777" w:rsidR="002C1E3D" w:rsidRDefault="00000000">
      <w:pPr>
        <w:spacing w:after="0" w:line="259" w:lineRule="auto"/>
        <w:ind w:left="72" w:right="0" w:firstLine="0"/>
        <w:jc w:val="center"/>
      </w:pPr>
      <w:r>
        <w:rPr>
          <w:sz w:val="24"/>
        </w:rPr>
        <w:t xml:space="preserve"> </w:t>
      </w:r>
    </w:p>
    <w:p w14:paraId="02BA66E2" w14:textId="77777777" w:rsidR="002C1E3D" w:rsidRDefault="00000000">
      <w:pPr>
        <w:spacing w:after="0" w:line="259" w:lineRule="auto"/>
        <w:ind w:left="16" w:right="0" w:firstLine="0"/>
        <w:jc w:val="center"/>
      </w:pPr>
      <w:r>
        <w:rPr>
          <w:sz w:val="24"/>
          <w:vertAlign w:val="superscript"/>
        </w:rPr>
        <w:t>1</w:t>
      </w:r>
      <w:r>
        <w:rPr>
          <w:sz w:val="24"/>
        </w:rPr>
        <w:t xml:space="preserve">ERATOSTHENES Centre of Excellence, Limassol, Cyprus </w:t>
      </w:r>
    </w:p>
    <w:p w14:paraId="44098E32" w14:textId="77777777" w:rsidR="002C1E3D" w:rsidRDefault="00000000">
      <w:pPr>
        <w:spacing w:after="0" w:line="259" w:lineRule="auto"/>
        <w:ind w:left="0" w:right="0" w:firstLine="0"/>
        <w:jc w:val="left"/>
      </w:pPr>
      <w:r>
        <w:rPr>
          <w:sz w:val="24"/>
          <w:vertAlign w:val="superscript"/>
        </w:rPr>
        <w:t xml:space="preserve">2 </w:t>
      </w:r>
      <w:r>
        <w:rPr>
          <w:sz w:val="24"/>
        </w:rPr>
        <w:t xml:space="preserve">Department of Civil Engineering and Geomatics, Cyprus University of Technology, Limassol, Cyprus. </w:t>
      </w:r>
    </w:p>
    <w:p w14:paraId="3DA0E072" w14:textId="77777777" w:rsidR="002C1E3D" w:rsidRDefault="002C1E3D">
      <w:pPr>
        <w:sectPr w:rsidR="002C1E3D">
          <w:footerReference w:type="even" r:id="rId7"/>
          <w:footerReference w:type="default" r:id="rId8"/>
          <w:footerReference w:type="first" r:id="rId9"/>
          <w:pgSz w:w="12240" w:h="15840"/>
          <w:pgMar w:top="2046" w:right="1126" w:bottom="1459" w:left="1119" w:header="720" w:footer="409" w:gutter="0"/>
          <w:pgNumType w:start="3686"/>
          <w:cols w:space="720"/>
        </w:sectPr>
      </w:pPr>
    </w:p>
    <w:p w14:paraId="5FCF3C72" w14:textId="77777777" w:rsidR="002C1E3D" w:rsidRDefault="00000000">
      <w:pPr>
        <w:spacing w:after="0" w:line="259" w:lineRule="auto"/>
        <w:ind w:left="0" w:right="0" w:firstLine="0"/>
        <w:jc w:val="right"/>
      </w:pPr>
      <w:r>
        <w:t xml:space="preserve"> </w:t>
      </w:r>
    </w:p>
    <w:p w14:paraId="2C4EC2BF" w14:textId="77777777" w:rsidR="002C1E3D" w:rsidRDefault="00000000">
      <w:pPr>
        <w:pStyle w:val="1"/>
        <w:numPr>
          <w:ilvl w:val="0"/>
          <w:numId w:val="0"/>
        </w:numPr>
        <w:ind w:left="320" w:right="539"/>
      </w:pPr>
      <w:r>
        <w:t xml:space="preserve">ABSTRACT </w:t>
      </w:r>
    </w:p>
    <w:p w14:paraId="6491F15A" w14:textId="77777777" w:rsidR="002C1E3D" w:rsidRDefault="00000000">
      <w:pPr>
        <w:spacing w:after="0" w:line="259" w:lineRule="auto"/>
        <w:ind w:left="0" w:right="0" w:firstLine="0"/>
        <w:jc w:val="left"/>
      </w:pPr>
      <w:r>
        <w:rPr>
          <w:i/>
        </w:rPr>
        <w:t xml:space="preserve"> </w:t>
      </w:r>
    </w:p>
    <w:p w14:paraId="4DE4ECFA" w14:textId="77777777" w:rsidR="002C1E3D" w:rsidRDefault="00000000">
      <w:pPr>
        <w:ind w:left="-5"/>
      </w:pPr>
      <w:r>
        <w:t xml:space="preserve">Soil organic matter (SOM) is an important component that exists in soils because it is closely related to soil health and fertility. Hence, knowing the existence of SOM in soils is crucial for management corrections. So far laboratory analysis is required for SOM determination. However, such procedures are costly and labor-time consuming. Alternative methodologies for SOM determination are needed to achieve sustainability. The rise of artificial intelligence and machine learning provide promising approaches that can be exploited for this purpose. The aim of this study is to identify the best regression algorithm for SOM prediction for citrus planted soils. Several machine learning approaches are investigated, including adaptive boosting, gradient boosting, random forest, and multi-layer perceptron neural network.  </w:t>
      </w:r>
    </w:p>
    <w:p w14:paraId="62640025" w14:textId="77777777" w:rsidR="002C1E3D" w:rsidRDefault="00000000">
      <w:pPr>
        <w:spacing w:after="0" w:line="259" w:lineRule="auto"/>
        <w:ind w:left="0" w:right="0" w:firstLine="0"/>
        <w:jc w:val="left"/>
      </w:pPr>
      <w:r>
        <w:t xml:space="preserve"> </w:t>
      </w:r>
    </w:p>
    <w:p w14:paraId="316676AA" w14:textId="77777777" w:rsidR="002C1E3D" w:rsidRDefault="00000000">
      <w:pPr>
        <w:ind w:left="-15" w:right="39" w:firstLine="360"/>
      </w:pPr>
      <w:r>
        <w:rPr>
          <w:b/>
          <w:i/>
        </w:rPr>
        <w:t xml:space="preserve">Index Terms— </w:t>
      </w:r>
      <w:r>
        <w:t>Soil organic matter, machine learning, regression analysis, neural network, boosting learning</w:t>
      </w:r>
      <w:r>
        <w:rPr>
          <w:b/>
          <w:i/>
        </w:rPr>
        <w:t xml:space="preserve"> </w:t>
      </w:r>
    </w:p>
    <w:p w14:paraId="42E32ED3" w14:textId="77777777" w:rsidR="002C1E3D" w:rsidRDefault="00000000">
      <w:pPr>
        <w:spacing w:after="0" w:line="259" w:lineRule="auto"/>
        <w:ind w:left="0" w:right="0" w:firstLine="0"/>
        <w:jc w:val="left"/>
      </w:pPr>
      <w:r>
        <w:rPr>
          <w:i/>
        </w:rPr>
        <w:t xml:space="preserve"> </w:t>
      </w:r>
    </w:p>
    <w:p w14:paraId="2088310B" w14:textId="77777777" w:rsidR="002C1E3D" w:rsidRDefault="00000000">
      <w:pPr>
        <w:pStyle w:val="1"/>
        <w:ind w:left="670" w:right="173" w:hanging="360"/>
      </w:pPr>
      <w:r>
        <w:t xml:space="preserve">INTRODUCTION </w:t>
      </w:r>
    </w:p>
    <w:p w14:paraId="23CE250D" w14:textId="77777777" w:rsidR="002C1E3D" w:rsidRDefault="00000000">
      <w:pPr>
        <w:spacing w:after="0" w:line="259" w:lineRule="auto"/>
        <w:ind w:left="720" w:right="0" w:firstLine="0"/>
        <w:jc w:val="left"/>
      </w:pPr>
      <w:r>
        <w:rPr>
          <w:b/>
        </w:rPr>
        <w:t xml:space="preserve"> </w:t>
      </w:r>
    </w:p>
    <w:p w14:paraId="36702416" w14:textId="77777777" w:rsidR="002C1E3D" w:rsidRDefault="00000000">
      <w:pPr>
        <w:ind w:left="-5" w:right="217"/>
      </w:pPr>
      <w:r>
        <w:t xml:space="preserve">All carbon-containing organic matter that exists in soil in different forms is referred to as soil organic matter (SOM). The appearance of SOM plays a significant role in the global carbon cycle, and it is crucial for soil health and food security. The substantial amount of carbon in soils may influence climate change and it might act as a potential sink for the sequestration of carbon derived from the atmosphere [1]. It is well known that SOM can enhance soil structure, contribute to faunal activity, and can provide soil high water holding capacity which in turn can facilitate water retention and infiltration giving the outcome of possible high productivity </w:t>
      </w:r>
    </w:p>
    <w:p w14:paraId="07253AF5" w14:textId="77777777" w:rsidR="002C1E3D" w:rsidRDefault="00000000">
      <w:pPr>
        <w:ind w:left="-5" w:right="39"/>
      </w:pPr>
      <w:r>
        <w:t xml:space="preserve">[2].  </w:t>
      </w:r>
    </w:p>
    <w:p w14:paraId="3A53901D" w14:textId="3559876A" w:rsidR="002C1E3D" w:rsidRDefault="00000000">
      <w:pPr>
        <w:ind w:left="-15" w:right="220" w:firstLine="360"/>
      </w:pPr>
      <w:r>
        <w:t xml:space="preserve">Furthermore, SOM is essential in plant growth, which makes it a vital part of the terrestrial ecosystem. The basic distribution and content change of SOM participate in nutrient cycling and are correlated with soil fertility within a </w:t>
      </w:r>
      <w:r>
        <w:t xml:space="preserve">certain range. Therefore, there are many uses for precisely forecasting the amount of SOM during nutrient cycling, such as environmental management, smart agriculture, and carbon-nitrogen flux monitoring [3]. SOM is also crucial in almost all soil processes and properties. Soil structure that can affect other parameters such as soil erosion and water holding capacity is determined by SOM stabilization. In addition, it provides microorganisms with all the necessary nutrients for survival, and it is a source of plant nutrients (e.g., nitrogen, phosphorus, and sulfur). In contrast, a low concentration of SOM affects the soil quality and fertility—determination of accurate SOM content in worldwide level soils is of high importance [4]. </w:t>
      </w:r>
    </w:p>
    <w:p w14:paraId="32CC6A79" w14:textId="77777777" w:rsidR="002C1E3D" w:rsidRDefault="00000000">
      <w:pPr>
        <w:ind w:left="-15" w:right="286" w:firstLine="360"/>
      </w:pPr>
      <w:r>
        <w:t xml:space="preserve">Predicting the largest activated carbon reservoir on Earth and its response to environmental change requires better quantification of the factors controlling SOM stabilization in continental and global scales. Biogeochemical models rely solely on clay composition to alter SOM turnover and atmospheric fluxes of climate-active CO2. However, some other soil derived physicochemical factors might be better predictors of SOM stabilization than clay content [5].  </w:t>
      </w:r>
    </w:p>
    <w:p w14:paraId="671D77CD" w14:textId="77777777" w:rsidR="002C1E3D" w:rsidRDefault="00000000">
      <w:pPr>
        <w:ind w:left="-15" w:right="286" w:firstLine="360"/>
      </w:pPr>
      <w:r>
        <w:t xml:space="preserve">Accurate spatial distribution data on SOM is essential for understanding soil quality because it can guide sustainable practices and possibly even efforts to mitigate climate change. Digital soil mapping has emerged as a useful technique for soil mapping in recent years due to the development of geographic information systems, environmental data acquisition techniques, and the exponential evolution of machine learning (ML) models. For example, artificial neural networks (ANNs) have been heralded as an innovative approach for predicting continuous-range variable values during the last decades, and the evolution of processing power in our computers during the last decade has emerged the usage of complex ANNs architectures (e.g., deep learning) in research. </w:t>
      </w:r>
    </w:p>
    <w:p w14:paraId="1B530071" w14:textId="77777777" w:rsidR="002C1E3D" w:rsidRDefault="00000000">
      <w:pPr>
        <w:ind w:left="-15" w:right="284" w:firstLine="360"/>
      </w:pPr>
      <w:r>
        <w:t xml:space="preserve">Rasmussen et al., 2018 suggested that other physicochemical parameters (excluding clay) can be used for SOM prediction. Specifically, water limited and alkaline soils, calcium are strong indicators for SOM content prediction. However, as moisture availability and acidity </w:t>
      </w:r>
      <w:r>
        <w:lastRenderedPageBreak/>
        <w:t xml:space="preserve">increased, iron- and aluminum-oxyhydroxides became better predictors, indicating that the relative importance of SOM stabilization mechanisms scales with climate and acidity [5]. The centre of attention for unknown soil parameter prediction is mainly focused on using auxiliary variables. This is because of the availability of secondary data usage derived from various sources.  </w:t>
      </w:r>
    </w:p>
    <w:p w14:paraId="5A44A8AB" w14:textId="77777777" w:rsidR="002C1E3D" w:rsidRDefault="00000000">
      <w:pPr>
        <w:ind w:left="-15" w:right="39" w:firstLine="360"/>
      </w:pPr>
      <w:r>
        <w:t xml:space="preserve">Initially, for high prediction accuracy kriging was the most commonly used approach used for soil parameters prediction in conjugation with the auxiliary variables [4]. Different hybrid methods were used by Tziachris et al., 2019 for SOM assessment including ordinary kriking, random forest (RF), regression kriging, RF kriging, gradient boosting, and gradient boosting kriging. The results showed that the best prediction accuracy is achieved by RF and gradient boosting [4]. </w:t>
      </w:r>
    </w:p>
    <w:p w14:paraId="17079C1D" w14:textId="77777777" w:rsidR="002C1E3D" w:rsidRDefault="00000000">
      <w:pPr>
        <w:ind w:left="-15" w:right="39" w:firstLine="360"/>
      </w:pPr>
      <w:r>
        <w:t xml:space="preserve">Geostatistics for SOM mapping and traditional machine learning algorithms such as ANNs are also used for SOM predictions. Comparison between RF, decision trees, bagging decision trees, and gradient boosting regression trees demonstrated that gradient boosting performed better for predicting SOM in croplands of Hubei, China [6]. Furthermore, a radial basis function trained neural network outperforms other traditional machine learning algorithms </w:t>
      </w:r>
    </w:p>
    <w:p w14:paraId="19FCBEE8" w14:textId="77777777" w:rsidR="002C1E3D" w:rsidRDefault="00000000">
      <w:pPr>
        <w:ind w:left="-5" w:right="39"/>
      </w:pPr>
      <w:r>
        <w:t xml:space="preserve">[7]. Other studies demonstrated hybrid training of ANN with Levenberg-Marquardt and Newtonian gradient descent algorithms [8]. Moreover, geostatistics algorithms like kriging, cokriging, RF kriging, and regression kriging are also used for SOM prediction  [4], [9], [10], [5], [11].  </w:t>
      </w:r>
    </w:p>
    <w:p w14:paraId="103490DE" w14:textId="77777777" w:rsidR="002C1E3D" w:rsidRDefault="00000000">
      <w:pPr>
        <w:ind w:left="-15" w:right="39" w:firstLine="360"/>
      </w:pPr>
      <w:r>
        <w:t xml:space="preserve">The aim of this study is to identify an optimal prediction model through a comprehensive evaluation between gradient boosting regression, adaptive boosting regression, RF regressor and an ANN trained with stochastic gradient descent. The remainder of this work is structured as follows. Section 2 presents the study area. Section 3 describes the investigated regressors. The experiments of the study are given in Section 4. Section 5 discusses the experimental results. Finally, Section 6 provides the concluding remarks.  </w:t>
      </w:r>
    </w:p>
    <w:p w14:paraId="4BA64C2B" w14:textId="77777777" w:rsidR="002C1E3D" w:rsidRDefault="00000000">
      <w:pPr>
        <w:spacing w:after="0" w:line="259" w:lineRule="auto"/>
        <w:ind w:left="720" w:right="0" w:firstLine="0"/>
        <w:jc w:val="left"/>
      </w:pPr>
      <w:r>
        <w:t xml:space="preserve"> </w:t>
      </w:r>
    </w:p>
    <w:p w14:paraId="45C4FE50" w14:textId="77777777" w:rsidR="002C1E3D" w:rsidRDefault="00000000">
      <w:pPr>
        <w:pStyle w:val="1"/>
        <w:ind w:left="670" w:right="0" w:hanging="360"/>
      </w:pPr>
      <w:r>
        <w:t xml:space="preserve">STUDY AREA </w:t>
      </w:r>
    </w:p>
    <w:p w14:paraId="315D2419" w14:textId="77777777" w:rsidR="002C1E3D" w:rsidRDefault="00000000">
      <w:pPr>
        <w:spacing w:after="0" w:line="259" w:lineRule="auto"/>
        <w:ind w:left="720" w:right="0" w:firstLine="0"/>
        <w:jc w:val="left"/>
      </w:pPr>
      <w:r>
        <w:rPr>
          <w:b/>
        </w:rPr>
        <w:t xml:space="preserve"> </w:t>
      </w:r>
    </w:p>
    <w:p w14:paraId="5D3E8F2C" w14:textId="77777777" w:rsidR="002C1E3D" w:rsidRDefault="00000000">
      <w:pPr>
        <w:ind w:left="-15" w:right="39" w:firstLine="245"/>
      </w:pPr>
      <w:r>
        <w:t xml:space="preserve">The study area is the Akrotiri Peninsula located in the southernmost area of Cyprus. The size of the Akrotiri Peninsula area is about 60 square kilometers (sq.km.). The </w:t>
      </w:r>
    </w:p>
    <w:p w14:paraId="44077EC0" w14:textId="77777777" w:rsidR="002C1E3D" w:rsidRDefault="00000000">
      <w:pPr>
        <w:ind w:left="-5" w:right="39"/>
      </w:pPr>
      <w:r>
        <w:t xml:space="preserve">area consists of a plateau that reaches a maximum elevation  </w:t>
      </w:r>
    </w:p>
    <w:p w14:paraId="6E965793" w14:textId="77777777" w:rsidR="002C1E3D" w:rsidRDefault="00000000">
      <w:pPr>
        <w:spacing w:after="0" w:line="259" w:lineRule="auto"/>
        <w:ind w:left="0" w:right="0" w:firstLine="0"/>
        <w:jc w:val="left"/>
      </w:pPr>
      <w:r>
        <w:t xml:space="preserve"> </w:t>
      </w:r>
    </w:p>
    <w:p w14:paraId="18AA9BB7" w14:textId="77777777" w:rsidR="002C1E3D" w:rsidRDefault="00000000">
      <w:pPr>
        <w:spacing w:after="51" w:line="259" w:lineRule="auto"/>
        <w:ind w:left="0" w:right="0" w:firstLine="0"/>
        <w:jc w:val="left"/>
      </w:pPr>
      <w:r>
        <w:rPr>
          <w:noProof/>
        </w:rPr>
        <w:drawing>
          <wp:inline distT="0" distB="0" distL="0" distR="0" wp14:anchorId="30ACDA2A" wp14:editId="723A5A51">
            <wp:extent cx="3090291" cy="168211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0"/>
                    <a:stretch>
                      <a:fillRect/>
                    </a:stretch>
                  </pic:blipFill>
                  <pic:spPr>
                    <a:xfrm>
                      <a:off x="0" y="0"/>
                      <a:ext cx="3090291" cy="1682115"/>
                    </a:xfrm>
                    <a:prstGeom prst="rect">
                      <a:avLst/>
                    </a:prstGeom>
                  </pic:spPr>
                </pic:pic>
              </a:graphicData>
            </a:graphic>
          </wp:inline>
        </w:drawing>
      </w:r>
    </w:p>
    <w:p w14:paraId="642471F4" w14:textId="77777777" w:rsidR="002C1E3D" w:rsidRDefault="00000000">
      <w:pPr>
        <w:spacing w:after="0" w:line="259" w:lineRule="auto"/>
        <w:ind w:left="245" w:right="0" w:firstLine="0"/>
        <w:jc w:val="left"/>
      </w:pPr>
      <w:r>
        <w:rPr>
          <w:i/>
        </w:rPr>
        <w:t xml:space="preserve"> </w:t>
      </w:r>
    </w:p>
    <w:p w14:paraId="65347980" w14:textId="77777777" w:rsidR="002C1E3D" w:rsidRDefault="00000000">
      <w:pPr>
        <w:spacing w:after="9" w:line="248" w:lineRule="auto"/>
        <w:ind w:left="250" w:right="0" w:hanging="5"/>
        <w:jc w:val="left"/>
      </w:pPr>
      <w:r>
        <w:rPr>
          <w:i/>
        </w:rPr>
        <w:t xml:space="preserve">Figure 1: Cyprus Phasouri Plantation LTD farm. </w:t>
      </w:r>
    </w:p>
    <w:p w14:paraId="292617DE" w14:textId="77777777" w:rsidR="002C1E3D" w:rsidRDefault="00000000">
      <w:pPr>
        <w:ind w:left="-5" w:right="39"/>
      </w:pPr>
      <w:r>
        <w:t xml:space="preserve">of over 60 meters in the south. The northern part is located below 10 meters in elevation and is primarily covered in alluvial deposits. Akrotiri is the Cyprus main citrusproducing region in agriculture. The largest farming company on the island, Cyprus Phassouri Plantations (CPP) LTD, is located within Akrotiri as shown in Figure 1. There are 172 agricultural parcels within the specific farm and has a combined area of roughly 560 hectares. More than ten distinct citrus fruit varieties are grown in Cyprus Phassouri Plantations farm. </w:t>
      </w:r>
    </w:p>
    <w:p w14:paraId="356E567F" w14:textId="77777777" w:rsidR="002C1E3D" w:rsidRDefault="00000000">
      <w:pPr>
        <w:spacing w:after="0" w:line="259" w:lineRule="auto"/>
        <w:ind w:left="0" w:right="0" w:firstLine="0"/>
        <w:jc w:val="left"/>
      </w:pPr>
      <w:r>
        <w:rPr>
          <w:i/>
        </w:rPr>
        <w:t xml:space="preserve"> </w:t>
      </w:r>
    </w:p>
    <w:p w14:paraId="64F91E7A" w14:textId="77777777" w:rsidR="002C1E3D" w:rsidRDefault="00000000">
      <w:pPr>
        <w:pStyle w:val="1"/>
        <w:ind w:left="670" w:right="241" w:hanging="360"/>
      </w:pPr>
      <w:r>
        <w:t xml:space="preserve">METHODOLOGY </w:t>
      </w:r>
    </w:p>
    <w:p w14:paraId="44130E14" w14:textId="77777777" w:rsidR="002C1E3D" w:rsidRDefault="00000000">
      <w:pPr>
        <w:spacing w:after="0" w:line="259" w:lineRule="auto"/>
        <w:ind w:left="0" w:right="0" w:firstLine="0"/>
        <w:jc w:val="left"/>
      </w:pPr>
      <w:r>
        <w:rPr>
          <w:b/>
        </w:rPr>
        <w:t xml:space="preserve"> </w:t>
      </w:r>
    </w:p>
    <w:p w14:paraId="2A0FF45A" w14:textId="77777777" w:rsidR="002C1E3D" w:rsidRDefault="00000000">
      <w:pPr>
        <w:pStyle w:val="2"/>
        <w:ind w:left="288" w:right="0" w:hanging="303"/>
      </w:pPr>
      <w:r>
        <w:t xml:space="preserve">Solid Organic Matter Data </w:t>
      </w:r>
    </w:p>
    <w:p w14:paraId="411DE76E" w14:textId="77777777" w:rsidR="002C1E3D" w:rsidRDefault="00000000">
      <w:pPr>
        <w:spacing w:after="0" w:line="259" w:lineRule="auto"/>
        <w:ind w:left="720" w:right="0" w:firstLine="0"/>
        <w:jc w:val="left"/>
      </w:pPr>
      <w:r>
        <w:rPr>
          <w:b/>
        </w:rPr>
        <w:t xml:space="preserve"> </w:t>
      </w:r>
    </w:p>
    <w:p w14:paraId="33442C6C" w14:textId="77777777" w:rsidR="002C1E3D" w:rsidRDefault="00000000">
      <w:pPr>
        <w:spacing w:after="112"/>
        <w:ind w:left="-5" w:right="286"/>
      </w:pPr>
      <w:r>
        <w:t xml:space="preserve">Overall, 34 citrus planted soils samples are collected and analyzed in a laboratory-based manner for this study. The data is collected between 2020 and 2022 in November and December. The dataset consists of physicochemical property measurements made in-situ including sand, silt, clay, and electric conductivity (EC). In addition, the property measurements from the biochemical analysis includes pH, CaCo3, OM, Mg, N-NO3, P, K, Cu, Zn, Mn, Fe and B. All statistical details of the dataset are presented in Table 1. </w:t>
      </w:r>
    </w:p>
    <w:p w14:paraId="5968ED52" w14:textId="77777777" w:rsidR="002C1E3D" w:rsidRDefault="00000000">
      <w:pPr>
        <w:ind w:left="-5" w:right="39"/>
      </w:pPr>
      <w:r>
        <w:rPr>
          <w:b/>
        </w:rPr>
        <w:t xml:space="preserve">Table 1: </w:t>
      </w:r>
      <w:r>
        <w:t xml:space="preserve">Statistical details of the SOM dataset. </w:t>
      </w:r>
      <w:r>
        <w:rPr>
          <w:b/>
        </w:rPr>
        <w:t xml:space="preserve"> </w:t>
      </w:r>
    </w:p>
    <w:tbl>
      <w:tblPr>
        <w:tblStyle w:val="TableGrid"/>
        <w:tblW w:w="5004" w:type="dxa"/>
        <w:tblInd w:w="-29" w:type="dxa"/>
        <w:tblCellMar>
          <w:top w:w="24" w:type="dxa"/>
          <w:left w:w="0" w:type="dxa"/>
          <w:bottom w:w="4" w:type="dxa"/>
          <w:right w:w="115" w:type="dxa"/>
        </w:tblCellMar>
        <w:tblLook w:val="04A0" w:firstRow="1" w:lastRow="0" w:firstColumn="1" w:lastColumn="0" w:noHBand="0" w:noVBand="1"/>
      </w:tblPr>
      <w:tblGrid>
        <w:gridCol w:w="1104"/>
        <w:gridCol w:w="1172"/>
        <w:gridCol w:w="936"/>
        <w:gridCol w:w="932"/>
        <w:gridCol w:w="860"/>
      </w:tblGrid>
      <w:tr w:rsidR="002C1E3D" w14:paraId="3A355457" w14:textId="77777777">
        <w:trPr>
          <w:trHeight w:val="298"/>
        </w:trPr>
        <w:tc>
          <w:tcPr>
            <w:tcW w:w="1104" w:type="dxa"/>
            <w:vMerge w:val="restart"/>
            <w:tcBorders>
              <w:top w:val="single" w:sz="4" w:space="0" w:color="000000"/>
              <w:left w:val="nil"/>
              <w:bottom w:val="nil"/>
              <w:right w:val="nil"/>
            </w:tcBorders>
          </w:tcPr>
          <w:p w14:paraId="29654492" w14:textId="77777777" w:rsidR="002C1E3D" w:rsidRDefault="00000000">
            <w:pPr>
              <w:spacing w:after="45" w:line="259" w:lineRule="auto"/>
              <w:ind w:left="130" w:right="0" w:firstLine="0"/>
              <w:jc w:val="left"/>
            </w:pPr>
            <w:r>
              <w:rPr>
                <w:u w:val="single" w:color="000000"/>
              </w:rPr>
              <w:t xml:space="preserve">Elements </w:t>
            </w:r>
          </w:p>
          <w:p w14:paraId="2D047074" w14:textId="77777777" w:rsidR="002C1E3D" w:rsidRDefault="00000000">
            <w:pPr>
              <w:spacing w:after="0" w:line="259" w:lineRule="auto"/>
              <w:ind w:left="120" w:right="0" w:firstLine="0"/>
              <w:jc w:val="left"/>
            </w:pPr>
            <w:r>
              <w:t xml:space="preserve">Sand </w:t>
            </w:r>
          </w:p>
        </w:tc>
        <w:tc>
          <w:tcPr>
            <w:tcW w:w="1172" w:type="dxa"/>
            <w:tcBorders>
              <w:top w:val="single" w:sz="4" w:space="0" w:color="000000"/>
              <w:left w:val="nil"/>
              <w:bottom w:val="single" w:sz="4" w:space="0" w:color="000000"/>
              <w:right w:val="nil"/>
            </w:tcBorders>
            <w:vAlign w:val="bottom"/>
          </w:tcPr>
          <w:p w14:paraId="1E5ADCB2" w14:textId="77777777" w:rsidR="002C1E3D" w:rsidRDefault="00000000">
            <w:pPr>
              <w:spacing w:after="0" w:line="259" w:lineRule="auto"/>
              <w:ind w:left="34" w:right="0" w:firstLine="0"/>
              <w:jc w:val="left"/>
            </w:pPr>
            <w:r>
              <w:t xml:space="preserve">Average </w:t>
            </w:r>
          </w:p>
        </w:tc>
        <w:tc>
          <w:tcPr>
            <w:tcW w:w="936" w:type="dxa"/>
            <w:tcBorders>
              <w:top w:val="single" w:sz="4" w:space="0" w:color="000000"/>
              <w:left w:val="nil"/>
              <w:bottom w:val="single" w:sz="4" w:space="0" w:color="000000"/>
              <w:right w:val="nil"/>
            </w:tcBorders>
            <w:vAlign w:val="bottom"/>
          </w:tcPr>
          <w:p w14:paraId="1ED1683E" w14:textId="77777777" w:rsidR="002C1E3D" w:rsidRDefault="00000000">
            <w:pPr>
              <w:spacing w:after="0" w:line="259" w:lineRule="auto"/>
              <w:ind w:right="0" w:firstLine="0"/>
              <w:jc w:val="left"/>
            </w:pPr>
            <w:r>
              <w:t xml:space="preserve">Min </w:t>
            </w:r>
          </w:p>
        </w:tc>
        <w:tc>
          <w:tcPr>
            <w:tcW w:w="932" w:type="dxa"/>
            <w:tcBorders>
              <w:top w:val="single" w:sz="4" w:space="0" w:color="000000"/>
              <w:left w:val="nil"/>
              <w:bottom w:val="single" w:sz="4" w:space="0" w:color="000000"/>
              <w:right w:val="nil"/>
            </w:tcBorders>
            <w:vAlign w:val="bottom"/>
          </w:tcPr>
          <w:p w14:paraId="6298C240" w14:textId="77777777" w:rsidR="002C1E3D" w:rsidRDefault="00000000">
            <w:pPr>
              <w:spacing w:after="0" w:line="259" w:lineRule="auto"/>
              <w:ind w:left="43" w:right="0" w:firstLine="0"/>
              <w:jc w:val="left"/>
            </w:pPr>
            <w:r>
              <w:t xml:space="preserve">Max </w:t>
            </w:r>
          </w:p>
        </w:tc>
        <w:tc>
          <w:tcPr>
            <w:tcW w:w="860" w:type="dxa"/>
            <w:tcBorders>
              <w:top w:val="single" w:sz="4" w:space="0" w:color="000000"/>
              <w:left w:val="nil"/>
              <w:bottom w:val="single" w:sz="4" w:space="0" w:color="000000"/>
              <w:right w:val="nil"/>
            </w:tcBorders>
            <w:vAlign w:val="bottom"/>
          </w:tcPr>
          <w:p w14:paraId="19610624" w14:textId="77777777" w:rsidR="002C1E3D" w:rsidRDefault="00000000">
            <w:pPr>
              <w:spacing w:after="0" w:line="259" w:lineRule="auto"/>
              <w:ind w:left="96" w:right="0" w:firstLine="0"/>
              <w:jc w:val="left"/>
            </w:pPr>
            <w:r>
              <w:t xml:space="preserve">Stdev </w:t>
            </w:r>
          </w:p>
        </w:tc>
      </w:tr>
      <w:tr w:rsidR="002C1E3D" w14:paraId="6B0A6888" w14:textId="77777777">
        <w:trPr>
          <w:trHeight w:val="346"/>
        </w:trPr>
        <w:tc>
          <w:tcPr>
            <w:tcW w:w="0" w:type="auto"/>
            <w:vMerge/>
            <w:tcBorders>
              <w:top w:val="nil"/>
              <w:left w:val="nil"/>
              <w:bottom w:val="nil"/>
              <w:right w:val="nil"/>
            </w:tcBorders>
          </w:tcPr>
          <w:p w14:paraId="2AF16F77" w14:textId="77777777" w:rsidR="002C1E3D" w:rsidRDefault="002C1E3D">
            <w:pPr>
              <w:spacing w:after="160" w:line="259" w:lineRule="auto"/>
              <w:ind w:left="0" w:right="0" w:firstLine="0"/>
              <w:jc w:val="left"/>
            </w:pPr>
          </w:p>
        </w:tc>
        <w:tc>
          <w:tcPr>
            <w:tcW w:w="1172" w:type="dxa"/>
            <w:tcBorders>
              <w:top w:val="single" w:sz="4" w:space="0" w:color="000000"/>
              <w:left w:val="nil"/>
              <w:bottom w:val="nil"/>
              <w:right w:val="nil"/>
            </w:tcBorders>
          </w:tcPr>
          <w:p w14:paraId="0B4DE440" w14:textId="77777777" w:rsidR="002C1E3D" w:rsidRDefault="00000000">
            <w:pPr>
              <w:spacing w:after="0" w:line="259" w:lineRule="auto"/>
              <w:ind w:left="96" w:right="0" w:firstLine="0"/>
              <w:jc w:val="left"/>
            </w:pPr>
            <w:r>
              <w:t xml:space="preserve">69.050 </w:t>
            </w:r>
          </w:p>
        </w:tc>
        <w:tc>
          <w:tcPr>
            <w:tcW w:w="936" w:type="dxa"/>
            <w:tcBorders>
              <w:top w:val="single" w:sz="4" w:space="0" w:color="000000"/>
              <w:left w:val="nil"/>
              <w:bottom w:val="nil"/>
              <w:right w:val="nil"/>
            </w:tcBorders>
          </w:tcPr>
          <w:p w14:paraId="463A31AF" w14:textId="77777777" w:rsidR="002C1E3D" w:rsidRDefault="00000000">
            <w:pPr>
              <w:spacing w:after="0" w:line="259" w:lineRule="auto"/>
              <w:ind w:left="0" w:right="0" w:firstLine="0"/>
              <w:jc w:val="left"/>
            </w:pPr>
            <w:r>
              <w:t xml:space="preserve">44.3 </w:t>
            </w:r>
          </w:p>
        </w:tc>
        <w:tc>
          <w:tcPr>
            <w:tcW w:w="932" w:type="dxa"/>
            <w:tcBorders>
              <w:top w:val="single" w:sz="4" w:space="0" w:color="000000"/>
              <w:left w:val="nil"/>
              <w:bottom w:val="nil"/>
              <w:right w:val="nil"/>
            </w:tcBorders>
          </w:tcPr>
          <w:p w14:paraId="4190D686" w14:textId="77777777" w:rsidR="002C1E3D" w:rsidRDefault="00000000">
            <w:pPr>
              <w:spacing w:after="0" w:line="259" w:lineRule="auto"/>
              <w:ind w:left="53" w:right="0" w:firstLine="0"/>
              <w:jc w:val="left"/>
            </w:pPr>
            <w:r>
              <w:t xml:space="preserve">90.8 </w:t>
            </w:r>
          </w:p>
        </w:tc>
        <w:tc>
          <w:tcPr>
            <w:tcW w:w="860" w:type="dxa"/>
            <w:tcBorders>
              <w:top w:val="single" w:sz="4" w:space="0" w:color="000000"/>
              <w:left w:val="nil"/>
              <w:bottom w:val="nil"/>
              <w:right w:val="nil"/>
            </w:tcBorders>
          </w:tcPr>
          <w:p w14:paraId="6C82A540" w14:textId="77777777" w:rsidR="002C1E3D" w:rsidRDefault="00000000">
            <w:pPr>
              <w:spacing w:after="0" w:line="259" w:lineRule="auto"/>
              <w:ind w:left="48" w:right="0" w:firstLine="0"/>
              <w:jc w:val="left"/>
            </w:pPr>
            <w:r>
              <w:t xml:space="preserve">13.278 </w:t>
            </w:r>
          </w:p>
        </w:tc>
      </w:tr>
      <w:tr w:rsidR="002C1E3D" w14:paraId="017BFF85" w14:textId="77777777">
        <w:trPr>
          <w:trHeight w:val="288"/>
        </w:trPr>
        <w:tc>
          <w:tcPr>
            <w:tcW w:w="1104" w:type="dxa"/>
            <w:tcBorders>
              <w:top w:val="nil"/>
              <w:left w:val="nil"/>
              <w:bottom w:val="nil"/>
              <w:right w:val="nil"/>
            </w:tcBorders>
          </w:tcPr>
          <w:p w14:paraId="095912FC" w14:textId="77777777" w:rsidR="002C1E3D" w:rsidRDefault="00000000">
            <w:pPr>
              <w:spacing w:after="0" w:line="259" w:lineRule="auto"/>
              <w:ind w:left="120" w:right="0" w:firstLine="0"/>
              <w:jc w:val="left"/>
            </w:pPr>
            <w:r>
              <w:t xml:space="preserve">Silt </w:t>
            </w:r>
          </w:p>
        </w:tc>
        <w:tc>
          <w:tcPr>
            <w:tcW w:w="1172" w:type="dxa"/>
            <w:tcBorders>
              <w:top w:val="nil"/>
              <w:left w:val="nil"/>
              <w:bottom w:val="nil"/>
              <w:right w:val="nil"/>
            </w:tcBorders>
          </w:tcPr>
          <w:p w14:paraId="3939FE7A" w14:textId="77777777" w:rsidR="002C1E3D" w:rsidRDefault="00000000">
            <w:pPr>
              <w:spacing w:after="0" w:line="259" w:lineRule="auto"/>
              <w:ind w:left="96" w:right="0" w:firstLine="0"/>
              <w:jc w:val="left"/>
            </w:pPr>
            <w:r>
              <w:t xml:space="preserve">16.341 </w:t>
            </w:r>
          </w:p>
        </w:tc>
        <w:tc>
          <w:tcPr>
            <w:tcW w:w="936" w:type="dxa"/>
            <w:tcBorders>
              <w:top w:val="nil"/>
              <w:left w:val="nil"/>
              <w:bottom w:val="nil"/>
              <w:right w:val="nil"/>
            </w:tcBorders>
          </w:tcPr>
          <w:p w14:paraId="00E45941" w14:textId="77777777" w:rsidR="002C1E3D" w:rsidRDefault="00000000">
            <w:pPr>
              <w:spacing w:after="0" w:line="259" w:lineRule="auto"/>
              <w:ind w:left="125" w:right="0" w:firstLine="0"/>
              <w:jc w:val="left"/>
            </w:pPr>
            <w:r>
              <w:t xml:space="preserve">4 </w:t>
            </w:r>
          </w:p>
        </w:tc>
        <w:tc>
          <w:tcPr>
            <w:tcW w:w="932" w:type="dxa"/>
            <w:tcBorders>
              <w:top w:val="nil"/>
              <w:left w:val="nil"/>
              <w:bottom w:val="nil"/>
              <w:right w:val="nil"/>
            </w:tcBorders>
          </w:tcPr>
          <w:p w14:paraId="5340B84D" w14:textId="77777777" w:rsidR="002C1E3D" w:rsidRDefault="00000000">
            <w:pPr>
              <w:spacing w:after="0" w:line="259" w:lineRule="auto"/>
              <w:ind w:left="125" w:right="0" w:firstLine="0"/>
              <w:jc w:val="left"/>
            </w:pPr>
            <w:r>
              <w:t xml:space="preserve">44 </w:t>
            </w:r>
          </w:p>
        </w:tc>
        <w:tc>
          <w:tcPr>
            <w:tcW w:w="860" w:type="dxa"/>
            <w:tcBorders>
              <w:top w:val="nil"/>
              <w:left w:val="nil"/>
              <w:bottom w:val="nil"/>
              <w:right w:val="nil"/>
            </w:tcBorders>
          </w:tcPr>
          <w:p w14:paraId="74EB49D2" w14:textId="77777777" w:rsidR="002C1E3D" w:rsidRDefault="00000000">
            <w:pPr>
              <w:spacing w:after="0" w:line="259" w:lineRule="auto"/>
              <w:ind w:left="101" w:right="0" w:firstLine="0"/>
              <w:jc w:val="left"/>
            </w:pPr>
            <w:r>
              <w:t xml:space="preserve">8.381 </w:t>
            </w:r>
          </w:p>
        </w:tc>
      </w:tr>
      <w:tr w:rsidR="002C1E3D" w14:paraId="26BD3F9B" w14:textId="77777777">
        <w:trPr>
          <w:trHeight w:val="288"/>
        </w:trPr>
        <w:tc>
          <w:tcPr>
            <w:tcW w:w="1104" w:type="dxa"/>
            <w:tcBorders>
              <w:top w:val="nil"/>
              <w:left w:val="nil"/>
              <w:bottom w:val="nil"/>
              <w:right w:val="nil"/>
            </w:tcBorders>
          </w:tcPr>
          <w:p w14:paraId="0D06391B" w14:textId="77777777" w:rsidR="002C1E3D" w:rsidRDefault="00000000">
            <w:pPr>
              <w:spacing w:after="0" w:line="259" w:lineRule="auto"/>
              <w:ind w:left="120" w:right="0" w:firstLine="0"/>
              <w:jc w:val="left"/>
            </w:pPr>
            <w:r>
              <w:t xml:space="preserve">Clay </w:t>
            </w:r>
          </w:p>
        </w:tc>
        <w:tc>
          <w:tcPr>
            <w:tcW w:w="1172" w:type="dxa"/>
            <w:tcBorders>
              <w:top w:val="nil"/>
              <w:left w:val="nil"/>
              <w:bottom w:val="nil"/>
              <w:right w:val="nil"/>
            </w:tcBorders>
          </w:tcPr>
          <w:p w14:paraId="42C98598" w14:textId="77777777" w:rsidR="002C1E3D" w:rsidRDefault="00000000">
            <w:pPr>
              <w:spacing w:after="0" w:line="259" w:lineRule="auto"/>
              <w:ind w:left="96" w:right="0" w:firstLine="0"/>
              <w:jc w:val="left"/>
            </w:pPr>
            <w:r>
              <w:t xml:space="preserve">14.874 </w:t>
            </w:r>
          </w:p>
        </w:tc>
        <w:tc>
          <w:tcPr>
            <w:tcW w:w="936" w:type="dxa"/>
            <w:tcBorders>
              <w:top w:val="nil"/>
              <w:left w:val="nil"/>
              <w:bottom w:val="nil"/>
              <w:right w:val="nil"/>
            </w:tcBorders>
          </w:tcPr>
          <w:p w14:paraId="4816F3D2" w14:textId="77777777" w:rsidR="002C1E3D" w:rsidRDefault="00000000">
            <w:pPr>
              <w:spacing w:after="0" w:line="259" w:lineRule="auto"/>
              <w:ind w:left="48" w:right="0" w:firstLine="0"/>
              <w:jc w:val="left"/>
            </w:pPr>
            <w:r>
              <w:t xml:space="preserve">1.3 </w:t>
            </w:r>
          </w:p>
        </w:tc>
        <w:tc>
          <w:tcPr>
            <w:tcW w:w="932" w:type="dxa"/>
            <w:tcBorders>
              <w:top w:val="nil"/>
              <w:left w:val="nil"/>
              <w:bottom w:val="nil"/>
              <w:right w:val="nil"/>
            </w:tcBorders>
          </w:tcPr>
          <w:p w14:paraId="3394881F" w14:textId="77777777" w:rsidR="002C1E3D" w:rsidRDefault="00000000">
            <w:pPr>
              <w:spacing w:after="0" w:line="259" w:lineRule="auto"/>
              <w:ind w:left="125" w:right="0" w:firstLine="0"/>
              <w:jc w:val="left"/>
            </w:pPr>
            <w:r>
              <w:t xml:space="preserve">30 </w:t>
            </w:r>
          </w:p>
        </w:tc>
        <w:tc>
          <w:tcPr>
            <w:tcW w:w="860" w:type="dxa"/>
            <w:tcBorders>
              <w:top w:val="nil"/>
              <w:left w:val="nil"/>
              <w:bottom w:val="nil"/>
              <w:right w:val="nil"/>
            </w:tcBorders>
          </w:tcPr>
          <w:p w14:paraId="6436D604" w14:textId="77777777" w:rsidR="002C1E3D" w:rsidRDefault="00000000">
            <w:pPr>
              <w:spacing w:after="0" w:line="259" w:lineRule="auto"/>
              <w:ind w:left="101" w:right="0" w:firstLine="0"/>
              <w:jc w:val="left"/>
            </w:pPr>
            <w:r>
              <w:t xml:space="preserve">8.478 </w:t>
            </w:r>
          </w:p>
        </w:tc>
      </w:tr>
      <w:tr w:rsidR="002C1E3D" w14:paraId="4F129B76" w14:textId="77777777">
        <w:trPr>
          <w:trHeight w:val="288"/>
        </w:trPr>
        <w:tc>
          <w:tcPr>
            <w:tcW w:w="1104" w:type="dxa"/>
            <w:tcBorders>
              <w:top w:val="nil"/>
              <w:left w:val="nil"/>
              <w:bottom w:val="nil"/>
              <w:right w:val="nil"/>
            </w:tcBorders>
          </w:tcPr>
          <w:p w14:paraId="453DE337" w14:textId="77777777" w:rsidR="002C1E3D" w:rsidRDefault="00000000">
            <w:pPr>
              <w:spacing w:after="0" w:line="259" w:lineRule="auto"/>
              <w:ind w:left="120" w:right="0" w:firstLine="0"/>
              <w:jc w:val="left"/>
            </w:pPr>
            <w:r>
              <w:t xml:space="preserve">pH </w:t>
            </w:r>
          </w:p>
        </w:tc>
        <w:tc>
          <w:tcPr>
            <w:tcW w:w="1172" w:type="dxa"/>
            <w:tcBorders>
              <w:top w:val="nil"/>
              <w:left w:val="nil"/>
              <w:bottom w:val="nil"/>
              <w:right w:val="nil"/>
            </w:tcBorders>
          </w:tcPr>
          <w:p w14:paraId="7242A0E0" w14:textId="77777777" w:rsidR="002C1E3D" w:rsidRDefault="00000000">
            <w:pPr>
              <w:spacing w:after="0" w:line="259" w:lineRule="auto"/>
              <w:ind w:left="149" w:right="0" w:firstLine="0"/>
              <w:jc w:val="left"/>
            </w:pPr>
            <w:r>
              <w:t xml:space="preserve">7.885 </w:t>
            </w:r>
          </w:p>
        </w:tc>
        <w:tc>
          <w:tcPr>
            <w:tcW w:w="936" w:type="dxa"/>
            <w:tcBorders>
              <w:top w:val="nil"/>
              <w:left w:val="nil"/>
              <w:bottom w:val="nil"/>
              <w:right w:val="nil"/>
            </w:tcBorders>
          </w:tcPr>
          <w:p w14:paraId="0122A0CC" w14:textId="77777777" w:rsidR="002C1E3D" w:rsidRDefault="00000000">
            <w:pPr>
              <w:spacing w:after="0" w:line="259" w:lineRule="auto"/>
              <w:ind w:left="48" w:right="0" w:firstLine="0"/>
              <w:jc w:val="left"/>
            </w:pPr>
            <w:r>
              <w:t xml:space="preserve">7.1 </w:t>
            </w:r>
          </w:p>
        </w:tc>
        <w:tc>
          <w:tcPr>
            <w:tcW w:w="932" w:type="dxa"/>
            <w:tcBorders>
              <w:top w:val="nil"/>
              <w:left w:val="nil"/>
              <w:bottom w:val="nil"/>
              <w:right w:val="nil"/>
            </w:tcBorders>
          </w:tcPr>
          <w:p w14:paraId="287F697C" w14:textId="77777777" w:rsidR="002C1E3D" w:rsidRDefault="00000000">
            <w:pPr>
              <w:spacing w:after="0" w:line="259" w:lineRule="auto"/>
              <w:ind w:left="101" w:right="0" w:firstLine="0"/>
              <w:jc w:val="left"/>
            </w:pPr>
            <w:r>
              <w:t xml:space="preserve">8.6 </w:t>
            </w:r>
          </w:p>
        </w:tc>
        <w:tc>
          <w:tcPr>
            <w:tcW w:w="860" w:type="dxa"/>
            <w:tcBorders>
              <w:top w:val="nil"/>
              <w:left w:val="nil"/>
              <w:bottom w:val="nil"/>
              <w:right w:val="nil"/>
            </w:tcBorders>
          </w:tcPr>
          <w:p w14:paraId="3AFE7671" w14:textId="77777777" w:rsidR="002C1E3D" w:rsidRDefault="00000000">
            <w:pPr>
              <w:spacing w:after="0" w:line="259" w:lineRule="auto"/>
              <w:ind w:left="101" w:right="0" w:firstLine="0"/>
              <w:jc w:val="left"/>
            </w:pPr>
            <w:r>
              <w:t xml:space="preserve">0.394 </w:t>
            </w:r>
          </w:p>
        </w:tc>
      </w:tr>
      <w:tr w:rsidR="002C1E3D" w14:paraId="1F961231" w14:textId="77777777">
        <w:trPr>
          <w:trHeight w:val="288"/>
        </w:trPr>
        <w:tc>
          <w:tcPr>
            <w:tcW w:w="1104" w:type="dxa"/>
            <w:tcBorders>
              <w:top w:val="nil"/>
              <w:left w:val="nil"/>
              <w:bottom w:val="nil"/>
              <w:right w:val="nil"/>
            </w:tcBorders>
          </w:tcPr>
          <w:p w14:paraId="17E2EE43" w14:textId="77777777" w:rsidR="002C1E3D" w:rsidRDefault="00000000">
            <w:pPr>
              <w:spacing w:after="0" w:line="259" w:lineRule="auto"/>
              <w:ind w:left="120" w:right="0" w:firstLine="0"/>
              <w:jc w:val="left"/>
            </w:pPr>
            <w:r>
              <w:t xml:space="preserve">CaCo3 </w:t>
            </w:r>
          </w:p>
        </w:tc>
        <w:tc>
          <w:tcPr>
            <w:tcW w:w="1172" w:type="dxa"/>
            <w:tcBorders>
              <w:top w:val="nil"/>
              <w:left w:val="nil"/>
              <w:bottom w:val="nil"/>
              <w:right w:val="nil"/>
            </w:tcBorders>
          </w:tcPr>
          <w:p w14:paraId="77DB457F" w14:textId="77777777" w:rsidR="002C1E3D" w:rsidRDefault="00000000">
            <w:pPr>
              <w:spacing w:after="0" w:line="259" w:lineRule="auto"/>
              <w:ind w:left="96" w:right="0" w:firstLine="0"/>
              <w:jc w:val="left"/>
            </w:pPr>
            <w:r>
              <w:t xml:space="preserve">17.471 </w:t>
            </w:r>
          </w:p>
        </w:tc>
        <w:tc>
          <w:tcPr>
            <w:tcW w:w="936" w:type="dxa"/>
            <w:tcBorders>
              <w:top w:val="nil"/>
              <w:left w:val="nil"/>
              <w:bottom w:val="nil"/>
              <w:right w:val="nil"/>
            </w:tcBorders>
          </w:tcPr>
          <w:p w14:paraId="32060C14" w14:textId="77777777" w:rsidR="002C1E3D" w:rsidRDefault="00000000">
            <w:pPr>
              <w:spacing w:after="0" w:line="259" w:lineRule="auto"/>
              <w:ind w:left="48" w:right="0" w:firstLine="0"/>
              <w:jc w:val="left"/>
            </w:pPr>
            <w:r>
              <w:t xml:space="preserve">5.9 </w:t>
            </w:r>
          </w:p>
        </w:tc>
        <w:tc>
          <w:tcPr>
            <w:tcW w:w="932" w:type="dxa"/>
            <w:tcBorders>
              <w:top w:val="nil"/>
              <w:left w:val="nil"/>
              <w:bottom w:val="nil"/>
              <w:right w:val="nil"/>
            </w:tcBorders>
          </w:tcPr>
          <w:p w14:paraId="2D0A2752" w14:textId="77777777" w:rsidR="002C1E3D" w:rsidRDefault="00000000">
            <w:pPr>
              <w:spacing w:after="0" w:line="259" w:lineRule="auto"/>
              <w:ind w:left="53" w:right="0" w:firstLine="0"/>
              <w:jc w:val="left"/>
            </w:pPr>
            <w:r>
              <w:t xml:space="preserve">29.4 </w:t>
            </w:r>
          </w:p>
        </w:tc>
        <w:tc>
          <w:tcPr>
            <w:tcW w:w="860" w:type="dxa"/>
            <w:tcBorders>
              <w:top w:val="nil"/>
              <w:left w:val="nil"/>
              <w:bottom w:val="nil"/>
              <w:right w:val="nil"/>
            </w:tcBorders>
          </w:tcPr>
          <w:p w14:paraId="79933646" w14:textId="77777777" w:rsidR="002C1E3D" w:rsidRDefault="00000000">
            <w:pPr>
              <w:spacing w:after="0" w:line="259" w:lineRule="auto"/>
              <w:ind w:left="101" w:right="0" w:firstLine="0"/>
              <w:jc w:val="left"/>
            </w:pPr>
            <w:r>
              <w:t xml:space="preserve">5.165 </w:t>
            </w:r>
          </w:p>
        </w:tc>
      </w:tr>
      <w:tr w:rsidR="002C1E3D" w14:paraId="4D8F7467" w14:textId="77777777">
        <w:trPr>
          <w:trHeight w:val="288"/>
        </w:trPr>
        <w:tc>
          <w:tcPr>
            <w:tcW w:w="1104" w:type="dxa"/>
            <w:tcBorders>
              <w:top w:val="nil"/>
              <w:left w:val="nil"/>
              <w:bottom w:val="nil"/>
              <w:right w:val="nil"/>
            </w:tcBorders>
          </w:tcPr>
          <w:p w14:paraId="5B44B7E4" w14:textId="77777777" w:rsidR="002C1E3D" w:rsidRDefault="00000000">
            <w:pPr>
              <w:spacing w:after="0" w:line="259" w:lineRule="auto"/>
              <w:ind w:left="120" w:right="0" w:firstLine="0"/>
              <w:jc w:val="left"/>
            </w:pPr>
            <w:r>
              <w:t xml:space="preserve">EC </w:t>
            </w:r>
          </w:p>
        </w:tc>
        <w:tc>
          <w:tcPr>
            <w:tcW w:w="1172" w:type="dxa"/>
            <w:tcBorders>
              <w:top w:val="nil"/>
              <w:left w:val="nil"/>
              <w:bottom w:val="nil"/>
              <w:right w:val="nil"/>
            </w:tcBorders>
          </w:tcPr>
          <w:p w14:paraId="764F9AB7" w14:textId="77777777" w:rsidR="002C1E3D" w:rsidRDefault="00000000">
            <w:pPr>
              <w:spacing w:after="0" w:line="259" w:lineRule="auto"/>
              <w:ind w:left="48" w:right="0" w:firstLine="0"/>
              <w:jc w:val="left"/>
            </w:pPr>
            <w:r>
              <w:t xml:space="preserve">210.772 </w:t>
            </w:r>
          </w:p>
        </w:tc>
        <w:tc>
          <w:tcPr>
            <w:tcW w:w="936" w:type="dxa"/>
            <w:tcBorders>
              <w:top w:val="nil"/>
              <w:left w:val="nil"/>
              <w:bottom w:val="nil"/>
              <w:right w:val="nil"/>
            </w:tcBorders>
          </w:tcPr>
          <w:p w14:paraId="66EF461B" w14:textId="77777777" w:rsidR="002C1E3D" w:rsidRDefault="00000000">
            <w:pPr>
              <w:spacing w:after="0" w:line="259" w:lineRule="auto"/>
              <w:ind w:left="0" w:right="0" w:firstLine="0"/>
              <w:jc w:val="left"/>
            </w:pPr>
            <w:r>
              <w:t xml:space="preserve">0.97 </w:t>
            </w:r>
          </w:p>
        </w:tc>
        <w:tc>
          <w:tcPr>
            <w:tcW w:w="932" w:type="dxa"/>
            <w:tcBorders>
              <w:top w:val="nil"/>
              <w:left w:val="nil"/>
              <w:bottom w:val="nil"/>
              <w:right w:val="nil"/>
            </w:tcBorders>
          </w:tcPr>
          <w:p w14:paraId="04615BBE" w14:textId="77777777" w:rsidR="002C1E3D" w:rsidRDefault="00000000">
            <w:pPr>
              <w:spacing w:after="0" w:line="259" w:lineRule="auto"/>
              <w:ind w:left="29" w:right="0" w:firstLine="0"/>
              <w:jc w:val="left"/>
            </w:pPr>
            <w:r>
              <w:t xml:space="preserve">1072 </w:t>
            </w:r>
          </w:p>
        </w:tc>
        <w:tc>
          <w:tcPr>
            <w:tcW w:w="860" w:type="dxa"/>
            <w:tcBorders>
              <w:top w:val="nil"/>
              <w:left w:val="nil"/>
              <w:bottom w:val="nil"/>
              <w:right w:val="nil"/>
            </w:tcBorders>
          </w:tcPr>
          <w:p w14:paraId="26094B03" w14:textId="77777777" w:rsidR="002C1E3D" w:rsidRDefault="00000000">
            <w:pPr>
              <w:spacing w:after="0" w:line="259" w:lineRule="auto"/>
              <w:ind w:left="0" w:right="0" w:firstLine="0"/>
              <w:jc w:val="left"/>
            </w:pPr>
            <w:r>
              <w:t xml:space="preserve">266.864 </w:t>
            </w:r>
          </w:p>
        </w:tc>
      </w:tr>
      <w:tr w:rsidR="002C1E3D" w14:paraId="45C96A52" w14:textId="77777777">
        <w:trPr>
          <w:trHeight w:val="288"/>
        </w:trPr>
        <w:tc>
          <w:tcPr>
            <w:tcW w:w="1104" w:type="dxa"/>
            <w:tcBorders>
              <w:top w:val="nil"/>
              <w:left w:val="nil"/>
              <w:bottom w:val="nil"/>
              <w:right w:val="nil"/>
            </w:tcBorders>
          </w:tcPr>
          <w:p w14:paraId="137163BF" w14:textId="77777777" w:rsidR="002C1E3D" w:rsidRDefault="00000000">
            <w:pPr>
              <w:spacing w:after="0" w:line="259" w:lineRule="auto"/>
              <w:ind w:left="120" w:right="0" w:firstLine="0"/>
              <w:jc w:val="left"/>
            </w:pPr>
            <w:r>
              <w:t xml:space="preserve">OM </w:t>
            </w:r>
          </w:p>
        </w:tc>
        <w:tc>
          <w:tcPr>
            <w:tcW w:w="1172" w:type="dxa"/>
            <w:tcBorders>
              <w:top w:val="nil"/>
              <w:left w:val="nil"/>
              <w:bottom w:val="nil"/>
              <w:right w:val="nil"/>
            </w:tcBorders>
          </w:tcPr>
          <w:p w14:paraId="000C3F14" w14:textId="77777777" w:rsidR="002C1E3D" w:rsidRDefault="00000000">
            <w:pPr>
              <w:spacing w:after="0" w:line="259" w:lineRule="auto"/>
              <w:ind w:left="149" w:right="0" w:firstLine="0"/>
              <w:jc w:val="left"/>
            </w:pPr>
            <w:r>
              <w:t xml:space="preserve">7.515 </w:t>
            </w:r>
          </w:p>
        </w:tc>
        <w:tc>
          <w:tcPr>
            <w:tcW w:w="936" w:type="dxa"/>
            <w:tcBorders>
              <w:top w:val="nil"/>
              <w:left w:val="nil"/>
              <w:bottom w:val="nil"/>
              <w:right w:val="nil"/>
            </w:tcBorders>
          </w:tcPr>
          <w:p w14:paraId="70DC8794" w14:textId="77777777" w:rsidR="002C1E3D" w:rsidRDefault="00000000">
            <w:pPr>
              <w:spacing w:after="0" w:line="259" w:lineRule="auto"/>
              <w:ind w:left="48" w:right="0" w:firstLine="0"/>
              <w:jc w:val="left"/>
            </w:pPr>
            <w:r>
              <w:t xml:space="preserve">2.6 </w:t>
            </w:r>
          </w:p>
        </w:tc>
        <w:tc>
          <w:tcPr>
            <w:tcW w:w="932" w:type="dxa"/>
            <w:tcBorders>
              <w:top w:val="nil"/>
              <w:left w:val="nil"/>
              <w:bottom w:val="nil"/>
              <w:right w:val="nil"/>
            </w:tcBorders>
          </w:tcPr>
          <w:p w14:paraId="574A2423" w14:textId="77777777" w:rsidR="002C1E3D" w:rsidRDefault="00000000">
            <w:pPr>
              <w:spacing w:after="0" w:line="259" w:lineRule="auto"/>
              <w:ind w:left="53" w:right="0" w:firstLine="0"/>
              <w:jc w:val="left"/>
            </w:pPr>
            <w:r>
              <w:t xml:space="preserve">15.3 </w:t>
            </w:r>
          </w:p>
        </w:tc>
        <w:tc>
          <w:tcPr>
            <w:tcW w:w="860" w:type="dxa"/>
            <w:tcBorders>
              <w:top w:val="nil"/>
              <w:left w:val="nil"/>
              <w:bottom w:val="nil"/>
              <w:right w:val="nil"/>
            </w:tcBorders>
          </w:tcPr>
          <w:p w14:paraId="5259456E" w14:textId="77777777" w:rsidR="002C1E3D" w:rsidRDefault="00000000">
            <w:pPr>
              <w:spacing w:after="0" w:line="259" w:lineRule="auto"/>
              <w:ind w:left="101" w:right="0" w:firstLine="0"/>
              <w:jc w:val="left"/>
            </w:pPr>
            <w:r>
              <w:t xml:space="preserve">3.178 </w:t>
            </w:r>
          </w:p>
        </w:tc>
      </w:tr>
      <w:tr w:rsidR="002C1E3D" w14:paraId="7D5AA943" w14:textId="77777777">
        <w:trPr>
          <w:trHeight w:val="288"/>
        </w:trPr>
        <w:tc>
          <w:tcPr>
            <w:tcW w:w="1104" w:type="dxa"/>
            <w:tcBorders>
              <w:top w:val="nil"/>
              <w:left w:val="nil"/>
              <w:bottom w:val="nil"/>
              <w:right w:val="nil"/>
            </w:tcBorders>
          </w:tcPr>
          <w:p w14:paraId="5B00B211" w14:textId="77777777" w:rsidR="002C1E3D" w:rsidRDefault="00000000">
            <w:pPr>
              <w:spacing w:after="0" w:line="259" w:lineRule="auto"/>
              <w:ind w:left="120" w:right="0" w:firstLine="0"/>
              <w:jc w:val="left"/>
            </w:pPr>
            <w:r>
              <w:t xml:space="preserve">Mg </w:t>
            </w:r>
          </w:p>
        </w:tc>
        <w:tc>
          <w:tcPr>
            <w:tcW w:w="1172" w:type="dxa"/>
            <w:tcBorders>
              <w:top w:val="nil"/>
              <w:left w:val="nil"/>
              <w:bottom w:val="nil"/>
              <w:right w:val="nil"/>
            </w:tcBorders>
          </w:tcPr>
          <w:p w14:paraId="44BC0DB1" w14:textId="77777777" w:rsidR="002C1E3D" w:rsidRDefault="00000000">
            <w:pPr>
              <w:spacing w:after="0" w:line="259" w:lineRule="auto"/>
              <w:ind w:left="0" w:right="0" w:firstLine="0"/>
              <w:jc w:val="left"/>
            </w:pPr>
            <w:r>
              <w:t xml:space="preserve">1430.088 </w:t>
            </w:r>
          </w:p>
        </w:tc>
        <w:tc>
          <w:tcPr>
            <w:tcW w:w="936" w:type="dxa"/>
            <w:tcBorders>
              <w:top w:val="nil"/>
              <w:left w:val="nil"/>
              <w:bottom w:val="nil"/>
              <w:right w:val="nil"/>
            </w:tcBorders>
          </w:tcPr>
          <w:p w14:paraId="7D661F21" w14:textId="77777777" w:rsidR="002C1E3D" w:rsidRDefault="00000000">
            <w:pPr>
              <w:spacing w:after="0" w:line="259" w:lineRule="auto"/>
              <w:ind w:left="24" w:right="0" w:firstLine="0"/>
              <w:jc w:val="left"/>
            </w:pPr>
            <w:r>
              <w:t xml:space="preserve">686 </w:t>
            </w:r>
          </w:p>
        </w:tc>
        <w:tc>
          <w:tcPr>
            <w:tcW w:w="932" w:type="dxa"/>
            <w:tcBorders>
              <w:top w:val="nil"/>
              <w:left w:val="nil"/>
              <w:bottom w:val="nil"/>
              <w:right w:val="nil"/>
            </w:tcBorders>
          </w:tcPr>
          <w:p w14:paraId="51C54167" w14:textId="77777777" w:rsidR="002C1E3D" w:rsidRDefault="00000000">
            <w:pPr>
              <w:spacing w:after="0" w:line="259" w:lineRule="auto"/>
              <w:ind w:left="29" w:right="0" w:firstLine="0"/>
              <w:jc w:val="left"/>
            </w:pPr>
            <w:r>
              <w:t xml:space="preserve">2475 </w:t>
            </w:r>
          </w:p>
        </w:tc>
        <w:tc>
          <w:tcPr>
            <w:tcW w:w="860" w:type="dxa"/>
            <w:tcBorders>
              <w:top w:val="nil"/>
              <w:left w:val="nil"/>
              <w:bottom w:val="nil"/>
              <w:right w:val="nil"/>
            </w:tcBorders>
          </w:tcPr>
          <w:p w14:paraId="176AF58C" w14:textId="77777777" w:rsidR="002C1E3D" w:rsidRDefault="00000000">
            <w:pPr>
              <w:spacing w:after="0" w:line="259" w:lineRule="auto"/>
              <w:ind w:left="0" w:right="0" w:firstLine="0"/>
              <w:jc w:val="left"/>
            </w:pPr>
            <w:r>
              <w:t xml:space="preserve">377.276 </w:t>
            </w:r>
          </w:p>
        </w:tc>
      </w:tr>
      <w:tr w:rsidR="002C1E3D" w14:paraId="4CE212A7" w14:textId="77777777">
        <w:trPr>
          <w:trHeight w:val="288"/>
        </w:trPr>
        <w:tc>
          <w:tcPr>
            <w:tcW w:w="1104" w:type="dxa"/>
            <w:tcBorders>
              <w:top w:val="nil"/>
              <w:left w:val="nil"/>
              <w:bottom w:val="nil"/>
              <w:right w:val="nil"/>
            </w:tcBorders>
          </w:tcPr>
          <w:p w14:paraId="1A1C7264" w14:textId="77777777" w:rsidR="002C1E3D" w:rsidRDefault="00000000">
            <w:pPr>
              <w:spacing w:after="0" w:line="259" w:lineRule="auto"/>
              <w:ind w:left="120" w:right="0" w:firstLine="0"/>
              <w:jc w:val="left"/>
            </w:pPr>
            <w:r>
              <w:t xml:space="preserve">N-NO3 </w:t>
            </w:r>
          </w:p>
        </w:tc>
        <w:tc>
          <w:tcPr>
            <w:tcW w:w="1172" w:type="dxa"/>
            <w:tcBorders>
              <w:top w:val="nil"/>
              <w:left w:val="nil"/>
              <w:bottom w:val="nil"/>
              <w:right w:val="nil"/>
            </w:tcBorders>
          </w:tcPr>
          <w:p w14:paraId="505D3454" w14:textId="77777777" w:rsidR="002C1E3D" w:rsidRDefault="00000000">
            <w:pPr>
              <w:spacing w:after="0" w:line="259" w:lineRule="auto"/>
              <w:ind w:left="96" w:right="0" w:firstLine="0"/>
              <w:jc w:val="left"/>
            </w:pPr>
            <w:r>
              <w:t xml:space="preserve">60.979 </w:t>
            </w:r>
          </w:p>
        </w:tc>
        <w:tc>
          <w:tcPr>
            <w:tcW w:w="936" w:type="dxa"/>
            <w:tcBorders>
              <w:top w:val="nil"/>
              <w:left w:val="nil"/>
              <w:bottom w:val="nil"/>
              <w:right w:val="nil"/>
            </w:tcBorders>
          </w:tcPr>
          <w:p w14:paraId="22AD57BB" w14:textId="77777777" w:rsidR="002C1E3D" w:rsidRDefault="00000000">
            <w:pPr>
              <w:spacing w:after="0" w:line="259" w:lineRule="auto"/>
              <w:ind w:left="48" w:right="0" w:firstLine="0"/>
              <w:jc w:val="left"/>
            </w:pPr>
            <w:r>
              <w:t xml:space="preserve">9.9 </w:t>
            </w:r>
          </w:p>
        </w:tc>
        <w:tc>
          <w:tcPr>
            <w:tcW w:w="932" w:type="dxa"/>
            <w:tcBorders>
              <w:top w:val="nil"/>
              <w:left w:val="nil"/>
              <w:bottom w:val="nil"/>
              <w:right w:val="nil"/>
            </w:tcBorders>
          </w:tcPr>
          <w:p w14:paraId="6F0B52E9" w14:textId="77777777" w:rsidR="002C1E3D" w:rsidRDefault="00000000">
            <w:pPr>
              <w:spacing w:after="0" w:line="259" w:lineRule="auto"/>
              <w:ind w:left="0" w:right="0" w:firstLine="0"/>
              <w:jc w:val="left"/>
            </w:pPr>
            <w:r>
              <w:t xml:space="preserve">104.4 </w:t>
            </w:r>
          </w:p>
        </w:tc>
        <w:tc>
          <w:tcPr>
            <w:tcW w:w="860" w:type="dxa"/>
            <w:tcBorders>
              <w:top w:val="nil"/>
              <w:left w:val="nil"/>
              <w:bottom w:val="nil"/>
              <w:right w:val="nil"/>
            </w:tcBorders>
          </w:tcPr>
          <w:p w14:paraId="20789468" w14:textId="77777777" w:rsidR="002C1E3D" w:rsidRDefault="00000000">
            <w:pPr>
              <w:spacing w:after="0" w:line="259" w:lineRule="auto"/>
              <w:ind w:left="48" w:right="0" w:firstLine="0"/>
              <w:jc w:val="left"/>
            </w:pPr>
            <w:r>
              <w:t xml:space="preserve">30.454 </w:t>
            </w:r>
          </w:p>
        </w:tc>
      </w:tr>
      <w:tr w:rsidR="002C1E3D" w14:paraId="71CBFECF" w14:textId="77777777">
        <w:trPr>
          <w:trHeight w:val="288"/>
        </w:trPr>
        <w:tc>
          <w:tcPr>
            <w:tcW w:w="1104" w:type="dxa"/>
            <w:tcBorders>
              <w:top w:val="nil"/>
              <w:left w:val="nil"/>
              <w:bottom w:val="nil"/>
              <w:right w:val="nil"/>
            </w:tcBorders>
          </w:tcPr>
          <w:p w14:paraId="17F26557" w14:textId="77777777" w:rsidR="002C1E3D" w:rsidRDefault="00000000">
            <w:pPr>
              <w:spacing w:after="0" w:line="259" w:lineRule="auto"/>
              <w:ind w:left="120" w:right="0" w:firstLine="0"/>
              <w:jc w:val="left"/>
            </w:pPr>
            <w:r>
              <w:t xml:space="preserve">P </w:t>
            </w:r>
          </w:p>
        </w:tc>
        <w:tc>
          <w:tcPr>
            <w:tcW w:w="1172" w:type="dxa"/>
            <w:tcBorders>
              <w:top w:val="nil"/>
              <w:left w:val="nil"/>
              <w:bottom w:val="nil"/>
              <w:right w:val="nil"/>
            </w:tcBorders>
          </w:tcPr>
          <w:p w14:paraId="492677D2" w14:textId="77777777" w:rsidR="002C1E3D" w:rsidRDefault="00000000">
            <w:pPr>
              <w:spacing w:after="0" w:line="259" w:lineRule="auto"/>
              <w:ind w:left="48" w:right="0" w:firstLine="0"/>
              <w:jc w:val="left"/>
            </w:pPr>
            <w:r>
              <w:t xml:space="preserve">109.044 </w:t>
            </w:r>
          </w:p>
        </w:tc>
        <w:tc>
          <w:tcPr>
            <w:tcW w:w="936" w:type="dxa"/>
            <w:tcBorders>
              <w:top w:val="nil"/>
              <w:left w:val="nil"/>
              <w:bottom w:val="nil"/>
              <w:right w:val="nil"/>
            </w:tcBorders>
          </w:tcPr>
          <w:p w14:paraId="63CF9C7D" w14:textId="77777777" w:rsidR="002C1E3D" w:rsidRDefault="00000000">
            <w:pPr>
              <w:spacing w:after="0" w:line="259" w:lineRule="auto"/>
              <w:ind w:left="0" w:right="0" w:firstLine="0"/>
              <w:jc w:val="left"/>
            </w:pPr>
            <w:r>
              <w:t xml:space="preserve">14.2 </w:t>
            </w:r>
          </w:p>
        </w:tc>
        <w:tc>
          <w:tcPr>
            <w:tcW w:w="932" w:type="dxa"/>
            <w:tcBorders>
              <w:top w:val="nil"/>
              <w:left w:val="nil"/>
              <w:bottom w:val="nil"/>
              <w:right w:val="nil"/>
            </w:tcBorders>
          </w:tcPr>
          <w:p w14:paraId="2EB34226" w14:textId="77777777" w:rsidR="002C1E3D" w:rsidRDefault="00000000">
            <w:pPr>
              <w:spacing w:after="0" w:line="259" w:lineRule="auto"/>
              <w:ind w:left="77" w:right="0" w:firstLine="0"/>
              <w:jc w:val="left"/>
            </w:pPr>
            <w:r>
              <w:t xml:space="preserve">266 </w:t>
            </w:r>
          </w:p>
        </w:tc>
        <w:tc>
          <w:tcPr>
            <w:tcW w:w="860" w:type="dxa"/>
            <w:tcBorders>
              <w:top w:val="nil"/>
              <w:left w:val="nil"/>
              <w:bottom w:val="nil"/>
              <w:right w:val="nil"/>
            </w:tcBorders>
          </w:tcPr>
          <w:p w14:paraId="2DFD845F" w14:textId="77777777" w:rsidR="002C1E3D" w:rsidRDefault="00000000">
            <w:pPr>
              <w:spacing w:after="0" w:line="259" w:lineRule="auto"/>
              <w:ind w:left="48" w:right="0" w:firstLine="0"/>
              <w:jc w:val="left"/>
            </w:pPr>
            <w:r>
              <w:t xml:space="preserve">67.877 </w:t>
            </w:r>
          </w:p>
        </w:tc>
      </w:tr>
      <w:tr w:rsidR="002C1E3D" w14:paraId="7BFC6707" w14:textId="77777777">
        <w:trPr>
          <w:trHeight w:val="288"/>
        </w:trPr>
        <w:tc>
          <w:tcPr>
            <w:tcW w:w="1104" w:type="dxa"/>
            <w:tcBorders>
              <w:top w:val="nil"/>
              <w:left w:val="nil"/>
              <w:bottom w:val="nil"/>
              <w:right w:val="nil"/>
            </w:tcBorders>
          </w:tcPr>
          <w:p w14:paraId="39FB4449" w14:textId="77777777" w:rsidR="002C1E3D" w:rsidRDefault="00000000">
            <w:pPr>
              <w:spacing w:after="0" w:line="259" w:lineRule="auto"/>
              <w:ind w:left="120" w:right="0" w:firstLine="0"/>
              <w:jc w:val="left"/>
            </w:pPr>
            <w:r>
              <w:lastRenderedPageBreak/>
              <w:t xml:space="preserve">K </w:t>
            </w:r>
          </w:p>
        </w:tc>
        <w:tc>
          <w:tcPr>
            <w:tcW w:w="1172" w:type="dxa"/>
            <w:tcBorders>
              <w:top w:val="nil"/>
              <w:left w:val="nil"/>
              <w:bottom w:val="nil"/>
              <w:right w:val="nil"/>
            </w:tcBorders>
          </w:tcPr>
          <w:p w14:paraId="77776C5F" w14:textId="77777777" w:rsidR="002C1E3D" w:rsidRDefault="00000000">
            <w:pPr>
              <w:spacing w:after="0" w:line="259" w:lineRule="auto"/>
              <w:ind w:left="0" w:right="0" w:firstLine="0"/>
              <w:jc w:val="left"/>
            </w:pPr>
            <w:r>
              <w:t xml:space="preserve">1361.118 </w:t>
            </w:r>
          </w:p>
        </w:tc>
        <w:tc>
          <w:tcPr>
            <w:tcW w:w="936" w:type="dxa"/>
            <w:tcBorders>
              <w:top w:val="nil"/>
              <w:left w:val="nil"/>
              <w:bottom w:val="nil"/>
              <w:right w:val="nil"/>
            </w:tcBorders>
          </w:tcPr>
          <w:p w14:paraId="3B858022" w14:textId="77777777" w:rsidR="002C1E3D" w:rsidRDefault="00000000">
            <w:pPr>
              <w:spacing w:after="0" w:line="259" w:lineRule="auto"/>
              <w:ind w:left="24" w:right="0" w:firstLine="0"/>
              <w:jc w:val="left"/>
            </w:pPr>
            <w:r>
              <w:t xml:space="preserve">445 </w:t>
            </w:r>
          </w:p>
        </w:tc>
        <w:tc>
          <w:tcPr>
            <w:tcW w:w="932" w:type="dxa"/>
            <w:tcBorders>
              <w:top w:val="nil"/>
              <w:left w:val="nil"/>
              <w:bottom w:val="nil"/>
              <w:right w:val="nil"/>
            </w:tcBorders>
          </w:tcPr>
          <w:p w14:paraId="0B916981" w14:textId="77777777" w:rsidR="002C1E3D" w:rsidRDefault="00000000">
            <w:pPr>
              <w:spacing w:after="0" w:line="259" w:lineRule="auto"/>
              <w:ind w:left="29" w:right="0" w:firstLine="0"/>
              <w:jc w:val="left"/>
            </w:pPr>
            <w:r>
              <w:t xml:space="preserve">2991 </w:t>
            </w:r>
          </w:p>
        </w:tc>
        <w:tc>
          <w:tcPr>
            <w:tcW w:w="860" w:type="dxa"/>
            <w:tcBorders>
              <w:top w:val="nil"/>
              <w:left w:val="nil"/>
              <w:bottom w:val="nil"/>
              <w:right w:val="nil"/>
            </w:tcBorders>
          </w:tcPr>
          <w:p w14:paraId="64892279" w14:textId="77777777" w:rsidR="002C1E3D" w:rsidRDefault="00000000">
            <w:pPr>
              <w:spacing w:after="0" w:line="259" w:lineRule="auto"/>
              <w:ind w:left="0" w:right="0" w:firstLine="0"/>
              <w:jc w:val="left"/>
            </w:pPr>
            <w:r>
              <w:t xml:space="preserve">615.962 </w:t>
            </w:r>
          </w:p>
        </w:tc>
      </w:tr>
      <w:tr w:rsidR="002C1E3D" w14:paraId="04CDCCB2" w14:textId="77777777">
        <w:trPr>
          <w:trHeight w:val="288"/>
        </w:trPr>
        <w:tc>
          <w:tcPr>
            <w:tcW w:w="1104" w:type="dxa"/>
            <w:tcBorders>
              <w:top w:val="nil"/>
              <w:left w:val="nil"/>
              <w:bottom w:val="nil"/>
              <w:right w:val="nil"/>
            </w:tcBorders>
          </w:tcPr>
          <w:p w14:paraId="1D09670A" w14:textId="77777777" w:rsidR="002C1E3D" w:rsidRDefault="00000000">
            <w:pPr>
              <w:spacing w:after="0" w:line="259" w:lineRule="auto"/>
              <w:ind w:left="120" w:right="0" w:firstLine="0"/>
              <w:jc w:val="left"/>
            </w:pPr>
            <w:r>
              <w:t xml:space="preserve">Cu </w:t>
            </w:r>
          </w:p>
        </w:tc>
        <w:tc>
          <w:tcPr>
            <w:tcW w:w="1172" w:type="dxa"/>
            <w:tcBorders>
              <w:top w:val="nil"/>
              <w:left w:val="nil"/>
              <w:bottom w:val="nil"/>
              <w:right w:val="nil"/>
            </w:tcBorders>
          </w:tcPr>
          <w:p w14:paraId="0CC2A8E7" w14:textId="77777777" w:rsidR="002C1E3D" w:rsidRDefault="00000000">
            <w:pPr>
              <w:spacing w:after="0" w:line="259" w:lineRule="auto"/>
              <w:ind w:left="149" w:right="0" w:firstLine="0"/>
              <w:jc w:val="left"/>
            </w:pPr>
            <w:r>
              <w:t xml:space="preserve">8.900 </w:t>
            </w:r>
          </w:p>
        </w:tc>
        <w:tc>
          <w:tcPr>
            <w:tcW w:w="936" w:type="dxa"/>
            <w:tcBorders>
              <w:top w:val="nil"/>
              <w:left w:val="nil"/>
              <w:bottom w:val="nil"/>
              <w:right w:val="nil"/>
            </w:tcBorders>
          </w:tcPr>
          <w:p w14:paraId="22D65739" w14:textId="77777777" w:rsidR="002C1E3D" w:rsidRDefault="00000000">
            <w:pPr>
              <w:spacing w:after="0" w:line="259" w:lineRule="auto"/>
              <w:ind w:left="48" w:right="0" w:firstLine="0"/>
              <w:jc w:val="left"/>
            </w:pPr>
            <w:r>
              <w:t xml:space="preserve">1.2 </w:t>
            </w:r>
          </w:p>
        </w:tc>
        <w:tc>
          <w:tcPr>
            <w:tcW w:w="932" w:type="dxa"/>
            <w:tcBorders>
              <w:top w:val="nil"/>
              <w:left w:val="nil"/>
              <w:bottom w:val="nil"/>
              <w:right w:val="nil"/>
            </w:tcBorders>
          </w:tcPr>
          <w:p w14:paraId="13DCED1E" w14:textId="77777777" w:rsidR="002C1E3D" w:rsidRDefault="00000000">
            <w:pPr>
              <w:spacing w:after="0" w:line="259" w:lineRule="auto"/>
              <w:ind w:left="53" w:right="0" w:firstLine="0"/>
              <w:jc w:val="left"/>
            </w:pPr>
            <w:r>
              <w:t xml:space="preserve">88.2 </w:t>
            </w:r>
          </w:p>
        </w:tc>
        <w:tc>
          <w:tcPr>
            <w:tcW w:w="860" w:type="dxa"/>
            <w:tcBorders>
              <w:top w:val="nil"/>
              <w:left w:val="nil"/>
              <w:bottom w:val="nil"/>
              <w:right w:val="nil"/>
            </w:tcBorders>
          </w:tcPr>
          <w:p w14:paraId="1D814F59" w14:textId="77777777" w:rsidR="002C1E3D" w:rsidRDefault="00000000">
            <w:pPr>
              <w:spacing w:after="0" w:line="259" w:lineRule="auto"/>
              <w:ind w:left="48" w:right="0" w:firstLine="0"/>
              <w:jc w:val="left"/>
            </w:pPr>
            <w:r>
              <w:t xml:space="preserve">14.984 </w:t>
            </w:r>
          </w:p>
        </w:tc>
      </w:tr>
      <w:tr w:rsidR="002C1E3D" w14:paraId="460CC935" w14:textId="77777777">
        <w:trPr>
          <w:trHeight w:val="288"/>
        </w:trPr>
        <w:tc>
          <w:tcPr>
            <w:tcW w:w="1104" w:type="dxa"/>
            <w:tcBorders>
              <w:top w:val="nil"/>
              <w:left w:val="nil"/>
              <w:bottom w:val="nil"/>
              <w:right w:val="nil"/>
            </w:tcBorders>
          </w:tcPr>
          <w:p w14:paraId="66328774" w14:textId="77777777" w:rsidR="002C1E3D" w:rsidRDefault="00000000">
            <w:pPr>
              <w:spacing w:after="0" w:line="259" w:lineRule="auto"/>
              <w:ind w:left="120" w:right="0" w:firstLine="0"/>
              <w:jc w:val="left"/>
            </w:pPr>
            <w:r>
              <w:t xml:space="preserve">Zn </w:t>
            </w:r>
          </w:p>
        </w:tc>
        <w:tc>
          <w:tcPr>
            <w:tcW w:w="1172" w:type="dxa"/>
            <w:tcBorders>
              <w:top w:val="nil"/>
              <w:left w:val="nil"/>
              <w:bottom w:val="nil"/>
              <w:right w:val="nil"/>
            </w:tcBorders>
          </w:tcPr>
          <w:p w14:paraId="3B834F39" w14:textId="77777777" w:rsidR="002C1E3D" w:rsidRDefault="00000000">
            <w:pPr>
              <w:spacing w:after="0" w:line="259" w:lineRule="auto"/>
              <w:ind w:left="149" w:right="0" w:firstLine="0"/>
              <w:jc w:val="left"/>
            </w:pPr>
            <w:r>
              <w:t xml:space="preserve">4.653 </w:t>
            </w:r>
          </w:p>
        </w:tc>
        <w:tc>
          <w:tcPr>
            <w:tcW w:w="936" w:type="dxa"/>
            <w:tcBorders>
              <w:top w:val="nil"/>
              <w:left w:val="nil"/>
              <w:bottom w:val="nil"/>
              <w:right w:val="nil"/>
            </w:tcBorders>
          </w:tcPr>
          <w:p w14:paraId="37830EA1" w14:textId="77777777" w:rsidR="002C1E3D" w:rsidRDefault="00000000">
            <w:pPr>
              <w:spacing w:after="0" w:line="259" w:lineRule="auto"/>
              <w:ind w:left="48" w:right="0" w:firstLine="0"/>
              <w:jc w:val="left"/>
            </w:pPr>
            <w:r>
              <w:t xml:space="preserve">0.5 </w:t>
            </w:r>
          </w:p>
        </w:tc>
        <w:tc>
          <w:tcPr>
            <w:tcW w:w="932" w:type="dxa"/>
            <w:tcBorders>
              <w:top w:val="nil"/>
              <w:left w:val="nil"/>
              <w:bottom w:val="nil"/>
              <w:right w:val="nil"/>
            </w:tcBorders>
          </w:tcPr>
          <w:p w14:paraId="39D516EC" w14:textId="77777777" w:rsidR="002C1E3D" w:rsidRDefault="00000000">
            <w:pPr>
              <w:spacing w:after="0" w:line="259" w:lineRule="auto"/>
              <w:ind w:left="53" w:right="0" w:firstLine="0"/>
              <w:jc w:val="left"/>
            </w:pPr>
            <w:r>
              <w:t xml:space="preserve">14.8 </w:t>
            </w:r>
          </w:p>
        </w:tc>
        <w:tc>
          <w:tcPr>
            <w:tcW w:w="860" w:type="dxa"/>
            <w:tcBorders>
              <w:top w:val="nil"/>
              <w:left w:val="nil"/>
              <w:bottom w:val="nil"/>
              <w:right w:val="nil"/>
            </w:tcBorders>
          </w:tcPr>
          <w:p w14:paraId="3EDD2CCF" w14:textId="77777777" w:rsidR="002C1E3D" w:rsidRDefault="00000000">
            <w:pPr>
              <w:spacing w:after="0" w:line="259" w:lineRule="auto"/>
              <w:ind w:left="101" w:right="0" w:firstLine="0"/>
              <w:jc w:val="left"/>
            </w:pPr>
            <w:r>
              <w:t xml:space="preserve">3.768 </w:t>
            </w:r>
          </w:p>
        </w:tc>
      </w:tr>
      <w:tr w:rsidR="002C1E3D" w14:paraId="3D86A18E" w14:textId="77777777">
        <w:trPr>
          <w:trHeight w:val="288"/>
        </w:trPr>
        <w:tc>
          <w:tcPr>
            <w:tcW w:w="1104" w:type="dxa"/>
            <w:tcBorders>
              <w:top w:val="nil"/>
              <w:left w:val="nil"/>
              <w:bottom w:val="nil"/>
              <w:right w:val="nil"/>
            </w:tcBorders>
          </w:tcPr>
          <w:p w14:paraId="738FBF15" w14:textId="77777777" w:rsidR="002C1E3D" w:rsidRDefault="00000000">
            <w:pPr>
              <w:spacing w:after="0" w:line="259" w:lineRule="auto"/>
              <w:ind w:left="120" w:right="0" w:firstLine="0"/>
              <w:jc w:val="left"/>
            </w:pPr>
            <w:r>
              <w:t xml:space="preserve">Mn </w:t>
            </w:r>
          </w:p>
        </w:tc>
        <w:tc>
          <w:tcPr>
            <w:tcW w:w="1172" w:type="dxa"/>
            <w:tcBorders>
              <w:top w:val="nil"/>
              <w:left w:val="nil"/>
              <w:bottom w:val="nil"/>
              <w:right w:val="nil"/>
            </w:tcBorders>
          </w:tcPr>
          <w:p w14:paraId="6CA277BF" w14:textId="77777777" w:rsidR="002C1E3D" w:rsidRDefault="00000000">
            <w:pPr>
              <w:spacing w:after="0" w:line="259" w:lineRule="auto"/>
              <w:ind w:left="96" w:right="0" w:firstLine="0"/>
              <w:jc w:val="left"/>
            </w:pPr>
            <w:r>
              <w:t xml:space="preserve">10.585 </w:t>
            </w:r>
          </w:p>
        </w:tc>
        <w:tc>
          <w:tcPr>
            <w:tcW w:w="936" w:type="dxa"/>
            <w:tcBorders>
              <w:top w:val="nil"/>
              <w:left w:val="nil"/>
              <w:bottom w:val="nil"/>
              <w:right w:val="nil"/>
            </w:tcBorders>
          </w:tcPr>
          <w:p w14:paraId="2FD8C29D" w14:textId="77777777" w:rsidR="002C1E3D" w:rsidRDefault="00000000">
            <w:pPr>
              <w:spacing w:after="0" w:line="259" w:lineRule="auto"/>
              <w:ind w:left="48" w:right="0" w:firstLine="0"/>
              <w:jc w:val="left"/>
            </w:pPr>
            <w:r>
              <w:t xml:space="preserve">3.1 </w:t>
            </w:r>
          </w:p>
        </w:tc>
        <w:tc>
          <w:tcPr>
            <w:tcW w:w="932" w:type="dxa"/>
            <w:tcBorders>
              <w:top w:val="nil"/>
              <w:left w:val="nil"/>
              <w:bottom w:val="nil"/>
              <w:right w:val="nil"/>
            </w:tcBorders>
          </w:tcPr>
          <w:p w14:paraId="29AECDFD" w14:textId="77777777" w:rsidR="002C1E3D" w:rsidRDefault="00000000">
            <w:pPr>
              <w:spacing w:after="0" w:line="259" w:lineRule="auto"/>
              <w:ind w:left="53" w:right="0" w:firstLine="0"/>
              <w:jc w:val="left"/>
            </w:pPr>
            <w:r>
              <w:t xml:space="preserve">37.2 </w:t>
            </w:r>
          </w:p>
        </w:tc>
        <w:tc>
          <w:tcPr>
            <w:tcW w:w="860" w:type="dxa"/>
            <w:tcBorders>
              <w:top w:val="nil"/>
              <w:left w:val="nil"/>
              <w:bottom w:val="nil"/>
              <w:right w:val="nil"/>
            </w:tcBorders>
          </w:tcPr>
          <w:p w14:paraId="32212B4B" w14:textId="77777777" w:rsidR="002C1E3D" w:rsidRDefault="00000000">
            <w:pPr>
              <w:spacing w:after="0" w:line="259" w:lineRule="auto"/>
              <w:ind w:left="101" w:right="0" w:firstLine="0"/>
              <w:jc w:val="left"/>
            </w:pPr>
            <w:r>
              <w:t xml:space="preserve">8.706 </w:t>
            </w:r>
          </w:p>
        </w:tc>
      </w:tr>
      <w:tr w:rsidR="002C1E3D" w14:paraId="0A715647" w14:textId="77777777">
        <w:trPr>
          <w:trHeight w:val="259"/>
        </w:trPr>
        <w:tc>
          <w:tcPr>
            <w:tcW w:w="1104" w:type="dxa"/>
            <w:tcBorders>
              <w:top w:val="nil"/>
              <w:left w:val="nil"/>
              <w:bottom w:val="nil"/>
              <w:right w:val="nil"/>
            </w:tcBorders>
          </w:tcPr>
          <w:p w14:paraId="70F09F19" w14:textId="77777777" w:rsidR="002C1E3D" w:rsidRDefault="00000000">
            <w:pPr>
              <w:spacing w:after="0" w:line="259" w:lineRule="auto"/>
              <w:ind w:left="120" w:right="0" w:firstLine="0"/>
              <w:jc w:val="left"/>
            </w:pPr>
            <w:r>
              <w:t xml:space="preserve">Fe </w:t>
            </w:r>
          </w:p>
        </w:tc>
        <w:tc>
          <w:tcPr>
            <w:tcW w:w="1172" w:type="dxa"/>
            <w:tcBorders>
              <w:top w:val="nil"/>
              <w:left w:val="nil"/>
              <w:bottom w:val="nil"/>
              <w:right w:val="nil"/>
            </w:tcBorders>
          </w:tcPr>
          <w:p w14:paraId="5A146C1B" w14:textId="77777777" w:rsidR="002C1E3D" w:rsidRDefault="00000000">
            <w:pPr>
              <w:spacing w:after="0" w:line="259" w:lineRule="auto"/>
              <w:ind w:left="149" w:right="0" w:firstLine="0"/>
              <w:jc w:val="left"/>
            </w:pPr>
            <w:r>
              <w:t xml:space="preserve">4.432 </w:t>
            </w:r>
          </w:p>
        </w:tc>
        <w:tc>
          <w:tcPr>
            <w:tcW w:w="936" w:type="dxa"/>
            <w:tcBorders>
              <w:top w:val="nil"/>
              <w:left w:val="nil"/>
              <w:bottom w:val="nil"/>
              <w:right w:val="nil"/>
            </w:tcBorders>
          </w:tcPr>
          <w:p w14:paraId="5C84228C" w14:textId="77777777" w:rsidR="002C1E3D" w:rsidRDefault="00000000">
            <w:pPr>
              <w:spacing w:after="0" w:line="259" w:lineRule="auto"/>
              <w:ind w:left="48" w:right="0" w:firstLine="0"/>
              <w:jc w:val="left"/>
            </w:pPr>
            <w:r>
              <w:t xml:space="preserve">1.5 </w:t>
            </w:r>
          </w:p>
        </w:tc>
        <w:tc>
          <w:tcPr>
            <w:tcW w:w="932" w:type="dxa"/>
            <w:tcBorders>
              <w:top w:val="nil"/>
              <w:left w:val="nil"/>
              <w:bottom w:val="nil"/>
              <w:right w:val="nil"/>
            </w:tcBorders>
          </w:tcPr>
          <w:p w14:paraId="542E2D6C" w14:textId="77777777" w:rsidR="002C1E3D" w:rsidRDefault="00000000">
            <w:pPr>
              <w:spacing w:after="0" w:line="259" w:lineRule="auto"/>
              <w:ind w:left="178" w:right="0" w:firstLine="0"/>
              <w:jc w:val="left"/>
            </w:pPr>
            <w:r>
              <w:t xml:space="preserve">7 </w:t>
            </w:r>
          </w:p>
        </w:tc>
        <w:tc>
          <w:tcPr>
            <w:tcW w:w="860" w:type="dxa"/>
            <w:tcBorders>
              <w:top w:val="nil"/>
              <w:left w:val="nil"/>
              <w:bottom w:val="nil"/>
              <w:right w:val="nil"/>
            </w:tcBorders>
          </w:tcPr>
          <w:p w14:paraId="0A917CE7" w14:textId="77777777" w:rsidR="002C1E3D" w:rsidRDefault="00000000">
            <w:pPr>
              <w:spacing w:after="0" w:line="259" w:lineRule="auto"/>
              <w:ind w:left="101" w:right="0" w:firstLine="0"/>
              <w:jc w:val="left"/>
            </w:pPr>
            <w:r>
              <w:t xml:space="preserve">1.008 </w:t>
            </w:r>
          </w:p>
        </w:tc>
      </w:tr>
      <w:tr w:rsidR="002C1E3D" w14:paraId="0FD35254" w14:textId="77777777">
        <w:trPr>
          <w:trHeight w:val="211"/>
        </w:trPr>
        <w:tc>
          <w:tcPr>
            <w:tcW w:w="1104" w:type="dxa"/>
            <w:tcBorders>
              <w:top w:val="nil"/>
              <w:left w:val="nil"/>
              <w:bottom w:val="single" w:sz="4" w:space="0" w:color="000000"/>
              <w:right w:val="nil"/>
            </w:tcBorders>
          </w:tcPr>
          <w:p w14:paraId="3907A9A6" w14:textId="77777777" w:rsidR="002C1E3D" w:rsidRDefault="00000000">
            <w:pPr>
              <w:spacing w:after="0" w:line="259" w:lineRule="auto"/>
              <w:ind w:left="120" w:right="0" w:firstLine="0"/>
              <w:jc w:val="left"/>
            </w:pPr>
            <w:r>
              <w:t xml:space="preserve">B </w:t>
            </w:r>
          </w:p>
        </w:tc>
        <w:tc>
          <w:tcPr>
            <w:tcW w:w="1172" w:type="dxa"/>
            <w:tcBorders>
              <w:top w:val="nil"/>
              <w:left w:val="nil"/>
              <w:bottom w:val="single" w:sz="4" w:space="0" w:color="000000"/>
              <w:right w:val="nil"/>
            </w:tcBorders>
          </w:tcPr>
          <w:p w14:paraId="7604268F" w14:textId="77777777" w:rsidR="002C1E3D" w:rsidRDefault="00000000">
            <w:pPr>
              <w:spacing w:after="0" w:line="259" w:lineRule="auto"/>
              <w:ind w:left="149" w:right="0" w:firstLine="0"/>
              <w:jc w:val="left"/>
            </w:pPr>
            <w:r>
              <w:t xml:space="preserve">1.024 </w:t>
            </w:r>
          </w:p>
        </w:tc>
        <w:tc>
          <w:tcPr>
            <w:tcW w:w="936" w:type="dxa"/>
            <w:tcBorders>
              <w:top w:val="nil"/>
              <w:left w:val="nil"/>
              <w:bottom w:val="single" w:sz="4" w:space="0" w:color="000000"/>
              <w:right w:val="nil"/>
            </w:tcBorders>
          </w:tcPr>
          <w:p w14:paraId="18483350" w14:textId="77777777" w:rsidR="002C1E3D" w:rsidRDefault="00000000">
            <w:pPr>
              <w:spacing w:after="0" w:line="259" w:lineRule="auto"/>
              <w:ind w:left="48" w:right="0" w:firstLine="0"/>
              <w:jc w:val="left"/>
            </w:pPr>
            <w:r>
              <w:t xml:space="preserve">0.2 </w:t>
            </w:r>
          </w:p>
        </w:tc>
        <w:tc>
          <w:tcPr>
            <w:tcW w:w="932" w:type="dxa"/>
            <w:tcBorders>
              <w:top w:val="nil"/>
              <w:left w:val="nil"/>
              <w:bottom w:val="single" w:sz="4" w:space="0" w:color="000000"/>
              <w:right w:val="nil"/>
            </w:tcBorders>
          </w:tcPr>
          <w:p w14:paraId="24E5452D" w14:textId="77777777" w:rsidR="002C1E3D" w:rsidRDefault="00000000">
            <w:pPr>
              <w:spacing w:after="0" w:line="259" w:lineRule="auto"/>
              <w:ind w:left="101" w:right="0" w:firstLine="0"/>
              <w:jc w:val="left"/>
            </w:pPr>
            <w:r>
              <w:t xml:space="preserve">8.7 </w:t>
            </w:r>
          </w:p>
        </w:tc>
        <w:tc>
          <w:tcPr>
            <w:tcW w:w="860" w:type="dxa"/>
            <w:tcBorders>
              <w:top w:val="nil"/>
              <w:left w:val="nil"/>
              <w:bottom w:val="single" w:sz="4" w:space="0" w:color="000000"/>
              <w:right w:val="nil"/>
            </w:tcBorders>
          </w:tcPr>
          <w:p w14:paraId="0A9BA345" w14:textId="77777777" w:rsidR="002C1E3D" w:rsidRDefault="00000000">
            <w:pPr>
              <w:spacing w:after="0" w:line="259" w:lineRule="auto"/>
              <w:ind w:left="101" w:right="0" w:firstLine="0"/>
              <w:jc w:val="left"/>
            </w:pPr>
            <w:r>
              <w:t xml:space="preserve">1.390 </w:t>
            </w:r>
          </w:p>
        </w:tc>
      </w:tr>
    </w:tbl>
    <w:p w14:paraId="390A2633" w14:textId="77777777" w:rsidR="002C1E3D" w:rsidRDefault="00000000">
      <w:pPr>
        <w:spacing w:after="0" w:line="259" w:lineRule="auto"/>
        <w:ind w:left="0" w:right="0" w:firstLine="0"/>
        <w:jc w:val="left"/>
      </w:pPr>
      <w:r>
        <w:rPr>
          <w:b/>
        </w:rPr>
        <w:t xml:space="preserve"> </w:t>
      </w:r>
    </w:p>
    <w:p w14:paraId="55684985" w14:textId="77777777" w:rsidR="002C1E3D" w:rsidRDefault="00000000">
      <w:pPr>
        <w:pStyle w:val="2"/>
        <w:ind w:left="288" w:right="0" w:hanging="303"/>
      </w:pPr>
      <w:r>
        <w:t xml:space="preserve">Machine Learning Regressors </w:t>
      </w:r>
    </w:p>
    <w:p w14:paraId="1CD948BD" w14:textId="77777777" w:rsidR="002C1E3D" w:rsidRDefault="00000000">
      <w:pPr>
        <w:spacing w:after="0" w:line="259" w:lineRule="auto"/>
        <w:ind w:left="0" w:right="0" w:firstLine="0"/>
        <w:jc w:val="left"/>
      </w:pPr>
      <w:r>
        <w:rPr>
          <w:b/>
        </w:rPr>
        <w:t xml:space="preserve"> </w:t>
      </w:r>
    </w:p>
    <w:p w14:paraId="56C830D5" w14:textId="77777777" w:rsidR="002C1E3D" w:rsidRDefault="00000000">
      <w:pPr>
        <w:pStyle w:val="3"/>
        <w:ind w:left="489" w:hanging="504"/>
      </w:pPr>
      <w:r>
        <w:t xml:space="preserve">Gradient Boosting </w:t>
      </w:r>
    </w:p>
    <w:p w14:paraId="590641BB" w14:textId="77777777" w:rsidR="002C1E3D" w:rsidRDefault="00000000">
      <w:pPr>
        <w:spacing w:after="0" w:line="259" w:lineRule="auto"/>
        <w:ind w:left="0" w:right="0" w:firstLine="0"/>
        <w:jc w:val="left"/>
      </w:pPr>
      <w:r>
        <w:rPr>
          <w:b/>
        </w:rPr>
        <w:t xml:space="preserve"> </w:t>
      </w:r>
    </w:p>
    <w:p w14:paraId="6014816B" w14:textId="77777777" w:rsidR="002C1E3D" w:rsidRDefault="00000000">
      <w:pPr>
        <w:ind w:left="-5" w:right="285"/>
      </w:pPr>
      <w:r>
        <w:t xml:space="preserve">Gradient boosting (GB) was introduced by Friedman in 1999 [12], [13]. Boosting models are working in such a way which enhances the performance of classification and regression models. Specifically, for regression problems GB builds additive regression models by consecutively fitting a simple parameterized function as a base learner to current pseudoresiduals. These pseudo-residuals are basically the gradient of the loss function that must be minimized. Mean squared error (MSE) is mostly used as the loss function for GB algorithms and is described as follows: </w:t>
      </w:r>
    </w:p>
    <w:p w14:paraId="0DB5C196" w14:textId="77777777" w:rsidR="002C1E3D" w:rsidRDefault="00000000">
      <w:pPr>
        <w:spacing w:after="201" w:line="259" w:lineRule="auto"/>
        <w:ind w:left="1984" w:right="325"/>
        <w:jc w:val="center"/>
      </w:pPr>
      <w:r>
        <w:rPr>
          <w:rFonts w:ascii="Cambria Math" w:eastAsia="Cambria Math" w:hAnsi="Cambria Math" w:cs="Cambria Math"/>
          <w:sz w:val="14"/>
        </w:rPr>
        <w:t>𝑛</w:t>
      </w:r>
    </w:p>
    <w:p w14:paraId="10D0578F" w14:textId="77777777" w:rsidR="002C1E3D" w:rsidRDefault="00000000">
      <w:pPr>
        <w:spacing w:after="0" w:line="259" w:lineRule="auto"/>
        <w:ind w:right="1306"/>
        <w:jc w:val="center"/>
      </w:pPr>
      <w:r>
        <w:rPr>
          <w:rFonts w:ascii="Cambria Math" w:eastAsia="Cambria Math" w:hAnsi="Cambria Math" w:cs="Cambria Math"/>
        </w:rPr>
        <w:t>𝐿</w:t>
      </w:r>
      <w:r>
        <w:rPr>
          <w:rFonts w:ascii="Cambria Math" w:eastAsia="Cambria Math" w:hAnsi="Cambria Math" w:cs="Cambria Math"/>
          <w:sz w:val="14"/>
        </w:rPr>
        <w:t>𝑀𝑆𝐸</w:t>
      </w:r>
      <w:r>
        <w:t xml:space="preserve"> </w:t>
      </w:r>
    </w:p>
    <w:p w14:paraId="23BBC80A" w14:textId="77777777" w:rsidR="002C1E3D" w:rsidRDefault="00000000">
      <w:pPr>
        <w:spacing w:after="0" w:line="259" w:lineRule="auto"/>
        <w:ind w:left="1964" w:right="2726"/>
        <w:jc w:val="left"/>
      </w:pPr>
      <w:r>
        <w:rPr>
          <w:noProof/>
        </w:rPr>
        <w:drawing>
          <wp:anchor distT="0" distB="0" distL="114300" distR="114300" simplePos="0" relativeHeight="251659264" behindDoc="0" locked="0" layoutInCell="1" allowOverlap="0" wp14:anchorId="43A7C631" wp14:editId="166B2DE1">
            <wp:simplePos x="0" y="0"/>
            <wp:positionH relativeFrom="column">
              <wp:posOffset>1253312</wp:posOffset>
            </wp:positionH>
            <wp:positionV relativeFrom="paragraph">
              <wp:posOffset>-182879</wp:posOffset>
            </wp:positionV>
            <wp:extent cx="54864" cy="91440"/>
            <wp:effectExtent l="0" t="0" r="0" b="0"/>
            <wp:wrapSquare wrapText="bothSides"/>
            <wp:docPr id="23907" name="Picture 23907"/>
            <wp:cNvGraphicFramePr/>
            <a:graphic xmlns:a="http://schemas.openxmlformats.org/drawingml/2006/main">
              <a:graphicData uri="http://schemas.openxmlformats.org/drawingml/2006/picture">
                <pic:pic xmlns:pic="http://schemas.openxmlformats.org/drawingml/2006/picture">
                  <pic:nvPicPr>
                    <pic:cNvPr id="23907" name="Picture 23907"/>
                    <pic:cNvPicPr/>
                  </pic:nvPicPr>
                  <pic:blipFill>
                    <a:blip r:embed="rId11"/>
                    <a:stretch>
                      <a:fillRect/>
                    </a:stretch>
                  </pic:blipFill>
                  <pic:spPr>
                    <a:xfrm>
                      <a:off x="0" y="0"/>
                      <a:ext cx="54864" cy="91440"/>
                    </a:xfrm>
                    <a:prstGeom prst="rect">
                      <a:avLst/>
                    </a:prstGeom>
                  </pic:spPr>
                </pic:pic>
              </a:graphicData>
            </a:graphic>
          </wp:anchor>
        </w:drawing>
      </w:r>
      <w:r>
        <w:rPr>
          <w:noProof/>
        </w:rPr>
        <w:drawing>
          <wp:anchor distT="0" distB="0" distL="114300" distR="114300" simplePos="0" relativeHeight="251660288" behindDoc="0" locked="0" layoutInCell="1" allowOverlap="0" wp14:anchorId="28CBCFAE" wp14:editId="2DEB0FDE">
            <wp:simplePos x="0" y="0"/>
            <wp:positionH relativeFrom="column">
              <wp:posOffset>1091514</wp:posOffset>
            </wp:positionH>
            <wp:positionV relativeFrom="paragraph">
              <wp:posOffset>-177411</wp:posOffset>
            </wp:positionV>
            <wp:extent cx="1188720" cy="249936"/>
            <wp:effectExtent l="0" t="0" r="0" b="0"/>
            <wp:wrapSquare wrapText="bothSides"/>
            <wp:docPr id="23908" name="Picture 23908"/>
            <wp:cNvGraphicFramePr/>
            <a:graphic xmlns:a="http://schemas.openxmlformats.org/drawingml/2006/main">
              <a:graphicData uri="http://schemas.openxmlformats.org/drawingml/2006/picture">
                <pic:pic xmlns:pic="http://schemas.openxmlformats.org/drawingml/2006/picture">
                  <pic:nvPicPr>
                    <pic:cNvPr id="23908" name="Picture 23908"/>
                    <pic:cNvPicPr/>
                  </pic:nvPicPr>
                  <pic:blipFill>
                    <a:blip r:embed="rId12"/>
                    <a:stretch>
                      <a:fillRect/>
                    </a:stretch>
                  </pic:blipFill>
                  <pic:spPr>
                    <a:xfrm>
                      <a:off x="0" y="0"/>
                      <a:ext cx="1188720" cy="249936"/>
                    </a:xfrm>
                    <a:prstGeom prst="rect">
                      <a:avLst/>
                    </a:prstGeom>
                  </pic:spPr>
                </pic:pic>
              </a:graphicData>
            </a:graphic>
          </wp:anchor>
        </w:drawing>
      </w:r>
      <w:r>
        <w:rPr>
          <w:rFonts w:ascii="Cambria Math" w:eastAsia="Cambria Math" w:hAnsi="Cambria Math" w:cs="Cambria Math"/>
        </w:rPr>
        <w:t>𝑛</w:t>
      </w:r>
    </w:p>
    <w:p w14:paraId="75F5FF39" w14:textId="77777777" w:rsidR="002C1E3D" w:rsidRDefault="00000000">
      <w:pPr>
        <w:spacing w:after="41" w:line="259" w:lineRule="auto"/>
        <w:ind w:left="1984" w:right="2299"/>
        <w:jc w:val="center"/>
      </w:pPr>
      <w:r>
        <w:rPr>
          <w:rFonts w:ascii="Cambria Math" w:eastAsia="Cambria Math" w:hAnsi="Cambria Math" w:cs="Cambria Math"/>
          <w:sz w:val="14"/>
        </w:rPr>
        <w:t>𝑖</w:t>
      </w:r>
      <w:r>
        <w:rPr>
          <w:noProof/>
        </w:rPr>
        <w:drawing>
          <wp:inline distT="0" distB="0" distL="0" distR="0" wp14:anchorId="2DCC8055" wp14:editId="1963F7B3">
            <wp:extent cx="106680" cy="60960"/>
            <wp:effectExtent l="0" t="0" r="0" b="0"/>
            <wp:docPr id="23909" name="Picture 23909"/>
            <wp:cNvGraphicFramePr/>
            <a:graphic xmlns:a="http://schemas.openxmlformats.org/drawingml/2006/main">
              <a:graphicData uri="http://schemas.openxmlformats.org/drawingml/2006/picture">
                <pic:pic xmlns:pic="http://schemas.openxmlformats.org/drawingml/2006/picture">
                  <pic:nvPicPr>
                    <pic:cNvPr id="23909" name="Picture 23909"/>
                    <pic:cNvPicPr/>
                  </pic:nvPicPr>
                  <pic:blipFill>
                    <a:blip r:embed="rId13"/>
                    <a:stretch>
                      <a:fillRect/>
                    </a:stretch>
                  </pic:blipFill>
                  <pic:spPr>
                    <a:xfrm>
                      <a:off x="0" y="0"/>
                      <a:ext cx="106680" cy="60960"/>
                    </a:xfrm>
                    <a:prstGeom prst="rect">
                      <a:avLst/>
                    </a:prstGeom>
                  </pic:spPr>
                </pic:pic>
              </a:graphicData>
            </a:graphic>
          </wp:inline>
        </w:drawing>
      </w:r>
    </w:p>
    <w:p w14:paraId="794D1481" w14:textId="77777777" w:rsidR="002C1E3D" w:rsidRDefault="00000000">
      <w:pPr>
        <w:ind w:left="-5" w:right="39"/>
      </w:pPr>
      <w:r>
        <w:t xml:space="preserve">where </w:t>
      </w:r>
      <w:r>
        <w:rPr>
          <w:rFonts w:ascii="Cambria Math" w:eastAsia="Cambria Math" w:hAnsi="Cambria Math" w:cs="Cambria Math"/>
        </w:rPr>
        <w:t>𝑦̂</w:t>
      </w:r>
      <w:r>
        <w:rPr>
          <w:rFonts w:ascii="Cambria Math" w:eastAsia="Cambria Math" w:hAnsi="Cambria Math" w:cs="Cambria Math"/>
          <w:vertAlign w:val="subscript"/>
        </w:rPr>
        <w:t>𝑖</w:t>
      </w:r>
      <w:r>
        <w:t xml:space="preserve"> is the predicted output, </w:t>
      </w:r>
      <w:r>
        <w:rPr>
          <w:rFonts w:ascii="Cambria Math" w:eastAsia="Cambria Math" w:hAnsi="Cambria Math" w:cs="Cambria Math"/>
        </w:rPr>
        <w:t>𝑦</w:t>
      </w:r>
      <w:r>
        <w:rPr>
          <w:rFonts w:ascii="Cambria Math" w:eastAsia="Cambria Math" w:hAnsi="Cambria Math" w:cs="Cambria Math"/>
          <w:vertAlign w:val="subscript"/>
        </w:rPr>
        <w:t>𝑖</w:t>
      </w:r>
      <w:r>
        <w:t xml:space="preserve"> is the actual output, and </w:t>
      </w:r>
      <w:r>
        <w:rPr>
          <w:rFonts w:ascii="Cambria Math" w:eastAsia="Cambria Math" w:hAnsi="Cambria Math" w:cs="Cambria Math"/>
        </w:rPr>
        <w:t>𝑛</w:t>
      </w:r>
      <w:r>
        <w:t xml:space="preserve"> is the number of samples. </w:t>
      </w:r>
    </w:p>
    <w:p w14:paraId="1D18A129" w14:textId="77777777" w:rsidR="002C1E3D" w:rsidRDefault="00000000">
      <w:pPr>
        <w:spacing w:after="0" w:line="259" w:lineRule="auto"/>
        <w:ind w:left="0" w:right="0" w:firstLine="0"/>
        <w:jc w:val="left"/>
      </w:pPr>
      <w:r>
        <w:t xml:space="preserve"> </w:t>
      </w:r>
    </w:p>
    <w:p w14:paraId="54EB64F4" w14:textId="77777777" w:rsidR="002C1E3D" w:rsidRDefault="00000000">
      <w:pPr>
        <w:ind w:left="-5" w:right="39"/>
      </w:pPr>
      <w:r>
        <w:t>A function</w:t>
      </w:r>
      <w:r>
        <w:rPr>
          <w:rFonts w:ascii="Cambria Math" w:eastAsia="Cambria Math" w:hAnsi="Cambria Math" w:cs="Cambria Math"/>
        </w:rPr>
        <w:t xml:space="preserve"> 𝐹</w:t>
      </w:r>
      <w:r>
        <w:rPr>
          <w:noProof/>
        </w:rPr>
        <w:drawing>
          <wp:inline distT="0" distB="0" distL="0" distR="0" wp14:anchorId="2B22580F" wp14:editId="5F98FC9B">
            <wp:extent cx="207264" cy="124968"/>
            <wp:effectExtent l="0" t="0" r="0" b="0"/>
            <wp:docPr id="23910" name="Picture 23910"/>
            <wp:cNvGraphicFramePr/>
            <a:graphic xmlns:a="http://schemas.openxmlformats.org/drawingml/2006/main">
              <a:graphicData uri="http://schemas.openxmlformats.org/drawingml/2006/picture">
                <pic:pic xmlns:pic="http://schemas.openxmlformats.org/drawingml/2006/picture">
                  <pic:nvPicPr>
                    <pic:cNvPr id="23910" name="Picture 23910"/>
                    <pic:cNvPicPr/>
                  </pic:nvPicPr>
                  <pic:blipFill>
                    <a:blip r:embed="rId14"/>
                    <a:stretch>
                      <a:fillRect/>
                    </a:stretch>
                  </pic:blipFill>
                  <pic:spPr>
                    <a:xfrm>
                      <a:off x="0" y="0"/>
                      <a:ext cx="207264" cy="124968"/>
                    </a:xfrm>
                    <a:prstGeom prst="rect">
                      <a:avLst/>
                    </a:prstGeom>
                  </pic:spPr>
                </pic:pic>
              </a:graphicData>
            </a:graphic>
          </wp:inline>
        </w:drawing>
      </w:r>
      <w:r>
        <w:t xml:space="preserve"> is established to minimize the loss function in Equation (1) and is expanded at each </w:t>
      </w:r>
      <w:r>
        <w:rPr>
          <w:rFonts w:ascii="Cambria Math" w:eastAsia="Cambria Math" w:hAnsi="Cambria Math" w:cs="Cambria Math"/>
          <w:sz w:val="21"/>
        </w:rPr>
        <w:t>m</w:t>
      </w:r>
      <w:r>
        <w:t xml:space="preserve">  stage as follows: </w:t>
      </w:r>
    </w:p>
    <w:p w14:paraId="658CD448" w14:textId="77777777" w:rsidR="002C1E3D" w:rsidRDefault="00000000">
      <w:pPr>
        <w:spacing w:after="0" w:line="259" w:lineRule="auto"/>
        <w:ind w:left="0" w:right="0" w:firstLine="0"/>
        <w:jc w:val="left"/>
      </w:pPr>
      <w:r>
        <w:t xml:space="preserve"> </w:t>
      </w:r>
    </w:p>
    <w:p w14:paraId="66B8C0B8" w14:textId="77777777" w:rsidR="002C1E3D" w:rsidRDefault="00000000">
      <w:pPr>
        <w:spacing w:after="0" w:line="259" w:lineRule="auto"/>
        <w:ind w:left="710" w:right="753"/>
        <w:jc w:val="center"/>
      </w:pPr>
      <w:r>
        <w:rPr>
          <w:rFonts w:ascii="Cambria Math" w:eastAsia="Cambria Math" w:hAnsi="Cambria Math" w:cs="Cambria Math"/>
        </w:rPr>
        <w:t>𝐹</w:t>
      </w:r>
      <w:r>
        <w:rPr>
          <w:noProof/>
        </w:rPr>
        <w:drawing>
          <wp:inline distT="0" distB="0" distL="0" distR="0" wp14:anchorId="0B1FB941" wp14:editId="5B129827">
            <wp:extent cx="344424" cy="124968"/>
            <wp:effectExtent l="0" t="0" r="0" b="0"/>
            <wp:docPr id="23911" name="Picture 23911"/>
            <wp:cNvGraphicFramePr/>
            <a:graphic xmlns:a="http://schemas.openxmlformats.org/drawingml/2006/main">
              <a:graphicData uri="http://schemas.openxmlformats.org/drawingml/2006/picture">
                <pic:pic xmlns:pic="http://schemas.openxmlformats.org/drawingml/2006/picture">
                  <pic:nvPicPr>
                    <pic:cNvPr id="23911" name="Picture 23911"/>
                    <pic:cNvPicPr/>
                  </pic:nvPicPr>
                  <pic:blipFill>
                    <a:blip r:embed="rId15"/>
                    <a:stretch>
                      <a:fillRect/>
                    </a:stretch>
                  </pic:blipFill>
                  <pic:spPr>
                    <a:xfrm>
                      <a:off x="0" y="0"/>
                      <a:ext cx="344424" cy="124968"/>
                    </a:xfrm>
                    <a:prstGeom prst="rect">
                      <a:avLst/>
                    </a:prstGeom>
                  </pic:spPr>
                </pic:pic>
              </a:graphicData>
            </a:graphic>
          </wp:inline>
        </w:drawing>
      </w:r>
      <w:r>
        <w:rPr>
          <w:rFonts w:ascii="Cambria Math" w:eastAsia="Cambria Math" w:hAnsi="Cambria Math" w:cs="Cambria Math"/>
        </w:rPr>
        <w:t xml:space="preserve"> 𝑎𝑟𝑔𝑚𝑖𝑛 𝛦</w:t>
      </w:r>
      <w:r>
        <w:rPr>
          <w:rFonts w:ascii="Cambria Math" w:eastAsia="Cambria Math" w:hAnsi="Cambria Math" w:cs="Cambria Math"/>
          <w:vertAlign w:val="subscript"/>
        </w:rPr>
        <w:t>𝑦,𝑥</w:t>
      </w:r>
      <w:r>
        <w:rPr>
          <w:rFonts w:ascii="Cambria Math" w:eastAsia="Cambria Math" w:hAnsi="Cambria Math" w:cs="Cambria Math"/>
        </w:rPr>
        <w:t>𝐿</w:t>
      </w:r>
      <w:r>
        <w:rPr>
          <w:rFonts w:ascii="Cambria Math" w:eastAsia="Cambria Math" w:hAnsi="Cambria Math" w:cs="Cambria Math"/>
          <w:vertAlign w:val="subscript"/>
        </w:rPr>
        <w:t>𝑀𝑆𝐸</w:t>
      </w:r>
      <w:r>
        <w:rPr>
          <w:rFonts w:ascii="Cambria Math" w:eastAsia="Cambria Math" w:hAnsi="Cambria Math" w:cs="Cambria Math"/>
        </w:rPr>
        <w:t>(𝐹(𝑥)) (2)</w:t>
      </w:r>
      <w:r>
        <w:t xml:space="preserve"> </w:t>
      </w:r>
    </w:p>
    <w:p w14:paraId="58C648A1" w14:textId="77777777" w:rsidR="002C1E3D" w:rsidRDefault="00000000">
      <w:pPr>
        <w:spacing w:after="8" w:line="259" w:lineRule="auto"/>
        <w:ind w:left="2013" w:right="0"/>
        <w:jc w:val="left"/>
      </w:pPr>
      <w:r>
        <w:rPr>
          <w:rFonts w:ascii="Cambria Math" w:eastAsia="Cambria Math" w:hAnsi="Cambria Math" w:cs="Cambria Math"/>
          <w:sz w:val="14"/>
        </w:rPr>
        <w:t>𝑀</w:t>
      </w:r>
    </w:p>
    <w:p w14:paraId="49DD3702" w14:textId="77777777" w:rsidR="002C1E3D" w:rsidRDefault="00000000">
      <w:pPr>
        <w:spacing w:after="0" w:line="259" w:lineRule="auto"/>
        <w:ind w:left="710" w:right="792"/>
        <w:jc w:val="center"/>
      </w:pPr>
      <w:r>
        <w:rPr>
          <w:rFonts w:ascii="Cambria Math" w:eastAsia="Cambria Math" w:hAnsi="Cambria Math" w:cs="Cambria Math"/>
        </w:rPr>
        <w:t>𝐹</w:t>
      </w:r>
      <w:r>
        <w:rPr>
          <w:noProof/>
        </w:rPr>
        <w:drawing>
          <wp:inline distT="0" distB="0" distL="0" distR="0" wp14:anchorId="7363EA14" wp14:editId="5B180045">
            <wp:extent cx="813816" cy="249936"/>
            <wp:effectExtent l="0" t="0" r="0" b="0"/>
            <wp:docPr id="23912" name="Picture 23912"/>
            <wp:cNvGraphicFramePr/>
            <a:graphic xmlns:a="http://schemas.openxmlformats.org/drawingml/2006/main">
              <a:graphicData uri="http://schemas.openxmlformats.org/drawingml/2006/picture">
                <pic:pic xmlns:pic="http://schemas.openxmlformats.org/drawingml/2006/picture">
                  <pic:nvPicPr>
                    <pic:cNvPr id="23912" name="Picture 23912"/>
                    <pic:cNvPicPr/>
                  </pic:nvPicPr>
                  <pic:blipFill>
                    <a:blip r:embed="rId16"/>
                    <a:stretch>
                      <a:fillRect/>
                    </a:stretch>
                  </pic:blipFill>
                  <pic:spPr>
                    <a:xfrm>
                      <a:off x="0" y="0"/>
                      <a:ext cx="813816" cy="249936"/>
                    </a:xfrm>
                    <a:prstGeom prst="rect">
                      <a:avLst/>
                    </a:prstGeom>
                  </pic:spPr>
                </pic:pic>
              </a:graphicData>
            </a:graphic>
          </wp:inline>
        </w:drawing>
      </w:r>
      <w:r>
        <w:rPr>
          <w:rFonts w:ascii="Cambria Math" w:eastAsia="Cambria Math" w:hAnsi="Cambria Math" w:cs="Cambria Math"/>
        </w:rPr>
        <w:t>(𝑥,𝑎</w:t>
      </w:r>
      <w:r>
        <w:rPr>
          <w:rFonts w:ascii="Cambria Math" w:eastAsia="Cambria Math" w:hAnsi="Cambria Math" w:cs="Cambria Math"/>
          <w:vertAlign w:val="subscript"/>
        </w:rPr>
        <w:t>𝑚</w:t>
      </w:r>
      <w:r>
        <w:rPr>
          <w:rFonts w:ascii="Cambria Math" w:eastAsia="Cambria Math" w:hAnsi="Cambria Math" w:cs="Cambria Math"/>
        </w:rPr>
        <w:t xml:space="preserve">)) (3) </w:t>
      </w:r>
      <w:r>
        <w:t xml:space="preserve"> </w:t>
      </w:r>
    </w:p>
    <w:p w14:paraId="46941E7E" w14:textId="77777777" w:rsidR="002C1E3D" w:rsidRDefault="00000000">
      <w:pPr>
        <w:spacing w:after="55" w:line="259" w:lineRule="auto"/>
        <w:ind w:left="1902" w:right="0"/>
        <w:jc w:val="left"/>
      </w:pPr>
      <w:r>
        <w:rPr>
          <w:rFonts w:ascii="Cambria Math" w:eastAsia="Cambria Math" w:hAnsi="Cambria Math" w:cs="Cambria Math"/>
          <w:sz w:val="14"/>
        </w:rPr>
        <w:t>𝑚</w:t>
      </w:r>
      <w:r>
        <w:rPr>
          <w:noProof/>
        </w:rPr>
        <w:drawing>
          <wp:inline distT="0" distB="0" distL="0" distR="0" wp14:anchorId="42CF2C69" wp14:editId="20E78DB7">
            <wp:extent cx="106680" cy="57912"/>
            <wp:effectExtent l="0" t="0" r="0" b="0"/>
            <wp:docPr id="23913" name="Picture 23913"/>
            <wp:cNvGraphicFramePr/>
            <a:graphic xmlns:a="http://schemas.openxmlformats.org/drawingml/2006/main">
              <a:graphicData uri="http://schemas.openxmlformats.org/drawingml/2006/picture">
                <pic:pic xmlns:pic="http://schemas.openxmlformats.org/drawingml/2006/picture">
                  <pic:nvPicPr>
                    <pic:cNvPr id="23913" name="Picture 23913"/>
                    <pic:cNvPicPr/>
                  </pic:nvPicPr>
                  <pic:blipFill>
                    <a:blip r:embed="rId17"/>
                    <a:stretch>
                      <a:fillRect/>
                    </a:stretch>
                  </pic:blipFill>
                  <pic:spPr>
                    <a:xfrm>
                      <a:off x="0" y="0"/>
                      <a:ext cx="106680" cy="57912"/>
                    </a:xfrm>
                    <a:prstGeom prst="rect">
                      <a:avLst/>
                    </a:prstGeom>
                  </pic:spPr>
                </pic:pic>
              </a:graphicData>
            </a:graphic>
          </wp:inline>
        </w:drawing>
      </w:r>
    </w:p>
    <w:p w14:paraId="3B62AEA7" w14:textId="77777777" w:rsidR="002C1E3D" w:rsidRDefault="00000000">
      <w:pPr>
        <w:spacing w:after="28"/>
        <w:ind w:left="-5" w:right="39"/>
      </w:pPr>
      <w:r>
        <w:t xml:space="preserve">where </w:t>
      </w:r>
      <w:r>
        <w:rPr>
          <w:rFonts w:ascii="Cambria Math" w:eastAsia="Cambria Math" w:hAnsi="Cambria Math" w:cs="Cambria Math"/>
        </w:rPr>
        <w:t>𝛦</w:t>
      </w:r>
      <w:r>
        <w:rPr>
          <w:rFonts w:ascii="Cambria Math" w:eastAsia="Cambria Math" w:hAnsi="Cambria Math" w:cs="Cambria Math"/>
          <w:vertAlign w:val="subscript"/>
        </w:rPr>
        <w:t>𝑦,𝑥</w:t>
      </w:r>
      <w:r>
        <w:t xml:space="preserve"> is the joint distribution of training set (</w:t>
      </w:r>
      <w:r>
        <w:rPr>
          <w:rFonts w:ascii="Cambria Math" w:eastAsia="Cambria Math" w:hAnsi="Cambria Math" w:cs="Cambria Math"/>
        </w:rPr>
        <w:t>𝑦, 𝑥</w:t>
      </w:r>
      <w:r>
        <w:t>),</w:t>
      </w:r>
      <w:r>
        <w:rPr>
          <w:rFonts w:ascii="Cambria Math" w:eastAsia="Cambria Math" w:hAnsi="Cambria Math" w:cs="Cambria Math"/>
          <w:sz w:val="21"/>
        </w:rPr>
        <w:t xml:space="preserve"> </w:t>
      </w:r>
      <w:r>
        <w:rPr>
          <w:rFonts w:ascii="Cambria Math" w:eastAsia="Cambria Math" w:hAnsi="Cambria Math" w:cs="Cambria Math"/>
        </w:rPr>
        <w:t>𝛽</w:t>
      </w:r>
      <w:r>
        <w:rPr>
          <w:rFonts w:ascii="Cambria Math" w:eastAsia="Cambria Math" w:hAnsi="Cambria Math" w:cs="Cambria Math"/>
          <w:vertAlign w:val="subscript"/>
        </w:rPr>
        <w:t>𝑚</w:t>
      </w:r>
      <w:r>
        <w:t xml:space="preserve"> is the expansion coefficient, </w:t>
      </w:r>
      <w:r>
        <w:rPr>
          <w:rFonts w:ascii="Cambria Math" w:eastAsia="Cambria Math" w:hAnsi="Cambria Math" w:cs="Cambria Math"/>
        </w:rPr>
        <w:t>ℎ(𝑥, 𝑎</w:t>
      </w:r>
      <w:r>
        <w:rPr>
          <w:rFonts w:ascii="Cambria Math" w:eastAsia="Cambria Math" w:hAnsi="Cambria Math" w:cs="Cambria Math"/>
          <w:vertAlign w:val="subscript"/>
        </w:rPr>
        <w:t>𝑚</w:t>
      </w:r>
      <w:r>
        <w:rPr>
          <w:rFonts w:ascii="Cambria Math" w:eastAsia="Cambria Math" w:hAnsi="Cambria Math" w:cs="Cambria Math"/>
        </w:rPr>
        <w:t>)</w:t>
      </w:r>
      <w:r>
        <w:t xml:space="preserve"> is the base learner, </w:t>
      </w:r>
      <w:r>
        <w:rPr>
          <w:rFonts w:ascii="Cambria Math" w:eastAsia="Cambria Math" w:hAnsi="Cambria Math" w:cs="Cambria Math"/>
        </w:rPr>
        <w:t>𝑎</w:t>
      </w:r>
      <w:r>
        <w:rPr>
          <w:rFonts w:ascii="Cambria Math" w:eastAsia="Cambria Math" w:hAnsi="Cambria Math" w:cs="Cambria Math"/>
          <w:vertAlign w:val="subscript"/>
        </w:rPr>
        <w:t>𝑚</w:t>
      </w:r>
      <w:r>
        <w:t xml:space="preserve"> are the parameters of the learner,  </w:t>
      </w:r>
      <w:r>
        <w:rPr>
          <w:rFonts w:ascii="Cambria Math" w:eastAsia="Cambria Math" w:hAnsi="Cambria Math" w:cs="Cambria Math"/>
        </w:rPr>
        <w:t>𝑚</w:t>
      </w:r>
      <w:r>
        <w:t xml:space="preserve"> is the current gradient stage, and </w:t>
      </w:r>
      <w:r>
        <w:rPr>
          <w:rFonts w:ascii="Cambria Math" w:eastAsia="Cambria Math" w:hAnsi="Cambria Math" w:cs="Cambria Math"/>
        </w:rPr>
        <w:t>𝑀</w:t>
      </w:r>
      <w:r>
        <w:t xml:space="preserve"> is the number of stages. </w:t>
      </w:r>
    </w:p>
    <w:p w14:paraId="53D2FF34" w14:textId="77777777" w:rsidR="002C1E3D" w:rsidRDefault="00000000">
      <w:pPr>
        <w:spacing w:after="0" w:line="259" w:lineRule="auto"/>
        <w:ind w:left="0" w:right="0" w:firstLine="0"/>
        <w:jc w:val="left"/>
      </w:pPr>
      <w:r>
        <w:rPr>
          <w:b/>
        </w:rPr>
        <w:t xml:space="preserve"> </w:t>
      </w:r>
    </w:p>
    <w:p w14:paraId="6095531E" w14:textId="77777777" w:rsidR="002C1E3D" w:rsidRDefault="00000000">
      <w:pPr>
        <w:pStyle w:val="3"/>
        <w:ind w:left="489" w:hanging="504"/>
      </w:pPr>
      <w:r>
        <w:t xml:space="preserve">Adaptive Boosting </w:t>
      </w:r>
    </w:p>
    <w:p w14:paraId="5BA28EF2" w14:textId="77777777" w:rsidR="002C1E3D" w:rsidRDefault="00000000">
      <w:pPr>
        <w:spacing w:after="0" w:line="259" w:lineRule="auto"/>
        <w:ind w:left="0" w:right="0" w:firstLine="0"/>
        <w:jc w:val="left"/>
      </w:pPr>
      <w:r>
        <w:rPr>
          <w:b/>
        </w:rPr>
        <w:t xml:space="preserve"> </w:t>
      </w:r>
    </w:p>
    <w:p w14:paraId="0652CD15" w14:textId="77777777" w:rsidR="002C1E3D" w:rsidRDefault="00000000">
      <w:pPr>
        <w:ind w:left="-15" w:right="39" w:firstLine="360"/>
      </w:pPr>
      <w:r>
        <w:t xml:space="preserve">Adaptive boosting (AdaBoost) was developed by Freund and Schapire in 1995 and it was initially used for binary classification [14], and later on for regression analysis [15]. The final output of the boosted algorithm is represented by a weighted sum that is created by combining the output of the other learning algorithms (or "weak learners").  </w:t>
      </w:r>
    </w:p>
    <w:p w14:paraId="31925913" w14:textId="77777777" w:rsidR="002C1E3D" w:rsidRDefault="00000000">
      <w:pPr>
        <w:ind w:left="-5" w:right="39"/>
      </w:pPr>
      <w:r>
        <w:t xml:space="preserve">The weights </w:t>
      </w:r>
      <w:r>
        <w:rPr>
          <w:rFonts w:ascii="Cambria Math" w:eastAsia="Cambria Math" w:hAnsi="Cambria Math" w:cs="Cambria Math"/>
        </w:rPr>
        <w:t>𝜔</w:t>
      </w:r>
      <w:r>
        <w:rPr>
          <w:rFonts w:ascii="Cambria Math" w:eastAsia="Cambria Math" w:hAnsi="Cambria Math" w:cs="Cambria Math"/>
          <w:vertAlign w:val="subscript"/>
        </w:rPr>
        <w:t>𝑖</w:t>
      </w:r>
      <w:r>
        <w:t xml:space="preserve"> of AB are initialized as follows: </w:t>
      </w:r>
    </w:p>
    <w:p w14:paraId="566FFB74" w14:textId="77777777" w:rsidR="002C1E3D" w:rsidRDefault="00000000">
      <w:pPr>
        <w:spacing w:after="0" w:line="259" w:lineRule="auto"/>
        <w:ind w:left="710" w:right="591"/>
        <w:jc w:val="center"/>
      </w:pPr>
      <w:r>
        <w:rPr>
          <w:rFonts w:ascii="Cambria Math" w:eastAsia="Cambria Math" w:hAnsi="Cambria Math" w:cs="Cambria Math"/>
        </w:rPr>
        <w:t>1</w:t>
      </w:r>
    </w:p>
    <w:p w14:paraId="210E6AE8" w14:textId="77777777" w:rsidR="002C1E3D" w:rsidRDefault="00000000">
      <w:pPr>
        <w:spacing w:after="0" w:line="259" w:lineRule="auto"/>
        <w:ind w:left="710" w:right="753"/>
        <w:jc w:val="center"/>
      </w:pPr>
      <w:r>
        <w:rPr>
          <w:rFonts w:ascii="Cambria Math" w:eastAsia="Cambria Math" w:hAnsi="Cambria Math" w:cs="Cambria Math"/>
        </w:rPr>
        <w:t>𝜔</w:t>
      </w:r>
      <w:r>
        <w:rPr>
          <w:rFonts w:ascii="Cambria Math" w:eastAsia="Cambria Math" w:hAnsi="Cambria Math" w:cs="Cambria Math"/>
          <w:vertAlign w:val="subscript"/>
        </w:rPr>
        <w:t xml:space="preserve">𝑖 </w:t>
      </w:r>
      <w:r>
        <w:rPr>
          <w:rFonts w:ascii="Cambria Math" w:eastAsia="Cambria Math" w:hAnsi="Cambria Math" w:cs="Cambria Math"/>
        </w:rPr>
        <w:t xml:space="preserve">= </w:t>
      </w:r>
      <w:r>
        <w:rPr>
          <w:rFonts w:ascii="Calibri" w:eastAsia="Calibri" w:hAnsi="Calibri" w:cs="Calibri"/>
          <w:noProof/>
          <w:sz w:val="22"/>
        </w:rPr>
        <mc:AlternateContent>
          <mc:Choice Requires="wpg">
            <w:drawing>
              <wp:inline distT="0" distB="0" distL="0" distR="0" wp14:anchorId="6E346996" wp14:editId="6BC3A3F7">
                <wp:extent cx="76200" cy="9144"/>
                <wp:effectExtent l="0" t="0" r="0" b="0"/>
                <wp:docPr id="21572" name="Group 21572"/>
                <wp:cNvGraphicFramePr/>
                <a:graphic xmlns:a="http://schemas.openxmlformats.org/drawingml/2006/main">
                  <a:graphicData uri="http://schemas.microsoft.com/office/word/2010/wordprocessingGroup">
                    <wpg:wgp>
                      <wpg:cNvGrpSpPr/>
                      <wpg:grpSpPr>
                        <a:xfrm>
                          <a:off x="0" y="0"/>
                          <a:ext cx="76200" cy="9144"/>
                          <a:chOff x="0" y="0"/>
                          <a:chExt cx="76200" cy="9144"/>
                        </a:xfrm>
                      </wpg:grpSpPr>
                      <wps:wsp>
                        <wps:cNvPr id="24677" name="Shape 24677"/>
                        <wps:cNvSpPr/>
                        <wps:spPr>
                          <a:xfrm>
                            <a:off x="0" y="0"/>
                            <a:ext cx="76200" cy="9144"/>
                          </a:xfrm>
                          <a:custGeom>
                            <a:avLst/>
                            <a:gdLst/>
                            <a:ahLst/>
                            <a:cxnLst/>
                            <a:rect l="0" t="0" r="0" b="0"/>
                            <a:pathLst>
                              <a:path w="76200" h="9144">
                                <a:moveTo>
                                  <a:pt x="0" y="0"/>
                                </a:moveTo>
                                <a:lnTo>
                                  <a:pt x="76200" y="0"/>
                                </a:lnTo>
                                <a:lnTo>
                                  <a:pt x="762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72" style="width:6pt;height:0.720001pt;mso-position-horizontal-relative:char;mso-position-vertical-relative:line" coordsize="762,91">
                <v:shape id="Shape 24678" style="position:absolute;width:762;height:91;left:0;top:0;" coordsize="76200,9144" path="m0,0l76200,0l76200,9144l0,9144l0,0">
                  <v:stroke weight="0pt" endcap="flat" joinstyle="miter" miterlimit="10" on="false" color="#000000" opacity="0"/>
                  <v:fill on="true" color="#000000"/>
                </v:shape>
              </v:group>
            </w:pict>
          </mc:Fallback>
        </mc:AlternateContent>
      </w:r>
      <w:r>
        <w:rPr>
          <w:rFonts w:ascii="Cambria Math" w:eastAsia="Cambria Math" w:hAnsi="Cambria Math" w:cs="Cambria Math"/>
        </w:rPr>
        <w:t xml:space="preserve"> (4)</w:t>
      </w:r>
      <w:r>
        <w:t xml:space="preserve"> </w:t>
      </w:r>
    </w:p>
    <w:p w14:paraId="412810FC" w14:textId="77777777" w:rsidR="002C1E3D" w:rsidRDefault="00000000">
      <w:pPr>
        <w:spacing w:after="0" w:line="259" w:lineRule="auto"/>
        <w:ind w:left="710" w:right="596"/>
        <w:jc w:val="center"/>
      </w:pPr>
      <w:r>
        <w:rPr>
          <w:rFonts w:ascii="Cambria Math" w:eastAsia="Cambria Math" w:hAnsi="Cambria Math" w:cs="Cambria Math"/>
        </w:rPr>
        <w:t>𝑛</w:t>
      </w:r>
    </w:p>
    <w:p w14:paraId="3920710F" w14:textId="77777777" w:rsidR="002C1E3D" w:rsidRDefault="00000000">
      <w:pPr>
        <w:ind w:left="-5" w:right="39"/>
      </w:pPr>
      <w:r>
        <w:t xml:space="preserve">where </w:t>
      </w:r>
      <w:r>
        <w:rPr>
          <w:rFonts w:ascii="Cambria Math" w:eastAsia="Cambria Math" w:hAnsi="Cambria Math" w:cs="Cambria Math"/>
        </w:rPr>
        <w:t>𝑛</w:t>
      </w:r>
      <w:r>
        <w:t xml:space="preserve"> is the number of samples. </w:t>
      </w:r>
    </w:p>
    <w:p w14:paraId="2C9E1A4D" w14:textId="77777777" w:rsidR="002C1E3D" w:rsidRDefault="00000000">
      <w:pPr>
        <w:spacing w:after="8" w:line="255" w:lineRule="auto"/>
        <w:ind w:left="-5" w:right="34"/>
        <w:jc w:val="left"/>
      </w:pPr>
      <w:r>
        <w:t xml:space="preserve">Then, a regression machine </w:t>
      </w:r>
      <w:r>
        <w:rPr>
          <w:rFonts w:ascii="Cambria Math" w:eastAsia="Cambria Math" w:hAnsi="Cambria Math" w:cs="Cambria Math"/>
          <w:sz w:val="21"/>
        </w:rPr>
        <w:t>t</w:t>
      </w:r>
      <w:r>
        <w:rPr>
          <w:rFonts w:ascii="Cambria Math" w:eastAsia="Cambria Math" w:hAnsi="Cambria Math" w:cs="Cambria Math"/>
        </w:rPr>
        <w:t xml:space="preserve"> </w:t>
      </w:r>
      <w:r>
        <w:t xml:space="preserve">is constructed from the training dataset. Each machine makes the following hypothesis: </w:t>
      </w:r>
      <w:r>
        <w:rPr>
          <w:rFonts w:ascii="Cambria Math" w:eastAsia="Cambria Math" w:hAnsi="Cambria Math" w:cs="Cambria Math"/>
        </w:rPr>
        <w:t>ℎ</w:t>
      </w:r>
      <w:r>
        <w:rPr>
          <w:rFonts w:ascii="Cambria Math" w:eastAsia="Cambria Math" w:hAnsi="Cambria Math" w:cs="Cambria Math"/>
          <w:vertAlign w:val="subscript"/>
        </w:rPr>
        <w:t>𝑖</w:t>
      </w:r>
      <w:r>
        <w:rPr>
          <w:rFonts w:ascii="Cambria Math" w:eastAsia="Cambria Math" w:hAnsi="Cambria Math" w:cs="Cambria Math"/>
        </w:rPr>
        <w:t>: 𝑥 → 𝑦 (5)</w:t>
      </w:r>
      <w:r>
        <w:t xml:space="preserve"> </w:t>
      </w:r>
    </w:p>
    <w:p w14:paraId="4863CB3F" w14:textId="77777777" w:rsidR="002C1E3D" w:rsidRDefault="00000000">
      <w:pPr>
        <w:ind w:left="-5" w:right="39"/>
      </w:pPr>
      <w:r>
        <w:t xml:space="preserve">where </w:t>
      </w:r>
      <w:r>
        <w:rPr>
          <w:rFonts w:ascii="Cambria Math" w:eastAsia="Cambria Math" w:hAnsi="Cambria Math" w:cs="Cambria Math"/>
        </w:rPr>
        <w:t>ℎ</w:t>
      </w:r>
      <w:r>
        <w:rPr>
          <w:rFonts w:ascii="Cambria Math" w:eastAsia="Cambria Math" w:hAnsi="Cambria Math" w:cs="Cambria Math"/>
          <w:vertAlign w:val="subscript"/>
        </w:rPr>
        <w:t>𝑖</w:t>
      </w:r>
      <w:r>
        <w:t xml:space="preserve"> is the hypothesis that with training dataset </w:t>
      </w:r>
      <w:r>
        <w:rPr>
          <w:rFonts w:ascii="Cambria Math" w:eastAsia="Cambria Math" w:hAnsi="Cambria Math" w:cs="Cambria Math"/>
        </w:rPr>
        <w:t>𝑥</w:t>
      </w:r>
      <w:r>
        <w:t xml:space="preserve">, </w:t>
      </w:r>
      <w:r>
        <w:rPr>
          <w:rFonts w:ascii="Cambria Math" w:eastAsia="Cambria Math" w:hAnsi="Cambria Math" w:cs="Cambria Math"/>
        </w:rPr>
        <w:t>𝑦</w:t>
      </w:r>
      <w:r>
        <w:t xml:space="preserve"> outputs can be produced. </w:t>
      </w:r>
    </w:p>
    <w:p w14:paraId="37791078" w14:textId="77777777" w:rsidR="002C1E3D" w:rsidRDefault="00000000">
      <w:pPr>
        <w:ind w:left="-5" w:right="39"/>
      </w:pPr>
      <w:r>
        <w:t xml:space="preserve">Every sample of the training dataset is passed from the machine to make a prediction </w:t>
      </w:r>
      <w:r>
        <w:rPr>
          <w:rFonts w:ascii="Cambria Math" w:eastAsia="Cambria Math" w:hAnsi="Cambria Math" w:cs="Cambria Math"/>
        </w:rPr>
        <w:t>𝐹(𝑥</w:t>
      </w:r>
      <w:r>
        <w:rPr>
          <w:rFonts w:ascii="Cambria Math" w:eastAsia="Cambria Math" w:hAnsi="Cambria Math" w:cs="Cambria Math"/>
          <w:vertAlign w:val="subscript"/>
        </w:rPr>
        <w:t>𝑖</w:t>
      </w:r>
      <w:r>
        <w:rPr>
          <w:rFonts w:ascii="Cambria Math" w:eastAsia="Cambria Math" w:hAnsi="Cambria Math" w:cs="Cambria Math"/>
        </w:rPr>
        <w:t>)</w:t>
      </w:r>
      <w:r>
        <w:t xml:space="preserve">. Afterwards an average loss is calculated as follows: </w:t>
      </w:r>
    </w:p>
    <w:p w14:paraId="3A79AA9A" w14:textId="77777777" w:rsidR="002C1E3D" w:rsidRDefault="00000000">
      <w:pPr>
        <w:spacing w:after="41" w:line="259" w:lineRule="auto"/>
        <w:ind w:left="1984" w:right="2306"/>
        <w:jc w:val="center"/>
      </w:pPr>
      <w:r>
        <w:rPr>
          <w:rFonts w:ascii="Cambria Math" w:eastAsia="Cambria Math" w:hAnsi="Cambria Math" w:cs="Cambria Math"/>
          <w:sz w:val="14"/>
        </w:rPr>
        <w:t>𝑁</w:t>
      </w:r>
      <w:r>
        <w:rPr>
          <w:rFonts w:ascii="Cambria Math" w:eastAsia="Cambria Math" w:hAnsi="Cambria Math" w:cs="Cambria Math"/>
          <w:sz w:val="18"/>
          <w:vertAlign w:val="subscript"/>
        </w:rPr>
        <w:t>𝑖</w:t>
      </w:r>
    </w:p>
    <w:p w14:paraId="6892BC12" w14:textId="77777777" w:rsidR="002C1E3D" w:rsidRDefault="00000000">
      <w:pPr>
        <w:spacing w:after="0" w:line="259" w:lineRule="auto"/>
        <w:ind w:left="710" w:right="705"/>
        <w:jc w:val="center"/>
      </w:pPr>
      <w:r>
        <w:rPr>
          <w:rFonts w:ascii="Cambria Math" w:eastAsia="Cambria Math" w:hAnsi="Cambria Math" w:cs="Cambria Math"/>
        </w:rPr>
        <w:t xml:space="preserve">𝐿̅ </w:t>
      </w:r>
      <w:r>
        <w:rPr>
          <w:noProof/>
        </w:rPr>
        <w:drawing>
          <wp:inline distT="0" distB="0" distL="0" distR="0" wp14:anchorId="4B7619F7" wp14:editId="0CCEED7A">
            <wp:extent cx="313944" cy="249936"/>
            <wp:effectExtent l="0" t="0" r="0" b="0"/>
            <wp:docPr id="23921" name="Picture 23921"/>
            <wp:cNvGraphicFramePr/>
            <a:graphic xmlns:a="http://schemas.openxmlformats.org/drawingml/2006/main">
              <a:graphicData uri="http://schemas.openxmlformats.org/drawingml/2006/picture">
                <pic:pic xmlns:pic="http://schemas.openxmlformats.org/drawingml/2006/picture">
                  <pic:nvPicPr>
                    <pic:cNvPr id="23921" name="Picture 23921"/>
                    <pic:cNvPicPr/>
                  </pic:nvPicPr>
                  <pic:blipFill>
                    <a:blip r:embed="rId18"/>
                    <a:stretch>
                      <a:fillRect/>
                    </a:stretch>
                  </pic:blipFill>
                  <pic:spPr>
                    <a:xfrm>
                      <a:off x="0" y="0"/>
                      <a:ext cx="313944" cy="249936"/>
                    </a:xfrm>
                    <a:prstGeom prst="rect">
                      <a:avLst/>
                    </a:prstGeom>
                  </pic:spPr>
                </pic:pic>
              </a:graphicData>
            </a:graphic>
          </wp:inline>
        </w:drawing>
      </w:r>
      <w:r>
        <w:rPr>
          <w:rFonts w:ascii="Cambria Math" w:eastAsia="Cambria Math" w:hAnsi="Cambria Math" w:cs="Cambria Math"/>
        </w:rPr>
        <w:t>𝐿</w:t>
      </w:r>
      <w:r>
        <w:rPr>
          <w:rFonts w:ascii="Cambria Math" w:eastAsia="Cambria Math" w:hAnsi="Cambria Math" w:cs="Cambria Math"/>
          <w:vertAlign w:val="subscript"/>
        </w:rPr>
        <w:t>𝑖</w:t>
      </w:r>
      <w:r>
        <w:rPr>
          <w:rFonts w:ascii="Cambria Math" w:eastAsia="Cambria Math" w:hAnsi="Cambria Math" w:cs="Cambria Math"/>
        </w:rPr>
        <w:t>𝑝</w:t>
      </w:r>
      <w:r>
        <w:rPr>
          <w:rFonts w:ascii="Cambria Math" w:eastAsia="Cambria Math" w:hAnsi="Cambria Math" w:cs="Cambria Math"/>
          <w:vertAlign w:val="subscript"/>
        </w:rPr>
        <w:t>𝑖</w:t>
      </w:r>
      <w:r>
        <w:rPr>
          <w:rFonts w:ascii="Cambria Math" w:eastAsia="Cambria Math" w:hAnsi="Cambria Math" w:cs="Cambria Math"/>
        </w:rPr>
        <w:t xml:space="preserve"> </w:t>
      </w:r>
      <w:r>
        <w:rPr>
          <w:noProof/>
        </w:rPr>
        <w:drawing>
          <wp:inline distT="0" distB="0" distL="0" distR="0" wp14:anchorId="79792580" wp14:editId="37A0AAF1">
            <wp:extent cx="158496" cy="124968"/>
            <wp:effectExtent l="0" t="0" r="0" b="0"/>
            <wp:docPr id="23922" name="Picture 23922"/>
            <wp:cNvGraphicFramePr/>
            <a:graphic xmlns:a="http://schemas.openxmlformats.org/drawingml/2006/main">
              <a:graphicData uri="http://schemas.openxmlformats.org/drawingml/2006/picture">
                <pic:pic xmlns:pic="http://schemas.openxmlformats.org/drawingml/2006/picture">
                  <pic:nvPicPr>
                    <pic:cNvPr id="23922" name="Picture 23922"/>
                    <pic:cNvPicPr/>
                  </pic:nvPicPr>
                  <pic:blipFill>
                    <a:blip r:embed="rId19"/>
                    <a:stretch>
                      <a:fillRect/>
                    </a:stretch>
                  </pic:blipFill>
                  <pic:spPr>
                    <a:xfrm>
                      <a:off x="0" y="0"/>
                      <a:ext cx="158496" cy="124968"/>
                    </a:xfrm>
                    <a:prstGeom prst="rect">
                      <a:avLst/>
                    </a:prstGeom>
                  </pic:spPr>
                </pic:pic>
              </a:graphicData>
            </a:graphic>
          </wp:inline>
        </w:drawing>
      </w:r>
      <w:r>
        <w:t xml:space="preserve"> </w:t>
      </w:r>
    </w:p>
    <w:p w14:paraId="6045EE7B" w14:textId="77777777" w:rsidR="002C1E3D" w:rsidRDefault="00000000">
      <w:pPr>
        <w:spacing w:after="41" w:line="259" w:lineRule="auto"/>
        <w:ind w:left="1984" w:right="2299"/>
        <w:jc w:val="center"/>
      </w:pPr>
      <w:r>
        <w:rPr>
          <w:rFonts w:ascii="Cambria Math" w:eastAsia="Cambria Math" w:hAnsi="Cambria Math" w:cs="Cambria Math"/>
          <w:sz w:val="14"/>
        </w:rPr>
        <w:t>𝑖</w:t>
      </w:r>
      <w:r>
        <w:rPr>
          <w:noProof/>
        </w:rPr>
        <w:drawing>
          <wp:inline distT="0" distB="0" distL="0" distR="0" wp14:anchorId="29CABABD" wp14:editId="616AC0AC">
            <wp:extent cx="106680" cy="60960"/>
            <wp:effectExtent l="0" t="0" r="0" b="0"/>
            <wp:docPr id="23923" name="Picture 23923"/>
            <wp:cNvGraphicFramePr/>
            <a:graphic xmlns:a="http://schemas.openxmlformats.org/drawingml/2006/main">
              <a:graphicData uri="http://schemas.openxmlformats.org/drawingml/2006/picture">
                <pic:pic xmlns:pic="http://schemas.openxmlformats.org/drawingml/2006/picture">
                  <pic:nvPicPr>
                    <pic:cNvPr id="23923" name="Picture 23923"/>
                    <pic:cNvPicPr/>
                  </pic:nvPicPr>
                  <pic:blipFill>
                    <a:blip r:embed="rId13"/>
                    <a:stretch>
                      <a:fillRect/>
                    </a:stretch>
                  </pic:blipFill>
                  <pic:spPr>
                    <a:xfrm>
                      <a:off x="0" y="0"/>
                      <a:ext cx="106680" cy="60960"/>
                    </a:xfrm>
                    <a:prstGeom prst="rect">
                      <a:avLst/>
                    </a:prstGeom>
                  </pic:spPr>
                </pic:pic>
              </a:graphicData>
            </a:graphic>
          </wp:inline>
        </w:drawing>
      </w:r>
    </w:p>
    <w:p w14:paraId="75DACCC2" w14:textId="77777777" w:rsidR="002C1E3D" w:rsidRDefault="00000000">
      <w:pPr>
        <w:ind w:left="-5" w:right="39"/>
      </w:pPr>
      <w:r>
        <w:t xml:space="preserve">where </w:t>
      </w:r>
      <w:r>
        <w:rPr>
          <w:rFonts w:ascii="Cambria Math" w:eastAsia="Cambria Math" w:hAnsi="Cambria Math" w:cs="Cambria Math"/>
        </w:rPr>
        <w:t>𝑝</w:t>
      </w:r>
      <w:r>
        <w:rPr>
          <w:rFonts w:ascii="Cambria Math" w:eastAsia="Cambria Math" w:hAnsi="Cambria Math" w:cs="Cambria Math"/>
          <w:vertAlign w:val="subscript"/>
        </w:rPr>
        <w:t>𝑖</w:t>
      </w:r>
      <w:r>
        <w:t xml:space="preserve"> is the probability of training sample </w:t>
      </w:r>
      <w:r>
        <w:rPr>
          <w:i/>
        </w:rPr>
        <w:t xml:space="preserve">i </w:t>
      </w:r>
      <w:r>
        <w:t>is in the training dataset.</w:t>
      </w:r>
      <w:r>
        <w:rPr>
          <w:i/>
        </w:rPr>
        <w:t xml:space="preserve">  </w:t>
      </w:r>
    </w:p>
    <w:p w14:paraId="65EE13C7" w14:textId="77777777" w:rsidR="002C1E3D" w:rsidRDefault="00000000">
      <w:pPr>
        <w:ind w:left="-5" w:right="39"/>
      </w:pPr>
      <w:r>
        <w:t xml:space="preserve">Next, the following formula is used to calculate a confidence value </w:t>
      </w:r>
      <w:r>
        <w:rPr>
          <w:rFonts w:ascii="Cambria Math" w:eastAsia="Cambria Math" w:hAnsi="Cambria Math" w:cs="Cambria Math"/>
        </w:rPr>
        <w:t>𝛽</w:t>
      </w:r>
      <w:r>
        <w:t xml:space="preserve"> as follows: </w:t>
      </w:r>
    </w:p>
    <w:p w14:paraId="7979A94F" w14:textId="77777777" w:rsidR="002C1E3D" w:rsidRDefault="00000000">
      <w:pPr>
        <w:spacing w:after="47" w:line="259" w:lineRule="auto"/>
        <w:ind w:left="710" w:right="672"/>
        <w:jc w:val="center"/>
      </w:pPr>
      <w:r>
        <w:rPr>
          <w:rFonts w:ascii="Cambria Math" w:eastAsia="Cambria Math" w:hAnsi="Cambria Math" w:cs="Cambria Math"/>
        </w:rPr>
        <w:t>𝐿̅</w:t>
      </w:r>
    </w:p>
    <w:p w14:paraId="4B612ABE" w14:textId="77777777" w:rsidR="002C1E3D" w:rsidRDefault="00000000">
      <w:pPr>
        <w:spacing w:after="160" w:line="259" w:lineRule="auto"/>
        <w:ind w:left="710" w:right="748"/>
        <w:jc w:val="center"/>
      </w:pPr>
      <w:r>
        <w:rPr>
          <w:rFonts w:ascii="Cambria Math" w:eastAsia="Cambria Math" w:hAnsi="Cambria Math" w:cs="Cambria Math"/>
        </w:rPr>
        <w:t>𝛽 = 1</w:t>
      </w:r>
      <w:r>
        <w:rPr>
          <w:rFonts w:ascii="Calibri" w:eastAsia="Calibri" w:hAnsi="Calibri" w:cs="Calibri"/>
          <w:noProof/>
          <w:sz w:val="22"/>
        </w:rPr>
        <mc:AlternateContent>
          <mc:Choice Requires="wpg">
            <w:drawing>
              <wp:inline distT="0" distB="0" distL="0" distR="0" wp14:anchorId="576E626C" wp14:editId="40C29E34">
                <wp:extent cx="320040" cy="9144"/>
                <wp:effectExtent l="0" t="0" r="0" b="0"/>
                <wp:docPr id="21573" name="Group 21573"/>
                <wp:cNvGraphicFramePr/>
                <a:graphic xmlns:a="http://schemas.openxmlformats.org/drawingml/2006/main">
                  <a:graphicData uri="http://schemas.microsoft.com/office/word/2010/wordprocessingGroup">
                    <wpg:wgp>
                      <wpg:cNvGrpSpPr/>
                      <wpg:grpSpPr>
                        <a:xfrm>
                          <a:off x="0" y="0"/>
                          <a:ext cx="320040" cy="9144"/>
                          <a:chOff x="0" y="0"/>
                          <a:chExt cx="320040" cy="9144"/>
                        </a:xfrm>
                      </wpg:grpSpPr>
                      <wps:wsp>
                        <wps:cNvPr id="24679" name="Shape 24679"/>
                        <wps:cNvSpPr/>
                        <wps:spPr>
                          <a:xfrm>
                            <a:off x="0" y="0"/>
                            <a:ext cx="320040" cy="9144"/>
                          </a:xfrm>
                          <a:custGeom>
                            <a:avLst/>
                            <a:gdLst/>
                            <a:ahLst/>
                            <a:cxnLst/>
                            <a:rect l="0" t="0" r="0" b="0"/>
                            <a:pathLst>
                              <a:path w="320040" h="9144">
                                <a:moveTo>
                                  <a:pt x="0" y="0"/>
                                </a:moveTo>
                                <a:lnTo>
                                  <a:pt x="320040" y="0"/>
                                </a:lnTo>
                                <a:lnTo>
                                  <a:pt x="3200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73" style="width:25.2pt;height:0.720032pt;mso-position-horizontal-relative:char;mso-position-vertical-relative:line" coordsize="3200,91">
                <v:shape id="Shape 24680" style="position:absolute;width:3200;height:91;left:0;top:0;" coordsize="320040,9144" path="m0,0l320040,0l320040,9144l0,9144l0,0">
                  <v:stroke weight="0pt" endcap="flat" joinstyle="miter" miterlimit="10" on="false" color="#000000" opacity="0"/>
                  <v:fill on="true" color="#000000"/>
                </v:shape>
              </v:group>
            </w:pict>
          </mc:Fallback>
        </mc:AlternateContent>
      </w:r>
      <w:r>
        <w:rPr>
          <w:rFonts w:ascii="Cambria Math" w:eastAsia="Cambria Math" w:hAnsi="Cambria Math" w:cs="Cambria Math"/>
        </w:rPr>
        <w:t xml:space="preserve"> − 𝐿̅ (7)</w:t>
      </w:r>
      <w:r>
        <w:t xml:space="preserve"> </w:t>
      </w:r>
    </w:p>
    <w:p w14:paraId="69B19C5A" w14:textId="77777777" w:rsidR="002C1E3D" w:rsidRDefault="00000000">
      <w:pPr>
        <w:ind w:left="-5" w:right="39"/>
      </w:pPr>
      <w:r>
        <w:t xml:space="preserve">where </w:t>
      </w:r>
      <w:r>
        <w:rPr>
          <w:rFonts w:ascii="Cambria Math" w:eastAsia="Cambria Math" w:hAnsi="Cambria Math" w:cs="Cambria Math"/>
        </w:rPr>
        <w:t>𝐿̅</w:t>
      </w:r>
      <w:r>
        <w:t xml:space="preserve"> is as defined in Equation (7). The weights at each iteration</w:t>
      </w:r>
      <w:r>
        <w:rPr>
          <w:i/>
        </w:rPr>
        <w:t xml:space="preserve"> i</w:t>
      </w:r>
      <w:r>
        <w:t xml:space="preserve"> are updated as follows: </w:t>
      </w:r>
    </w:p>
    <w:p w14:paraId="5DC82706" w14:textId="77777777" w:rsidR="002C1E3D" w:rsidRDefault="00000000">
      <w:pPr>
        <w:spacing w:after="35" w:line="259" w:lineRule="auto"/>
        <w:ind w:left="710" w:right="748"/>
        <w:jc w:val="center"/>
      </w:pPr>
      <w:r>
        <w:rPr>
          <w:rFonts w:ascii="Cambria Math" w:eastAsia="Cambria Math" w:hAnsi="Cambria Math" w:cs="Cambria Math"/>
        </w:rPr>
        <w:t>𝜔</w:t>
      </w:r>
      <w:r>
        <w:rPr>
          <w:rFonts w:ascii="Cambria Math" w:eastAsia="Cambria Math" w:hAnsi="Cambria Math" w:cs="Cambria Math"/>
          <w:sz w:val="14"/>
        </w:rPr>
        <w:t xml:space="preserve">𝑖 </w:t>
      </w:r>
      <w:r>
        <w:rPr>
          <w:rFonts w:ascii="Cambria Math" w:eastAsia="Cambria Math" w:hAnsi="Cambria Math" w:cs="Cambria Math"/>
        </w:rPr>
        <w:t>← 𝜔</w:t>
      </w:r>
      <w:r>
        <w:rPr>
          <w:rFonts w:ascii="Cambria Math" w:eastAsia="Cambria Math" w:hAnsi="Cambria Math" w:cs="Cambria Math"/>
          <w:sz w:val="14"/>
        </w:rPr>
        <w:t>𝑖</w:t>
      </w:r>
      <w:r>
        <w:rPr>
          <w:rFonts w:ascii="Cambria Math" w:eastAsia="Cambria Math" w:hAnsi="Cambria Math" w:cs="Cambria Math"/>
        </w:rPr>
        <w:t>𝛽</w:t>
      </w:r>
      <w:r>
        <w:rPr>
          <w:rFonts w:ascii="Cambria Math" w:eastAsia="Cambria Math" w:hAnsi="Cambria Math" w:cs="Cambria Math"/>
          <w:sz w:val="14"/>
        </w:rPr>
        <w:t>1−𝐿</w:t>
      </w:r>
      <w:r>
        <w:rPr>
          <w:rFonts w:ascii="Cambria Math" w:eastAsia="Cambria Math" w:hAnsi="Cambria Math" w:cs="Cambria Math"/>
          <w:sz w:val="12"/>
        </w:rPr>
        <w:t xml:space="preserve">𝑖  </w:t>
      </w:r>
      <w:r>
        <w:rPr>
          <w:rFonts w:ascii="Cambria Math" w:eastAsia="Cambria Math" w:hAnsi="Cambria Math" w:cs="Cambria Math"/>
        </w:rPr>
        <w:t>(8)</w:t>
      </w:r>
      <w:r>
        <w:t xml:space="preserve"> </w:t>
      </w:r>
    </w:p>
    <w:p w14:paraId="628DF475" w14:textId="77777777" w:rsidR="002C1E3D" w:rsidRDefault="00000000">
      <w:pPr>
        <w:ind w:left="-5" w:right="39"/>
      </w:pPr>
      <w:r>
        <w:t xml:space="preserve">and the cumulative prediction is acquired as follows: </w:t>
      </w:r>
    </w:p>
    <w:p w14:paraId="7AE82031" w14:textId="77777777" w:rsidR="002C1E3D" w:rsidRDefault="00000000">
      <w:pPr>
        <w:spacing w:after="0" w:line="259" w:lineRule="auto"/>
        <w:ind w:left="2416" w:right="778" w:firstLine="0"/>
        <w:jc w:val="right"/>
      </w:pPr>
      <w:r>
        <w:rPr>
          <w:noProof/>
        </w:rPr>
        <w:drawing>
          <wp:anchor distT="0" distB="0" distL="114300" distR="114300" simplePos="0" relativeHeight="251661312" behindDoc="0" locked="0" layoutInCell="1" allowOverlap="0" wp14:anchorId="053C09FC" wp14:editId="6B57BAE5">
            <wp:simplePos x="0" y="0"/>
            <wp:positionH relativeFrom="column">
              <wp:posOffset>338582</wp:posOffset>
            </wp:positionH>
            <wp:positionV relativeFrom="paragraph">
              <wp:posOffset>0</wp:posOffset>
            </wp:positionV>
            <wp:extent cx="1783080" cy="277368"/>
            <wp:effectExtent l="0" t="0" r="0" b="0"/>
            <wp:wrapSquare wrapText="bothSides"/>
            <wp:docPr id="23904" name="Picture 23904"/>
            <wp:cNvGraphicFramePr/>
            <a:graphic xmlns:a="http://schemas.openxmlformats.org/drawingml/2006/main">
              <a:graphicData uri="http://schemas.openxmlformats.org/drawingml/2006/picture">
                <pic:pic xmlns:pic="http://schemas.openxmlformats.org/drawingml/2006/picture">
                  <pic:nvPicPr>
                    <pic:cNvPr id="23904" name="Picture 23904"/>
                    <pic:cNvPicPr/>
                  </pic:nvPicPr>
                  <pic:blipFill>
                    <a:blip r:embed="rId20"/>
                    <a:stretch>
                      <a:fillRect/>
                    </a:stretch>
                  </pic:blipFill>
                  <pic:spPr>
                    <a:xfrm>
                      <a:off x="0" y="0"/>
                      <a:ext cx="1783080" cy="277368"/>
                    </a:xfrm>
                    <a:prstGeom prst="rect">
                      <a:avLst/>
                    </a:prstGeom>
                  </pic:spPr>
                </pic:pic>
              </a:graphicData>
            </a:graphic>
          </wp:anchor>
        </w:drawing>
      </w:r>
      <w:r>
        <w:rPr>
          <w:rFonts w:ascii="Cambria Math" w:eastAsia="Cambria Math" w:hAnsi="Cambria Math" w:cs="Cambria Math"/>
        </w:rPr>
        <w:t xml:space="preserve">𝑙𝑜𝑔 </w:t>
      </w:r>
      <w:r>
        <w:rPr>
          <w:noProof/>
        </w:rPr>
        <w:drawing>
          <wp:inline distT="0" distB="0" distL="0" distR="0" wp14:anchorId="1FA9E5CB" wp14:editId="53E1674D">
            <wp:extent cx="384048" cy="277368"/>
            <wp:effectExtent l="0" t="0" r="0" b="0"/>
            <wp:docPr id="23906" name="Picture 23906"/>
            <wp:cNvGraphicFramePr/>
            <a:graphic xmlns:a="http://schemas.openxmlformats.org/drawingml/2006/main">
              <a:graphicData uri="http://schemas.openxmlformats.org/drawingml/2006/picture">
                <pic:pic xmlns:pic="http://schemas.openxmlformats.org/drawingml/2006/picture">
                  <pic:nvPicPr>
                    <pic:cNvPr id="23906" name="Picture 23906"/>
                    <pic:cNvPicPr/>
                  </pic:nvPicPr>
                  <pic:blipFill>
                    <a:blip r:embed="rId21"/>
                    <a:stretch>
                      <a:fillRect/>
                    </a:stretch>
                  </pic:blipFill>
                  <pic:spPr>
                    <a:xfrm>
                      <a:off x="0" y="0"/>
                      <a:ext cx="384048" cy="277368"/>
                    </a:xfrm>
                    <a:prstGeom prst="rect">
                      <a:avLst/>
                    </a:prstGeom>
                  </pic:spPr>
                </pic:pic>
              </a:graphicData>
            </a:graphic>
          </wp:inline>
        </w:drawing>
      </w:r>
      <w:r>
        <w:rPr>
          <w:i/>
        </w:rPr>
        <w:t xml:space="preserve"> </w:t>
      </w:r>
    </w:p>
    <w:p w14:paraId="3627E306" w14:textId="77777777" w:rsidR="002C1E3D" w:rsidRDefault="00000000">
      <w:pPr>
        <w:tabs>
          <w:tab w:val="center" w:pos="2757"/>
          <w:tab w:val="center" w:pos="3805"/>
        </w:tabs>
        <w:spacing w:after="0" w:line="259" w:lineRule="auto"/>
        <w:ind w:left="0" w:right="0" w:firstLine="0"/>
        <w:jc w:val="left"/>
      </w:pPr>
      <w:r>
        <w:rPr>
          <w:rFonts w:ascii="Calibri" w:eastAsia="Calibri" w:hAnsi="Calibri" w:cs="Calibri"/>
          <w:sz w:val="22"/>
        </w:rPr>
        <w:tab/>
      </w:r>
      <w:r>
        <w:rPr>
          <w:noProof/>
        </w:rPr>
        <w:drawing>
          <wp:inline distT="0" distB="0" distL="0" distR="0" wp14:anchorId="0944C48D" wp14:editId="2E3504F4">
            <wp:extent cx="374904" cy="121920"/>
            <wp:effectExtent l="0" t="0" r="0" b="0"/>
            <wp:docPr id="23905" name="Picture 23905"/>
            <wp:cNvGraphicFramePr/>
            <a:graphic xmlns:a="http://schemas.openxmlformats.org/drawingml/2006/main">
              <a:graphicData uri="http://schemas.openxmlformats.org/drawingml/2006/picture">
                <pic:pic xmlns:pic="http://schemas.openxmlformats.org/drawingml/2006/picture">
                  <pic:nvPicPr>
                    <pic:cNvPr id="23905" name="Picture 23905"/>
                    <pic:cNvPicPr/>
                  </pic:nvPicPr>
                  <pic:blipFill>
                    <a:blip r:embed="rId22"/>
                    <a:stretch>
                      <a:fillRect/>
                    </a:stretch>
                  </pic:blipFill>
                  <pic:spPr>
                    <a:xfrm>
                      <a:off x="0" y="0"/>
                      <a:ext cx="374904" cy="121920"/>
                    </a:xfrm>
                    <a:prstGeom prst="rect">
                      <a:avLst/>
                    </a:prstGeom>
                  </pic:spPr>
                </pic:pic>
              </a:graphicData>
            </a:graphic>
          </wp:inline>
        </w:drawing>
      </w:r>
      <w:r>
        <w:rPr>
          <w:rFonts w:ascii="Cambria Math" w:eastAsia="Cambria Math" w:hAnsi="Cambria Math" w:cs="Cambria Math"/>
        </w:rPr>
        <w:tab/>
        <w:t>𝛽</w:t>
      </w:r>
      <w:r>
        <w:rPr>
          <w:rFonts w:ascii="Cambria Math" w:eastAsia="Cambria Math" w:hAnsi="Cambria Math" w:cs="Cambria Math"/>
          <w:vertAlign w:val="subscript"/>
        </w:rPr>
        <w:t>𝑡</w:t>
      </w:r>
    </w:p>
    <w:p w14:paraId="333D3453" w14:textId="77777777" w:rsidR="002C1E3D" w:rsidRDefault="00000000">
      <w:pPr>
        <w:ind w:left="-5" w:right="39"/>
      </w:pPr>
      <w:r>
        <w:t xml:space="preserve">where </w:t>
      </w:r>
      <w:r>
        <w:rPr>
          <w:rFonts w:ascii="Cambria Math" w:eastAsia="Cambria Math" w:hAnsi="Cambria Math" w:cs="Cambria Math"/>
        </w:rPr>
        <w:t>𝛽</w:t>
      </w:r>
      <w:r>
        <w:rPr>
          <w:rFonts w:ascii="Cambria Math" w:eastAsia="Cambria Math" w:hAnsi="Cambria Math" w:cs="Cambria Math"/>
          <w:vertAlign w:val="subscript"/>
        </w:rPr>
        <w:t>𝑡</w:t>
      </w:r>
      <w:r>
        <w:t xml:space="preserve"> is the confidence level (denoted in equation 7), y is the current unseen sample and Y is the set of unseen samples. </w:t>
      </w:r>
    </w:p>
    <w:p w14:paraId="4E0D1125" w14:textId="77777777" w:rsidR="002C1E3D" w:rsidRDefault="00000000">
      <w:pPr>
        <w:spacing w:after="0" w:line="259" w:lineRule="auto"/>
        <w:ind w:left="0" w:right="0" w:firstLine="0"/>
        <w:jc w:val="left"/>
      </w:pPr>
      <w:r>
        <w:rPr>
          <w:i/>
        </w:rPr>
        <w:t xml:space="preserve"> </w:t>
      </w:r>
    </w:p>
    <w:p w14:paraId="66578CBC" w14:textId="77777777" w:rsidR="002C1E3D" w:rsidRDefault="00000000">
      <w:pPr>
        <w:pStyle w:val="3"/>
        <w:ind w:left="489" w:hanging="504"/>
      </w:pPr>
      <w:r>
        <w:t xml:space="preserve">Random Forest </w:t>
      </w:r>
    </w:p>
    <w:p w14:paraId="47BEEF66" w14:textId="77777777" w:rsidR="002C1E3D" w:rsidRDefault="00000000">
      <w:pPr>
        <w:spacing w:after="0" w:line="259" w:lineRule="auto"/>
        <w:ind w:left="0" w:right="0" w:firstLine="0"/>
        <w:jc w:val="left"/>
      </w:pPr>
      <w:r>
        <w:rPr>
          <w:i/>
        </w:rPr>
        <w:t xml:space="preserve"> </w:t>
      </w:r>
    </w:p>
    <w:p w14:paraId="02F2F380" w14:textId="77777777" w:rsidR="002C1E3D" w:rsidRDefault="00000000">
      <w:pPr>
        <w:ind w:left="-15" w:right="288" w:firstLine="720"/>
      </w:pPr>
      <w:r>
        <w:t xml:space="preserve">RF is created by combining different tree predictors so that every tree in the forest is dependent on the values of a random vector that is independently sampled and has the same distribution for every tree. As the number of trees in a forest increases, the generalization error converges to a limit. The strength of each individual tree in the forest and the correlation between them determine the generalization error of a forest of tree classifiers [16]–[18]. Tree learners are trained using the general bootstrap aggregating (or bagging), and RF predicts values with the following formula: </w:t>
      </w:r>
    </w:p>
    <w:p w14:paraId="3D742801" w14:textId="77777777" w:rsidR="002C1E3D" w:rsidRDefault="00000000">
      <w:pPr>
        <w:spacing w:after="146" w:line="259" w:lineRule="auto"/>
        <w:ind w:left="1984" w:right="585"/>
        <w:jc w:val="center"/>
      </w:pPr>
      <w:r>
        <w:rPr>
          <w:rFonts w:ascii="Cambria Math" w:eastAsia="Cambria Math" w:hAnsi="Cambria Math" w:cs="Cambria Math"/>
          <w:sz w:val="14"/>
        </w:rPr>
        <w:t>𝐵</w:t>
      </w:r>
    </w:p>
    <w:p w14:paraId="2C2F722D" w14:textId="77777777" w:rsidR="002C1E3D" w:rsidRDefault="00000000">
      <w:pPr>
        <w:spacing w:after="0" w:line="259" w:lineRule="auto"/>
        <w:ind w:left="710" w:right="2521"/>
        <w:jc w:val="center"/>
      </w:pPr>
      <w:r>
        <w:rPr>
          <w:rFonts w:ascii="Cambria Math" w:eastAsia="Cambria Math" w:hAnsi="Cambria Math" w:cs="Cambria Math"/>
        </w:rPr>
        <w:t>𝑓̂</w:t>
      </w:r>
      <w:r>
        <w:t xml:space="preserve"> </w:t>
      </w:r>
    </w:p>
    <w:p w14:paraId="333C0197" w14:textId="77777777" w:rsidR="002C1E3D" w:rsidRDefault="00000000">
      <w:pPr>
        <w:spacing w:after="0" w:line="259" w:lineRule="auto"/>
        <w:ind w:left="1964" w:right="2726"/>
        <w:jc w:val="left"/>
      </w:pPr>
      <w:r>
        <w:rPr>
          <w:noProof/>
        </w:rPr>
        <w:drawing>
          <wp:anchor distT="0" distB="0" distL="114300" distR="114300" simplePos="0" relativeHeight="251662336" behindDoc="0" locked="0" layoutInCell="1" allowOverlap="0" wp14:anchorId="430BD32A" wp14:editId="37B0D9E2">
            <wp:simplePos x="0" y="0"/>
            <wp:positionH relativeFrom="column">
              <wp:posOffset>1244219</wp:posOffset>
            </wp:positionH>
            <wp:positionV relativeFrom="paragraph">
              <wp:posOffset>-182879</wp:posOffset>
            </wp:positionV>
            <wp:extent cx="54864" cy="91440"/>
            <wp:effectExtent l="0" t="0" r="0" b="0"/>
            <wp:wrapSquare wrapText="bothSides"/>
            <wp:docPr id="23914" name="Picture 23914"/>
            <wp:cNvGraphicFramePr/>
            <a:graphic xmlns:a="http://schemas.openxmlformats.org/drawingml/2006/main">
              <a:graphicData uri="http://schemas.openxmlformats.org/drawingml/2006/picture">
                <pic:pic xmlns:pic="http://schemas.openxmlformats.org/drawingml/2006/picture">
                  <pic:nvPicPr>
                    <pic:cNvPr id="23914" name="Picture 23914"/>
                    <pic:cNvPicPr/>
                  </pic:nvPicPr>
                  <pic:blipFill>
                    <a:blip r:embed="rId23"/>
                    <a:stretch>
                      <a:fillRect/>
                    </a:stretch>
                  </pic:blipFill>
                  <pic:spPr>
                    <a:xfrm>
                      <a:off x="0" y="0"/>
                      <a:ext cx="54864" cy="91440"/>
                    </a:xfrm>
                    <a:prstGeom prst="rect">
                      <a:avLst/>
                    </a:prstGeom>
                  </pic:spPr>
                </pic:pic>
              </a:graphicData>
            </a:graphic>
          </wp:anchor>
        </w:drawing>
      </w:r>
      <w:r>
        <w:rPr>
          <w:noProof/>
        </w:rPr>
        <w:drawing>
          <wp:anchor distT="0" distB="0" distL="114300" distR="114300" simplePos="0" relativeHeight="251663360" behindDoc="0" locked="0" layoutInCell="1" allowOverlap="0" wp14:anchorId="16A394F6" wp14:editId="1C965D63">
            <wp:simplePos x="0" y="0"/>
            <wp:positionH relativeFrom="column">
              <wp:posOffset>1079627</wp:posOffset>
            </wp:positionH>
            <wp:positionV relativeFrom="paragraph">
              <wp:posOffset>-173982</wp:posOffset>
            </wp:positionV>
            <wp:extent cx="1027176" cy="249936"/>
            <wp:effectExtent l="0" t="0" r="0" b="0"/>
            <wp:wrapSquare wrapText="bothSides"/>
            <wp:docPr id="23915" name="Picture 23915"/>
            <wp:cNvGraphicFramePr/>
            <a:graphic xmlns:a="http://schemas.openxmlformats.org/drawingml/2006/main">
              <a:graphicData uri="http://schemas.openxmlformats.org/drawingml/2006/picture">
                <pic:pic xmlns:pic="http://schemas.openxmlformats.org/drawingml/2006/picture">
                  <pic:nvPicPr>
                    <pic:cNvPr id="23915" name="Picture 23915"/>
                    <pic:cNvPicPr/>
                  </pic:nvPicPr>
                  <pic:blipFill>
                    <a:blip r:embed="rId24"/>
                    <a:stretch>
                      <a:fillRect/>
                    </a:stretch>
                  </pic:blipFill>
                  <pic:spPr>
                    <a:xfrm>
                      <a:off x="0" y="0"/>
                      <a:ext cx="1027176" cy="249936"/>
                    </a:xfrm>
                    <a:prstGeom prst="rect">
                      <a:avLst/>
                    </a:prstGeom>
                  </pic:spPr>
                </pic:pic>
              </a:graphicData>
            </a:graphic>
          </wp:anchor>
        </w:drawing>
      </w:r>
      <w:r>
        <w:rPr>
          <w:rFonts w:ascii="Cambria Math" w:eastAsia="Cambria Math" w:hAnsi="Cambria Math" w:cs="Cambria Math"/>
        </w:rPr>
        <w:t>𝐵</w:t>
      </w:r>
    </w:p>
    <w:p w14:paraId="2015BE25" w14:textId="77777777" w:rsidR="002C1E3D" w:rsidRDefault="00000000">
      <w:pPr>
        <w:spacing w:after="41" w:line="259" w:lineRule="auto"/>
        <w:ind w:left="1984" w:right="2534"/>
        <w:jc w:val="center"/>
      </w:pPr>
      <w:r>
        <w:rPr>
          <w:rFonts w:ascii="Cambria Math" w:eastAsia="Cambria Math" w:hAnsi="Cambria Math" w:cs="Cambria Math"/>
          <w:sz w:val="14"/>
        </w:rPr>
        <w:t>𝑏</w:t>
      </w:r>
      <w:r>
        <w:rPr>
          <w:noProof/>
        </w:rPr>
        <w:drawing>
          <wp:inline distT="0" distB="0" distL="0" distR="0" wp14:anchorId="4F896566" wp14:editId="6503CA00">
            <wp:extent cx="106680" cy="57912"/>
            <wp:effectExtent l="0" t="0" r="0" b="0"/>
            <wp:docPr id="23916" name="Picture 23916"/>
            <wp:cNvGraphicFramePr/>
            <a:graphic xmlns:a="http://schemas.openxmlformats.org/drawingml/2006/main">
              <a:graphicData uri="http://schemas.openxmlformats.org/drawingml/2006/picture">
                <pic:pic xmlns:pic="http://schemas.openxmlformats.org/drawingml/2006/picture">
                  <pic:nvPicPr>
                    <pic:cNvPr id="23916" name="Picture 23916"/>
                    <pic:cNvPicPr/>
                  </pic:nvPicPr>
                  <pic:blipFill>
                    <a:blip r:embed="rId25"/>
                    <a:stretch>
                      <a:fillRect/>
                    </a:stretch>
                  </pic:blipFill>
                  <pic:spPr>
                    <a:xfrm>
                      <a:off x="0" y="0"/>
                      <a:ext cx="106680" cy="57912"/>
                    </a:xfrm>
                    <a:prstGeom prst="rect">
                      <a:avLst/>
                    </a:prstGeom>
                  </pic:spPr>
                </pic:pic>
              </a:graphicData>
            </a:graphic>
          </wp:inline>
        </w:drawing>
      </w:r>
    </w:p>
    <w:p w14:paraId="7D2C656F" w14:textId="77777777" w:rsidR="002C1E3D" w:rsidRDefault="00000000">
      <w:pPr>
        <w:spacing w:after="35"/>
        <w:ind w:left="-5" w:right="39"/>
      </w:pPr>
      <w:r>
        <w:lastRenderedPageBreak/>
        <w:t xml:space="preserve">where </w:t>
      </w:r>
      <w:r>
        <w:rPr>
          <w:rFonts w:ascii="Cambria Math" w:eastAsia="Cambria Math" w:hAnsi="Cambria Math" w:cs="Cambria Math"/>
        </w:rPr>
        <w:t>B</w:t>
      </w:r>
      <w:r>
        <w:t xml:space="preserve"> is the total number of bagging iterations, </w:t>
      </w:r>
      <w:r>
        <w:rPr>
          <w:rFonts w:ascii="Cambria Math" w:eastAsia="Cambria Math" w:hAnsi="Cambria Math" w:cs="Cambria Math"/>
        </w:rPr>
        <w:t>𝑓</w:t>
      </w:r>
      <w:r>
        <w:rPr>
          <w:rFonts w:ascii="Cambria Math" w:eastAsia="Cambria Math" w:hAnsi="Cambria Math" w:cs="Cambria Math"/>
          <w:vertAlign w:val="subscript"/>
        </w:rPr>
        <w:t>𝑏</w:t>
      </w:r>
      <w:r>
        <w:t xml:space="preserve"> is the regression tree and </w:t>
      </w:r>
      <w:r>
        <w:rPr>
          <w:rFonts w:ascii="Cambria Math" w:eastAsia="Cambria Math" w:hAnsi="Cambria Math" w:cs="Cambria Math"/>
        </w:rPr>
        <w:t>𝑥</w:t>
      </w:r>
      <w:r>
        <w:rPr>
          <w:rFonts w:ascii="Cambria Math" w:eastAsia="Cambria Math" w:hAnsi="Cambria Math" w:cs="Cambria Math"/>
          <w:vertAlign w:val="superscript"/>
        </w:rPr>
        <w:t>′</w:t>
      </w:r>
      <w:r>
        <w:t xml:space="preserve"> is the sample of testing test. </w:t>
      </w:r>
    </w:p>
    <w:p w14:paraId="2B3C44EB" w14:textId="77777777" w:rsidR="002C1E3D" w:rsidRDefault="00000000">
      <w:pPr>
        <w:spacing w:after="0" w:line="259" w:lineRule="auto"/>
        <w:ind w:left="0" w:right="0" w:firstLine="0"/>
        <w:jc w:val="left"/>
      </w:pPr>
      <w:r>
        <w:t xml:space="preserve"> </w:t>
      </w:r>
    </w:p>
    <w:p w14:paraId="422CACEF" w14:textId="77777777" w:rsidR="002C1E3D" w:rsidRDefault="00000000">
      <w:pPr>
        <w:pStyle w:val="3"/>
        <w:ind w:left="489" w:hanging="504"/>
      </w:pPr>
      <w:r>
        <w:t xml:space="preserve">Multi-Layer Perceptron Neural Network </w:t>
      </w:r>
    </w:p>
    <w:p w14:paraId="46F32431" w14:textId="77777777" w:rsidR="002C1E3D" w:rsidRDefault="00000000">
      <w:pPr>
        <w:spacing w:after="17" w:line="259" w:lineRule="auto"/>
        <w:ind w:left="0" w:right="0" w:firstLine="0"/>
        <w:jc w:val="left"/>
      </w:pPr>
      <w:r>
        <w:rPr>
          <w:i/>
        </w:rPr>
        <w:t xml:space="preserve"> </w:t>
      </w:r>
    </w:p>
    <w:p w14:paraId="78C03DB2" w14:textId="77777777" w:rsidR="002C1E3D" w:rsidRDefault="00000000">
      <w:pPr>
        <w:ind w:left="-15" w:right="286" w:firstLine="360"/>
      </w:pPr>
      <w:r>
        <w:t xml:space="preserve">The most popular and widely used ANN is the multilayer perceptron (MLP) [19]. The signals travel through the network in one direction only, i.e., from input to output. Each neuron's output has no effect on the neuron itself, hence there is no loop. This architecture is called feed-forward. Each unit of the ANN performs the function which is denoted as </w:t>
      </w:r>
    </w:p>
    <w:p w14:paraId="020BC3F6" w14:textId="77777777" w:rsidR="002C1E3D" w:rsidRDefault="00000000">
      <w:pPr>
        <w:ind w:left="-5" w:right="39"/>
      </w:pPr>
      <w:r>
        <w:t xml:space="preserve">follows: </w:t>
      </w:r>
    </w:p>
    <w:p w14:paraId="1869763B" w14:textId="77777777" w:rsidR="002C1E3D" w:rsidRDefault="00000000">
      <w:pPr>
        <w:spacing w:after="48" w:line="259" w:lineRule="auto"/>
        <w:ind w:left="2080" w:right="0"/>
        <w:jc w:val="left"/>
      </w:pPr>
      <w:r>
        <w:rPr>
          <w:rFonts w:ascii="Cambria Math" w:eastAsia="Cambria Math" w:hAnsi="Cambria Math" w:cs="Cambria Math"/>
          <w:sz w:val="17"/>
        </w:rPr>
        <w:t>𝑛</w:t>
      </w:r>
    </w:p>
    <w:p w14:paraId="20E98251" w14:textId="77777777" w:rsidR="002C1E3D" w:rsidRDefault="00000000">
      <w:pPr>
        <w:spacing w:after="0" w:line="259" w:lineRule="auto"/>
        <w:ind w:left="0" w:right="226" w:firstLine="0"/>
        <w:jc w:val="center"/>
      </w:pPr>
      <w:r>
        <w:rPr>
          <w:rFonts w:ascii="Cambria Math" w:eastAsia="Cambria Math" w:hAnsi="Cambria Math" w:cs="Cambria Math"/>
          <w:sz w:val="24"/>
        </w:rPr>
        <w:t>𝑦</w:t>
      </w:r>
      <w:r>
        <w:rPr>
          <w:rFonts w:ascii="Cambria Math" w:eastAsia="Cambria Math" w:hAnsi="Cambria Math" w:cs="Cambria Math"/>
          <w:sz w:val="17"/>
        </w:rPr>
        <w:t xml:space="preserve">𝑖 </w:t>
      </w:r>
      <w:r>
        <w:rPr>
          <w:noProof/>
        </w:rPr>
        <w:drawing>
          <wp:inline distT="0" distB="0" distL="0" distR="0" wp14:anchorId="5D695AEF" wp14:editId="2DD2631C">
            <wp:extent cx="97536" cy="48768"/>
            <wp:effectExtent l="0" t="0" r="0" b="0"/>
            <wp:docPr id="23919" name="Picture 23919"/>
            <wp:cNvGraphicFramePr/>
            <a:graphic xmlns:a="http://schemas.openxmlformats.org/drawingml/2006/main">
              <a:graphicData uri="http://schemas.openxmlformats.org/drawingml/2006/picture">
                <pic:pic xmlns:pic="http://schemas.openxmlformats.org/drawingml/2006/picture">
                  <pic:nvPicPr>
                    <pic:cNvPr id="23919" name="Picture 23919"/>
                    <pic:cNvPicPr/>
                  </pic:nvPicPr>
                  <pic:blipFill>
                    <a:blip r:embed="rId26"/>
                    <a:stretch>
                      <a:fillRect/>
                    </a:stretch>
                  </pic:blipFill>
                  <pic:spPr>
                    <a:xfrm>
                      <a:off x="0" y="0"/>
                      <a:ext cx="97536" cy="48768"/>
                    </a:xfrm>
                    <a:prstGeom prst="rect">
                      <a:avLst/>
                    </a:prstGeom>
                  </pic:spPr>
                </pic:pic>
              </a:graphicData>
            </a:graphic>
          </wp:inline>
        </w:drawing>
      </w:r>
      <w:r>
        <w:rPr>
          <w:rFonts w:ascii="Cambria Math" w:eastAsia="Cambria Math" w:hAnsi="Cambria Math" w:cs="Cambria Math"/>
          <w:sz w:val="24"/>
        </w:rPr>
        <w:t xml:space="preserve"> 𝑓</w:t>
      </w:r>
      <w:r>
        <w:rPr>
          <w:rFonts w:ascii="Cambria Math" w:eastAsia="Cambria Math" w:hAnsi="Cambria Math" w:cs="Cambria Math"/>
          <w:sz w:val="17"/>
        </w:rPr>
        <w:t>𝑖</w:t>
      </w:r>
      <w:r>
        <w:rPr>
          <w:rFonts w:ascii="Cambria Math" w:eastAsia="Cambria Math" w:hAnsi="Cambria Math" w:cs="Cambria Math"/>
          <w:sz w:val="24"/>
        </w:rPr>
        <w:t xml:space="preserve"> </w:t>
      </w:r>
      <w:r>
        <w:rPr>
          <w:noProof/>
        </w:rPr>
        <w:drawing>
          <wp:inline distT="0" distB="0" distL="0" distR="0" wp14:anchorId="7B30EC4E" wp14:editId="1EE662F3">
            <wp:extent cx="286512" cy="569976"/>
            <wp:effectExtent l="0" t="0" r="0" b="0"/>
            <wp:docPr id="23917" name="Picture 23917"/>
            <wp:cNvGraphicFramePr/>
            <a:graphic xmlns:a="http://schemas.openxmlformats.org/drawingml/2006/main">
              <a:graphicData uri="http://schemas.openxmlformats.org/drawingml/2006/picture">
                <pic:pic xmlns:pic="http://schemas.openxmlformats.org/drawingml/2006/picture">
                  <pic:nvPicPr>
                    <pic:cNvPr id="23917" name="Picture 23917"/>
                    <pic:cNvPicPr/>
                  </pic:nvPicPr>
                  <pic:blipFill>
                    <a:blip r:embed="rId27"/>
                    <a:stretch>
                      <a:fillRect/>
                    </a:stretch>
                  </pic:blipFill>
                  <pic:spPr>
                    <a:xfrm>
                      <a:off x="0" y="0"/>
                      <a:ext cx="286512" cy="569976"/>
                    </a:xfrm>
                    <a:prstGeom prst="rect">
                      <a:avLst/>
                    </a:prstGeom>
                  </pic:spPr>
                </pic:pic>
              </a:graphicData>
            </a:graphic>
          </wp:inline>
        </w:drawing>
      </w:r>
      <w:r>
        <w:rPr>
          <w:rFonts w:ascii="Cambria Math" w:eastAsia="Cambria Math" w:hAnsi="Cambria Math" w:cs="Cambria Math"/>
          <w:sz w:val="24"/>
        </w:rPr>
        <w:t xml:space="preserve"> 𝜔</w:t>
      </w:r>
      <w:r>
        <w:rPr>
          <w:rFonts w:ascii="Cambria Math" w:eastAsia="Cambria Math" w:hAnsi="Cambria Math" w:cs="Cambria Math"/>
          <w:sz w:val="17"/>
        </w:rPr>
        <w:t>𝑖𝑗</w:t>
      </w:r>
      <w:r>
        <w:rPr>
          <w:rFonts w:ascii="Cambria Math" w:eastAsia="Cambria Math" w:hAnsi="Cambria Math" w:cs="Cambria Math"/>
          <w:sz w:val="24"/>
        </w:rPr>
        <w:t>𝑥</w:t>
      </w:r>
      <w:r>
        <w:rPr>
          <w:rFonts w:ascii="Cambria Math" w:eastAsia="Cambria Math" w:hAnsi="Cambria Math" w:cs="Cambria Math"/>
          <w:sz w:val="17"/>
        </w:rPr>
        <w:t>𝑗</w:t>
      </w:r>
      <w:r>
        <w:rPr>
          <w:noProof/>
        </w:rPr>
        <w:drawing>
          <wp:inline distT="0" distB="0" distL="0" distR="0" wp14:anchorId="076ECC70" wp14:editId="40A59517">
            <wp:extent cx="652272" cy="569976"/>
            <wp:effectExtent l="0" t="0" r="0" b="0"/>
            <wp:docPr id="23918" name="Picture 23918"/>
            <wp:cNvGraphicFramePr/>
            <a:graphic xmlns:a="http://schemas.openxmlformats.org/drawingml/2006/main">
              <a:graphicData uri="http://schemas.openxmlformats.org/drawingml/2006/picture">
                <pic:pic xmlns:pic="http://schemas.openxmlformats.org/drawingml/2006/picture">
                  <pic:nvPicPr>
                    <pic:cNvPr id="23918" name="Picture 23918"/>
                    <pic:cNvPicPr/>
                  </pic:nvPicPr>
                  <pic:blipFill>
                    <a:blip r:embed="rId28"/>
                    <a:stretch>
                      <a:fillRect/>
                    </a:stretch>
                  </pic:blipFill>
                  <pic:spPr>
                    <a:xfrm>
                      <a:off x="0" y="0"/>
                      <a:ext cx="652272" cy="569976"/>
                    </a:xfrm>
                    <a:prstGeom prst="rect">
                      <a:avLst/>
                    </a:prstGeom>
                  </pic:spPr>
                </pic:pic>
              </a:graphicData>
            </a:graphic>
          </wp:inline>
        </w:drawing>
      </w:r>
      <w:r>
        <w:rPr>
          <w:sz w:val="24"/>
        </w:rPr>
        <w:t xml:space="preserve"> </w:t>
      </w:r>
    </w:p>
    <w:p w14:paraId="39390F7B" w14:textId="77777777" w:rsidR="002C1E3D" w:rsidRDefault="00000000">
      <w:pPr>
        <w:spacing w:after="80" w:line="259" w:lineRule="auto"/>
        <w:ind w:left="1969" w:right="0"/>
        <w:jc w:val="left"/>
      </w:pPr>
      <w:r>
        <w:rPr>
          <w:rFonts w:ascii="Cambria Math" w:eastAsia="Cambria Math" w:hAnsi="Cambria Math" w:cs="Cambria Math"/>
          <w:sz w:val="17"/>
        </w:rPr>
        <w:t>𝑗</w:t>
      </w:r>
      <w:r>
        <w:rPr>
          <w:noProof/>
        </w:rPr>
        <w:drawing>
          <wp:inline distT="0" distB="0" distL="0" distR="0" wp14:anchorId="2B557A3C" wp14:editId="093F1256">
            <wp:extent cx="128016" cy="73152"/>
            <wp:effectExtent l="0" t="0" r="0" b="0"/>
            <wp:docPr id="23920" name="Picture 23920"/>
            <wp:cNvGraphicFramePr/>
            <a:graphic xmlns:a="http://schemas.openxmlformats.org/drawingml/2006/main">
              <a:graphicData uri="http://schemas.openxmlformats.org/drawingml/2006/picture">
                <pic:pic xmlns:pic="http://schemas.openxmlformats.org/drawingml/2006/picture">
                  <pic:nvPicPr>
                    <pic:cNvPr id="23920" name="Picture 23920"/>
                    <pic:cNvPicPr/>
                  </pic:nvPicPr>
                  <pic:blipFill>
                    <a:blip r:embed="rId29"/>
                    <a:stretch>
                      <a:fillRect/>
                    </a:stretch>
                  </pic:blipFill>
                  <pic:spPr>
                    <a:xfrm>
                      <a:off x="0" y="0"/>
                      <a:ext cx="128016" cy="73152"/>
                    </a:xfrm>
                    <a:prstGeom prst="rect">
                      <a:avLst/>
                    </a:prstGeom>
                  </pic:spPr>
                </pic:pic>
              </a:graphicData>
            </a:graphic>
          </wp:inline>
        </w:drawing>
      </w:r>
    </w:p>
    <w:p w14:paraId="5D13A20C" w14:textId="77777777" w:rsidR="002C1E3D" w:rsidRDefault="00000000">
      <w:pPr>
        <w:spacing w:after="8" w:line="255" w:lineRule="auto"/>
        <w:ind w:left="-5" w:right="34"/>
        <w:jc w:val="left"/>
      </w:pPr>
      <w:r>
        <w:t xml:space="preserve">where </w:t>
      </w:r>
      <w:r>
        <w:rPr>
          <w:rFonts w:ascii="Cambria Math" w:eastAsia="Cambria Math" w:hAnsi="Cambria Math" w:cs="Cambria Math"/>
        </w:rPr>
        <w:t>𝑓</w:t>
      </w:r>
      <w:r>
        <w:rPr>
          <w:rFonts w:ascii="Cambria Math" w:eastAsia="Cambria Math" w:hAnsi="Cambria Math" w:cs="Cambria Math"/>
          <w:vertAlign w:val="subscript"/>
        </w:rPr>
        <w:t>𝑖</w:t>
      </w:r>
      <w:r>
        <w:t xml:space="preserve"> is the activation function of neuron </w:t>
      </w:r>
      <w:r>
        <w:rPr>
          <w:i/>
        </w:rPr>
        <w:t>i,</w:t>
      </w:r>
      <w:r>
        <w:t xml:space="preserve"> </w:t>
      </w:r>
      <w:r>
        <w:rPr>
          <w:rFonts w:ascii="Cambria Math" w:eastAsia="Cambria Math" w:hAnsi="Cambria Math" w:cs="Cambria Math"/>
        </w:rPr>
        <w:t>𝑦</w:t>
      </w:r>
      <w:r>
        <w:rPr>
          <w:rFonts w:ascii="Cambria Math" w:eastAsia="Cambria Math" w:hAnsi="Cambria Math" w:cs="Cambria Math"/>
          <w:vertAlign w:val="subscript"/>
        </w:rPr>
        <w:t>𝑖</w:t>
      </w:r>
      <w:r>
        <w:t xml:space="preserve"> is the output of neuron </w:t>
      </w:r>
      <w:r>
        <w:rPr>
          <w:i/>
        </w:rPr>
        <w:t>i</w:t>
      </w:r>
      <w:r>
        <w:t xml:space="preserve">, </w:t>
      </w:r>
      <w:r>
        <w:rPr>
          <w:rFonts w:ascii="Cambria Math" w:eastAsia="Cambria Math" w:hAnsi="Cambria Math" w:cs="Cambria Math"/>
        </w:rPr>
        <w:t>𝜔</w:t>
      </w:r>
      <w:r>
        <w:rPr>
          <w:rFonts w:ascii="Cambria Math" w:eastAsia="Cambria Math" w:hAnsi="Cambria Math" w:cs="Cambria Math"/>
          <w:vertAlign w:val="subscript"/>
        </w:rPr>
        <w:t>𝑖𝑗</w:t>
      </w:r>
      <w:r>
        <w:t xml:space="preserve"> is the connection weight between neurons </w:t>
      </w:r>
      <w:r>
        <w:rPr>
          <w:i/>
        </w:rPr>
        <w:t>i</w:t>
      </w:r>
      <w:r>
        <w:t xml:space="preserve"> and</w:t>
      </w:r>
      <w:r>
        <w:rPr>
          <w:i/>
        </w:rPr>
        <w:t xml:space="preserve"> j</w:t>
      </w:r>
      <w:r>
        <w:t xml:space="preserve">, </w:t>
      </w:r>
      <w:r>
        <w:rPr>
          <w:rFonts w:ascii="Cambria Math" w:eastAsia="Cambria Math" w:hAnsi="Cambria Math" w:cs="Cambria Math"/>
        </w:rPr>
        <w:t>𝜃</w:t>
      </w:r>
      <w:r>
        <w:rPr>
          <w:rFonts w:ascii="Cambria Math" w:eastAsia="Cambria Math" w:hAnsi="Cambria Math" w:cs="Cambria Math"/>
          <w:vertAlign w:val="subscript"/>
        </w:rPr>
        <w:t>𝑖</w:t>
      </w:r>
      <w:r>
        <w:t xml:space="preserve"> is the bias (or threshold) of neuron</w:t>
      </w:r>
      <w:r>
        <w:rPr>
          <w:i/>
        </w:rPr>
        <w:t xml:space="preserve"> i.</w:t>
      </w:r>
      <w:r>
        <w:t xml:space="preserve"> Gradient-based optimization methods are the most commonly used optimization method for training a neural network [20]. The error of the ANN is minimized as follows: </w:t>
      </w:r>
    </w:p>
    <w:p w14:paraId="553C8152" w14:textId="77777777" w:rsidR="002C1E3D" w:rsidRDefault="00000000">
      <w:pPr>
        <w:spacing w:after="0" w:line="259" w:lineRule="auto"/>
        <w:ind w:left="710" w:right="0"/>
        <w:jc w:val="center"/>
      </w:pPr>
      <w:r>
        <w:rPr>
          <w:rFonts w:ascii="Cambria Math" w:eastAsia="Cambria Math" w:hAnsi="Cambria Math" w:cs="Cambria Math"/>
        </w:rPr>
        <w:t>𝜃𝛦</w:t>
      </w:r>
    </w:p>
    <w:p w14:paraId="0D3A1443" w14:textId="77777777" w:rsidR="002C1E3D" w:rsidRDefault="00000000">
      <w:pPr>
        <w:spacing w:after="0" w:line="259" w:lineRule="auto"/>
        <w:ind w:left="710" w:right="935"/>
        <w:jc w:val="center"/>
      </w:pPr>
      <w:r>
        <w:rPr>
          <w:rFonts w:ascii="Cambria Math" w:eastAsia="Cambria Math" w:hAnsi="Cambria Math" w:cs="Cambria Math"/>
        </w:rPr>
        <w:t>𝛥𝜔</w:t>
      </w:r>
      <w:r>
        <w:rPr>
          <w:rFonts w:ascii="Cambria Math" w:eastAsia="Cambria Math" w:hAnsi="Cambria Math" w:cs="Cambria Math"/>
          <w:vertAlign w:val="subscript"/>
        </w:rPr>
        <w:t xml:space="preserve">𝑖𝑗 </w:t>
      </w:r>
      <w:r>
        <w:rPr>
          <w:rFonts w:ascii="Cambria Math" w:eastAsia="Cambria Math" w:hAnsi="Cambria Math" w:cs="Cambria Math"/>
        </w:rPr>
        <w:t xml:space="preserve">= −𝜂 </w:t>
      </w:r>
      <w:r>
        <w:rPr>
          <w:rFonts w:ascii="Calibri" w:eastAsia="Calibri" w:hAnsi="Calibri" w:cs="Calibri"/>
          <w:noProof/>
          <w:sz w:val="22"/>
        </w:rPr>
        <mc:AlternateContent>
          <mc:Choice Requires="wpg">
            <w:drawing>
              <wp:inline distT="0" distB="0" distL="0" distR="0" wp14:anchorId="53AF2C1B" wp14:editId="023BF0DD">
                <wp:extent cx="249936" cy="9144"/>
                <wp:effectExtent l="0" t="0" r="0" b="0"/>
                <wp:docPr id="21574" name="Group 21574"/>
                <wp:cNvGraphicFramePr/>
                <a:graphic xmlns:a="http://schemas.openxmlformats.org/drawingml/2006/main">
                  <a:graphicData uri="http://schemas.microsoft.com/office/word/2010/wordprocessingGroup">
                    <wpg:wgp>
                      <wpg:cNvGrpSpPr/>
                      <wpg:grpSpPr>
                        <a:xfrm>
                          <a:off x="0" y="0"/>
                          <a:ext cx="249936" cy="9144"/>
                          <a:chOff x="0" y="0"/>
                          <a:chExt cx="249936" cy="9144"/>
                        </a:xfrm>
                      </wpg:grpSpPr>
                      <wps:wsp>
                        <wps:cNvPr id="24681" name="Shape 24681"/>
                        <wps:cNvSpPr/>
                        <wps:spPr>
                          <a:xfrm>
                            <a:off x="0" y="0"/>
                            <a:ext cx="249936" cy="9144"/>
                          </a:xfrm>
                          <a:custGeom>
                            <a:avLst/>
                            <a:gdLst/>
                            <a:ahLst/>
                            <a:cxnLst/>
                            <a:rect l="0" t="0" r="0" b="0"/>
                            <a:pathLst>
                              <a:path w="249936" h="9144">
                                <a:moveTo>
                                  <a:pt x="0" y="0"/>
                                </a:moveTo>
                                <a:lnTo>
                                  <a:pt x="249936" y="0"/>
                                </a:lnTo>
                                <a:lnTo>
                                  <a:pt x="2499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74" style="width:19.68pt;height:0.719971pt;mso-position-horizontal-relative:char;mso-position-vertical-relative:line" coordsize="2499,91">
                <v:shape id="Shape 24682" style="position:absolute;width:2499;height:91;left:0;top:0;" coordsize="249936,9144" path="m0,0l249936,0l249936,9144l0,9144l0,0">
                  <v:stroke weight="0pt" endcap="flat" joinstyle="miter" miterlimit="10" on="false" color="#000000" opacity="0"/>
                  <v:fill on="true" color="#000000"/>
                </v:shape>
              </v:group>
            </w:pict>
          </mc:Fallback>
        </mc:AlternateContent>
      </w:r>
      <w:r>
        <w:rPr>
          <w:i/>
        </w:rPr>
        <w:t xml:space="preserve"> </w:t>
      </w:r>
    </w:p>
    <w:p w14:paraId="08281048" w14:textId="77777777" w:rsidR="002C1E3D" w:rsidRDefault="00000000">
      <w:pPr>
        <w:spacing w:after="0" w:line="259" w:lineRule="auto"/>
        <w:ind w:left="710" w:right="13"/>
        <w:jc w:val="center"/>
      </w:pPr>
      <w:r>
        <w:rPr>
          <w:rFonts w:ascii="Cambria Math" w:eastAsia="Cambria Math" w:hAnsi="Cambria Math" w:cs="Cambria Math"/>
        </w:rPr>
        <w:t>𝜃𝜔</w:t>
      </w:r>
      <w:r>
        <w:rPr>
          <w:rFonts w:ascii="Cambria Math" w:eastAsia="Cambria Math" w:hAnsi="Cambria Math" w:cs="Cambria Math"/>
          <w:vertAlign w:val="subscript"/>
        </w:rPr>
        <w:t>𝑖𝑗</w:t>
      </w:r>
    </w:p>
    <w:p w14:paraId="040547A4" w14:textId="77777777" w:rsidR="002C1E3D" w:rsidRDefault="00000000">
      <w:pPr>
        <w:ind w:left="-5" w:right="39"/>
      </w:pPr>
      <w:r>
        <w:t xml:space="preserve">where </w:t>
      </w:r>
      <w:r>
        <w:rPr>
          <w:rFonts w:ascii="Cambria Math" w:eastAsia="Cambria Math" w:hAnsi="Cambria Math" w:cs="Cambria Math"/>
        </w:rPr>
        <w:t>𝜂</w:t>
      </w:r>
      <w:r>
        <w:t xml:space="preserve"> is the learning rate, </w:t>
      </w:r>
      <w:r>
        <w:rPr>
          <w:rFonts w:ascii="Cambria Math" w:eastAsia="Cambria Math" w:hAnsi="Cambria Math" w:cs="Cambria Math"/>
        </w:rPr>
        <w:t>𝐸</w:t>
      </w:r>
      <w:r>
        <w:t xml:space="preserve"> is the network error.</w:t>
      </w:r>
      <w:r>
        <w:rPr>
          <w:i/>
        </w:rPr>
        <w:t xml:space="preserve"> </w:t>
      </w:r>
    </w:p>
    <w:p w14:paraId="599A1BDE" w14:textId="77777777" w:rsidR="002C1E3D" w:rsidRDefault="00000000">
      <w:pPr>
        <w:spacing w:after="0" w:line="259" w:lineRule="auto"/>
        <w:ind w:left="245" w:right="0" w:firstLine="0"/>
        <w:jc w:val="left"/>
      </w:pPr>
      <w:r>
        <w:rPr>
          <w:i/>
        </w:rPr>
        <w:t xml:space="preserve"> </w:t>
      </w:r>
    </w:p>
    <w:p w14:paraId="082C03D2" w14:textId="77777777" w:rsidR="002C1E3D" w:rsidRDefault="00000000">
      <w:pPr>
        <w:pStyle w:val="1"/>
        <w:ind w:left="511" w:right="597" w:hanging="201"/>
      </w:pPr>
      <w:r>
        <w:t xml:space="preserve">EXPERIMENTAL RESULTS </w:t>
      </w:r>
    </w:p>
    <w:p w14:paraId="1B9B3F8C" w14:textId="77777777" w:rsidR="002C1E3D" w:rsidRDefault="00000000">
      <w:pPr>
        <w:spacing w:after="0" w:line="259" w:lineRule="auto"/>
        <w:ind w:left="0" w:right="240" w:firstLine="0"/>
        <w:jc w:val="center"/>
      </w:pPr>
      <w:r>
        <w:rPr>
          <w:b/>
        </w:rPr>
        <w:t xml:space="preserve"> </w:t>
      </w:r>
    </w:p>
    <w:p w14:paraId="2DE19070" w14:textId="77777777" w:rsidR="002C1E3D" w:rsidRDefault="00000000">
      <w:pPr>
        <w:pStyle w:val="2"/>
        <w:ind w:left="340" w:right="0" w:hanging="355"/>
      </w:pPr>
      <w:r>
        <w:t xml:space="preserve">Experimental setup </w:t>
      </w:r>
    </w:p>
    <w:p w14:paraId="416EE377" w14:textId="77777777" w:rsidR="002C1E3D" w:rsidRDefault="00000000">
      <w:pPr>
        <w:spacing w:after="0" w:line="259" w:lineRule="auto"/>
        <w:ind w:left="0" w:right="0" w:firstLine="0"/>
        <w:jc w:val="left"/>
      </w:pPr>
      <w:r>
        <w:t xml:space="preserve"> </w:t>
      </w:r>
    </w:p>
    <w:p w14:paraId="561930B5" w14:textId="77777777" w:rsidR="002C1E3D" w:rsidRDefault="00000000">
      <w:pPr>
        <w:ind w:left="-5" w:right="288"/>
      </w:pPr>
      <w:r>
        <w:t xml:space="preserve">To evaluate the performance of the four different regression models the dataset is divided into 70% for training and 30% for testing. The </w:t>
      </w:r>
      <w:r>
        <w:rPr>
          <w:i/>
        </w:rPr>
        <w:t>k</w:t>
      </w:r>
      <w:r>
        <w:t xml:space="preserve">-fold cross validation resampling is used with a </w:t>
      </w:r>
      <w:r>
        <w:rPr>
          <w:i/>
        </w:rPr>
        <w:t>k</w:t>
      </w:r>
      <w:r>
        <w:t xml:space="preserve"> value set to </w:t>
      </w:r>
      <w:r>
        <w:rPr>
          <w:i/>
        </w:rPr>
        <w:t>k = 10</w:t>
      </w:r>
      <w:r>
        <w:t>. The values of the ten folds are averaged in the comparisons. A further evaluation takes place by 50 executions, where the models start with random initial weights by setting a different random seed every time.</w:t>
      </w:r>
      <w:r>
        <w:rPr>
          <w:b/>
        </w:rPr>
        <w:t xml:space="preserve"> </w:t>
      </w:r>
    </w:p>
    <w:p w14:paraId="1F6E7FD9" w14:textId="77777777" w:rsidR="002C1E3D" w:rsidRDefault="00000000">
      <w:pPr>
        <w:spacing w:after="112"/>
        <w:ind w:left="-15" w:right="39" w:firstLine="360"/>
      </w:pPr>
      <w:r>
        <w:t xml:space="preserve">The hyperparameter tuning of the investigated regressor methods is performed using the search grid technique. The resulting parameters of the methods are given in Table 2. </w:t>
      </w:r>
    </w:p>
    <w:tbl>
      <w:tblPr>
        <w:tblStyle w:val="TableGrid"/>
        <w:tblpPr w:vertAnchor="text" w:horzAnchor="margin" w:tblpX="-14" w:tblpY="302"/>
        <w:tblOverlap w:val="never"/>
        <w:tblW w:w="5470" w:type="dxa"/>
        <w:tblInd w:w="0" w:type="dxa"/>
        <w:tblCellMar>
          <w:top w:w="27" w:type="dxa"/>
          <w:left w:w="120" w:type="dxa"/>
          <w:bottom w:w="0" w:type="dxa"/>
          <w:right w:w="55" w:type="dxa"/>
        </w:tblCellMar>
        <w:tblLook w:val="04A0" w:firstRow="1" w:lastRow="0" w:firstColumn="1" w:lastColumn="0" w:noHBand="0" w:noVBand="1"/>
      </w:tblPr>
      <w:tblGrid>
        <w:gridCol w:w="1167"/>
        <w:gridCol w:w="4303"/>
      </w:tblGrid>
      <w:tr w:rsidR="002C1E3D" w14:paraId="31A517F1" w14:textId="77777777">
        <w:trPr>
          <w:trHeight w:val="302"/>
        </w:trPr>
        <w:tc>
          <w:tcPr>
            <w:tcW w:w="1167" w:type="dxa"/>
            <w:tcBorders>
              <w:top w:val="single" w:sz="4" w:space="0" w:color="000000"/>
              <w:left w:val="nil"/>
              <w:bottom w:val="single" w:sz="4" w:space="0" w:color="000000"/>
              <w:right w:val="single" w:sz="4" w:space="0" w:color="000000"/>
            </w:tcBorders>
          </w:tcPr>
          <w:p w14:paraId="6D2B777A" w14:textId="77777777" w:rsidR="002C1E3D" w:rsidRDefault="00000000">
            <w:pPr>
              <w:spacing w:after="0" w:line="259" w:lineRule="auto"/>
              <w:ind w:left="0" w:right="0" w:firstLine="0"/>
              <w:jc w:val="left"/>
            </w:pPr>
            <w:r>
              <w:rPr>
                <w:sz w:val="22"/>
              </w:rPr>
              <w:t xml:space="preserve"> Regressor </w:t>
            </w:r>
          </w:p>
        </w:tc>
        <w:tc>
          <w:tcPr>
            <w:tcW w:w="4303" w:type="dxa"/>
            <w:tcBorders>
              <w:top w:val="single" w:sz="4" w:space="0" w:color="000000"/>
              <w:left w:val="single" w:sz="4" w:space="0" w:color="000000"/>
              <w:bottom w:val="single" w:sz="4" w:space="0" w:color="000000"/>
              <w:right w:val="nil"/>
            </w:tcBorders>
          </w:tcPr>
          <w:p w14:paraId="379386BF" w14:textId="77777777" w:rsidR="002C1E3D" w:rsidRDefault="00000000">
            <w:pPr>
              <w:spacing w:after="0" w:line="259" w:lineRule="auto"/>
              <w:ind w:left="0" w:right="72" w:firstLine="0"/>
              <w:jc w:val="center"/>
            </w:pPr>
            <w:r>
              <w:rPr>
                <w:sz w:val="22"/>
              </w:rPr>
              <w:t xml:space="preserve">Hyperparameters </w:t>
            </w:r>
          </w:p>
        </w:tc>
      </w:tr>
      <w:tr w:rsidR="002C1E3D" w14:paraId="410A665E" w14:textId="77777777">
        <w:trPr>
          <w:trHeight w:val="658"/>
        </w:trPr>
        <w:tc>
          <w:tcPr>
            <w:tcW w:w="1167" w:type="dxa"/>
            <w:tcBorders>
              <w:top w:val="single" w:sz="4" w:space="0" w:color="000000"/>
              <w:left w:val="nil"/>
              <w:bottom w:val="nil"/>
              <w:right w:val="single" w:sz="4" w:space="0" w:color="000000"/>
            </w:tcBorders>
            <w:vAlign w:val="center"/>
          </w:tcPr>
          <w:p w14:paraId="25944820" w14:textId="77777777" w:rsidR="002C1E3D" w:rsidRDefault="00000000">
            <w:pPr>
              <w:spacing w:after="0" w:line="259" w:lineRule="auto"/>
              <w:ind w:left="0" w:right="62" w:firstLine="0"/>
              <w:jc w:val="center"/>
            </w:pPr>
            <w:r>
              <w:rPr>
                <w:sz w:val="22"/>
              </w:rPr>
              <w:t xml:space="preserve">GB </w:t>
            </w:r>
          </w:p>
        </w:tc>
        <w:tc>
          <w:tcPr>
            <w:tcW w:w="4303" w:type="dxa"/>
            <w:tcBorders>
              <w:top w:val="single" w:sz="4" w:space="0" w:color="000000"/>
              <w:left w:val="single" w:sz="4" w:space="0" w:color="000000"/>
              <w:bottom w:val="nil"/>
              <w:right w:val="nil"/>
            </w:tcBorders>
          </w:tcPr>
          <w:p w14:paraId="449FC9B8" w14:textId="77777777" w:rsidR="002C1E3D" w:rsidRDefault="00000000">
            <w:pPr>
              <w:spacing w:after="0" w:line="259" w:lineRule="auto"/>
              <w:ind w:left="0" w:right="0" w:firstLine="0"/>
              <w:jc w:val="center"/>
            </w:pPr>
            <w:r>
              <w:rPr>
                <w:sz w:val="22"/>
              </w:rPr>
              <w:t xml:space="preserve">{max_depth = 5, max_features=4, n_estimators = 20} </w:t>
            </w:r>
          </w:p>
        </w:tc>
      </w:tr>
      <w:tr w:rsidR="002C1E3D" w14:paraId="396BDD67" w14:textId="77777777">
        <w:trPr>
          <w:trHeight w:val="684"/>
        </w:trPr>
        <w:tc>
          <w:tcPr>
            <w:tcW w:w="1167" w:type="dxa"/>
            <w:tcBorders>
              <w:top w:val="nil"/>
              <w:left w:val="nil"/>
              <w:bottom w:val="nil"/>
              <w:right w:val="single" w:sz="4" w:space="0" w:color="000000"/>
            </w:tcBorders>
          </w:tcPr>
          <w:p w14:paraId="47060BC6" w14:textId="77777777" w:rsidR="002C1E3D" w:rsidRDefault="00000000">
            <w:pPr>
              <w:spacing w:after="0" w:line="259" w:lineRule="auto"/>
              <w:ind w:left="29" w:right="0" w:firstLine="0"/>
              <w:jc w:val="left"/>
            </w:pPr>
            <w:r>
              <w:rPr>
                <w:sz w:val="22"/>
              </w:rPr>
              <w:t xml:space="preserve">AdaBoost </w:t>
            </w:r>
          </w:p>
        </w:tc>
        <w:tc>
          <w:tcPr>
            <w:tcW w:w="4303" w:type="dxa"/>
            <w:tcBorders>
              <w:top w:val="nil"/>
              <w:left w:val="single" w:sz="4" w:space="0" w:color="000000"/>
              <w:bottom w:val="nil"/>
              <w:right w:val="nil"/>
            </w:tcBorders>
            <w:vAlign w:val="center"/>
          </w:tcPr>
          <w:p w14:paraId="4DFE8CC9" w14:textId="77777777" w:rsidR="002C1E3D" w:rsidRDefault="00000000">
            <w:pPr>
              <w:spacing w:after="0" w:line="259" w:lineRule="auto"/>
              <w:ind w:left="0" w:right="0" w:firstLine="0"/>
              <w:jc w:val="center"/>
            </w:pPr>
            <w:r>
              <w:rPr>
                <w:sz w:val="22"/>
              </w:rPr>
              <w:t xml:space="preserve">{learning_rate=0.01, loss='square', n_estimators=20} </w:t>
            </w:r>
          </w:p>
        </w:tc>
      </w:tr>
      <w:tr w:rsidR="002C1E3D" w14:paraId="0124623F" w14:textId="77777777">
        <w:trPr>
          <w:trHeight w:val="595"/>
        </w:trPr>
        <w:tc>
          <w:tcPr>
            <w:tcW w:w="1167" w:type="dxa"/>
            <w:tcBorders>
              <w:top w:val="nil"/>
              <w:left w:val="nil"/>
              <w:bottom w:val="nil"/>
              <w:right w:val="single" w:sz="4" w:space="0" w:color="000000"/>
            </w:tcBorders>
            <w:vAlign w:val="center"/>
          </w:tcPr>
          <w:p w14:paraId="7A197ED9" w14:textId="77777777" w:rsidR="002C1E3D" w:rsidRDefault="00000000">
            <w:pPr>
              <w:spacing w:after="0" w:line="259" w:lineRule="auto"/>
              <w:ind w:left="0" w:right="58" w:firstLine="0"/>
              <w:jc w:val="center"/>
            </w:pPr>
            <w:r>
              <w:rPr>
                <w:sz w:val="22"/>
              </w:rPr>
              <w:t xml:space="preserve">RF </w:t>
            </w:r>
          </w:p>
        </w:tc>
        <w:tc>
          <w:tcPr>
            <w:tcW w:w="4303" w:type="dxa"/>
            <w:tcBorders>
              <w:top w:val="nil"/>
              <w:left w:val="single" w:sz="4" w:space="0" w:color="000000"/>
              <w:bottom w:val="nil"/>
              <w:right w:val="nil"/>
            </w:tcBorders>
            <w:vAlign w:val="bottom"/>
          </w:tcPr>
          <w:p w14:paraId="3F244125" w14:textId="77777777" w:rsidR="002C1E3D" w:rsidRDefault="00000000">
            <w:pPr>
              <w:spacing w:after="0" w:line="239" w:lineRule="auto"/>
              <w:ind w:left="0" w:right="0" w:firstLine="0"/>
              <w:jc w:val="center"/>
            </w:pPr>
            <w:r>
              <w:rPr>
                <w:sz w:val="22"/>
              </w:rPr>
              <w:t xml:space="preserve">{max_depth = 60, max_features=4, n_estimators=50} </w:t>
            </w:r>
          </w:p>
          <w:p w14:paraId="6CE3FB16" w14:textId="77777777" w:rsidR="002C1E3D" w:rsidRDefault="00000000">
            <w:pPr>
              <w:spacing w:after="0" w:line="259" w:lineRule="auto"/>
              <w:ind w:left="0" w:right="135" w:firstLine="0"/>
              <w:jc w:val="right"/>
            </w:pPr>
            <w:r>
              <w:t xml:space="preserve"> </w:t>
            </w:r>
          </w:p>
        </w:tc>
      </w:tr>
      <w:tr w:rsidR="002C1E3D" w14:paraId="382C81BC" w14:textId="77777777">
        <w:trPr>
          <w:trHeight w:val="1246"/>
        </w:trPr>
        <w:tc>
          <w:tcPr>
            <w:tcW w:w="1167" w:type="dxa"/>
            <w:tcBorders>
              <w:top w:val="nil"/>
              <w:left w:val="nil"/>
              <w:bottom w:val="single" w:sz="4" w:space="0" w:color="000000"/>
              <w:right w:val="single" w:sz="4" w:space="0" w:color="000000"/>
            </w:tcBorders>
            <w:vAlign w:val="center"/>
          </w:tcPr>
          <w:p w14:paraId="6BD9CA0D" w14:textId="77777777" w:rsidR="002C1E3D" w:rsidRDefault="00000000">
            <w:pPr>
              <w:spacing w:after="0" w:line="259" w:lineRule="auto"/>
              <w:ind w:left="0" w:right="58" w:firstLine="0"/>
              <w:jc w:val="center"/>
            </w:pPr>
            <w:r>
              <w:rPr>
                <w:sz w:val="22"/>
              </w:rPr>
              <w:t xml:space="preserve">MLP </w:t>
            </w:r>
          </w:p>
        </w:tc>
        <w:tc>
          <w:tcPr>
            <w:tcW w:w="4303" w:type="dxa"/>
            <w:tcBorders>
              <w:top w:val="nil"/>
              <w:left w:val="single" w:sz="4" w:space="0" w:color="000000"/>
              <w:bottom w:val="single" w:sz="4" w:space="0" w:color="000000"/>
              <w:right w:val="nil"/>
            </w:tcBorders>
          </w:tcPr>
          <w:p w14:paraId="1D293349" w14:textId="77777777" w:rsidR="002C1E3D" w:rsidRDefault="00000000">
            <w:pPr>
              <w:spacing w:after="0" w:line="259" w:lineRule="auto"/>
              <w:ind w:left="0" w:right="77" w:firstLine="0"/>
              <w:jc w:val="center"/>
            </w:pPr>
            <w:r>
              <w:rPr>
                <w:sz w:val="22"/>
              </w:rPr>
              <w:t xml:space="preserve">{activation = "tanh", alpha = 0.0001, </w:t>
            </w:r>
          </w:p>
          <w:p w14:paraId="50A13F60" w14:textId="77777777" w:rsidR="002C1E3D" w:rsidRDefault="00000000">
            <w:pPr>
              <w:spacing w:after="0" w:line="259" w:lineRule="auto"/>
              <w:ind w:left="0" w:right="69" w:firstLine="0"/>
              <w:jc w:val="center"/>
            </w:pPr>
            <w:r>
              <w:rPr>
                <w:sz w:val="22"/>
              </w:rPr>
              <w:t xml:space="preserve">hidden_layer = (8,), learning_rate = </w:t>
            </w:r>
          </w:p>
          <w:p w14:paraId="55092722" w14:textId="77777777" w:rsidR="002C1E3D" w:rsidRDefault="00000000">
            <w:pPr>
              <w:spacing w:after="0" w:line="259" w:lineRule="auto"/>
              <w:ind w:left="0" w:right="125" w:firstLine="0"/>
              <w:jc w:val="right"/>
            </w:pPr>
            <w:r>
              <w:rPr>
                <w:sz w:val="24"/>
              </w:rPr>
              <w:t xml:space="preserve"> </w:t>
            </w:r>
          </w:p>
          <w:p w14:paraId="5B2F1459" w14:textId="77777777" w:rsidR="002C1E3D" w:rsidRDefault="00000000">
            <w:pPr>
              <w:spacing w:after="0" w:line="259" w:lineRule="auto"/>
              <w:ind w:left="351" w:right="308" w:firstLine="0"/>
              <w:jc w:val="center"/>
            </w:pPr>
            <w:r>
              <w:rPr>
                <w:sz w:val="22"/>
              </w:rPr>
              <w:t xml:space="preserve">"adaptive", max_iter = 1200, learning_rate_init = 0.001,  momentum = 0.9} </w:t>
            </w:r>
          </w:p>
        </w:tc>
      </w:tr>
    </w:tbl>
    <w:p w14:paraId="1E79D640" w14:textId="77777777" w:rsidR="002C1E3D" w:rsidRDefault="00000000">
      <w:pPr>
        <w:spacing w:after="130"/>
        <w:ind w:left="-5" w:right="39"/>
      </w:pPr>
      <w:r>
        <w:rPr>
          <w:b/>
        </w:rPr>
        <w:t xml:space="preserve">Table 2: </w:t>
      </w:r>
      <w:r>
        <w:t xml:space="preserve">Hyperparameter of the investigated regressors. </w:t>
      </w:r>
      <w:r>
        <w:rPr>
          <w:b/>
        </w:rPr>
        <w:t xml:space="preserve"> </w:t>
      </w:r>
    </w:p>
    <w:p w14:paraId="431D1DA2" w14:textId="77777777" w:rsidR="002C1E3D" w:rsidRDefault="00000000">
      <w:pPr>
        <w:spacing w:before="55" w:after="0" w:line="259" w:lineRule="auto"/>
        <w:ind w:left="0" w:right="0" w:firstLine="0"/>
        <w:jc w:val="left"/>
      </w:pPr>
      <w:r>
        <w:rPr>
          <w:b/>
        </w:rPr>
        <w:t xml:space="preserve"> </w:t>
      </w:r>
    </w:p>
    <w:p w14:paraId="4F069529" w14:textId="77777777" w:rsidR="002C1E3D" w:rsidRDefault="00000000">
      <w:pPr>
        <w:pStyle w:val="2"/>
        <w:ind w:left="340" w:right="0" w:hanging="355"/>
      </w:pPr>
      <w:r>
        <w:t xml:space="preserve">Results analysis </w:t>
      </w:r>
    </w:p>
    <w:p w14:paraId="4A952068" w14:textId="77777777" w:rsidR="002C1E3D" w:rsidRDefault="00000000">
      <w:pPr>
        <w:spacing w:after="0" w:line="259" w:lineRule="auto"/>
        <w:ind w:left="0" w:right="0" w:firstLine="0"/>
        <w:jc w:val="left"/>
      </w:pPr>
      <w:r>
        <w:rPr>
          <w:b/>
        </w:rPr>
        <w:t xml:space="preserve"> </w:t>
      </w:r>
    </w:p>
    <w:p w14:paraId="56091FCE" w14:textId="77777777" w:rsidR="002C1E3D" w:rsidRDefault="00000000">
      <w:pPr>
        <w:spacing w:after="112"/>
        <w:ind w:left="-5" w:right="39"/>
      </w:pPr>
      <w:r>
        <w:t xml:space="preserve">Four different evaluation metrics are used to compare the investigated regressor methods including mean squared error (MSE), root mean squared error (RMSE), mean absolute error (MAE), and mean absolute percentage error (MAPE) [21]–[23]. Table 3 presents the mean error, the standard deviation of each method averaged over the 50 independent executions as well as the minimum error out of the 50 independent executions. The best results are indicated with bold values. Figure 2 shows the difference between actual output and the predicted output of each model at its best evaluation. </w:t>
      </w:r>
    </w:p>
    <w:p w14:paraId="3715FC80" w14:textId="77777777" w:rsidR="002C1E3D" w:rsidRDefault="00000000">
      <w:pPr>
        <w:ind w:left="-5" w:right="39"/>
      </w:pPr>
      <w:r>
        <w:rPr>
          <w:b/>
        </w:rPr>
        <w:t xml:space="preserve">Table 3: </w:t>
      </w:r>
      <w:r>
        <w:t xml:space="preserve"> Mean error, minimum error and standard deviation results.</w:t>
      </w:r>
      <w:r>
        <w:rPr>
          <w:b/>
        </w:rPr>
        <w:t xml:space="preserve"> </w:t>
      </w:r>
    </w:p>
    <w:tbl>
      <w:tblPr>
        <w:tblStyle w:val="TableGrid"/>
        <w:tblW w:w="5085" w:type="dxa"/>
        <w:tblInd w:w="-115" w:type="dxa"/>
        <w:tblCellMar>
          <w:top w:w="24" w:type="dxa"/>
          <w:left w:w="0" w:type="dxa"/>
          <w:bottom w:w="0" w:type="dxa"/>
          <w:right w:w="55" w:type="dxa"/>
        </w:tblCellMar>
        <w:tblLook w:val="04A0" w:firstRow="1" w:lastRow="0" w:firstColumn="1" w:lastColumn="0" w:noHBand="0" w:noVBand="1"/>
      </w:tblPr>
      <w:tblGrid>
        <w:gridCol w:w="1109"/>
        <w:gridCol w:w="1455"/>
        <w:gridCol w:w="572"/>
        <w:gridCol w:w="1455"/>
        <w:gridCol w:w="494"/>
      </w:tblGrid>
      <w:tr w:rsidR="002C1E3D" w14:paraId="503A6DD7" w14:textId="77777777">
        <w:trPr>
          <w:trHeight w:val="298"/>
        </w:trPr>
        <w:tc>
          <w:tcPr>
            <w:tcW w:w="1109" w:type="dxa"/>
            <w:tcBorders>
              <w:top w:val="single" w:sz="4" w:space="0" w:color="000000"/>
              <w:left w:val="nil"/>
              <w:bottom w:val="single" w:sz="4" w:space="0" w:color="000000"/>
              <w:right w:val="single" w:sz="4" w:space="0" w:color="000000"/>
            </w:tcBorders>
          </w:tcPr>
          <w:p w14:paraId="61848C18" w14:textId="77777777" w:rsidR="002C1E3D" w:rsidRDefault="00000000">
            <w:pPr>
              <w:spacing w:after="0" w:line="259" w:lineRule="auto"/>
              <w:ind w:left="120" w:right="0" w:firstLine="0"/>
              <w:jc w:val="left"/>
            </w:pPr>
            <w:r>
              <w:rPr>
                <w:sz w:val="22"/>
              </w:rPr>
              <w:t xml:space="preserve">Method </w:t>
            </w:r>
          </w:p>
        </w:tc>
        <w:tc>
          <w:tcPr>
            <w:tcW w:w="1455" w:type="dxa"/>
            <w:tcBorders>
              <w:top w:val="single" w:sz="4" w:space="0" w:color="000000"/>
              <w:left w:val="single" w:sz="4" w:space="0" w:color="000000"/>
              <w:bottom w:val="single" w:sz="4" w:space="0" w:color="000000"/>
              <w:right w:val="nil"/>
            </w:tcBorders>
          </w:tcPr>
          <w:p w14:paraId="34FF6D81" w14:textId="77777777" w:rsidR="002C1E3D" w:rsidRDefault="00000000">
            <w:pPr>
              <w:spacing w:after="0" w:line="259" w:lineRule="auto"/>
              <w:ind w:left="749" w:right="0" w:firstLine="0"/>
              <w:jc w:val="left"/>
            </w:pPr>
            <w:r>
              <w:rPr>
                <w:sz w:val="22"/>
              </w:rPr>
              <w:t xml:space="preserve">MSE </w:t>
            </w:r>
          </w:p>
        </w:tc>
        <w:tc>
          <w:tcPr>
            <w:tcW w:w="572" w:type="dxa"/>
            <w:tcBorders>
              <w:top w:val="single" w:sz="4" w:space="0" w:color="000000"/>
              <w:left w:val="nil"/>
              <w:bottom w:val="single" w:sz="4" w:space="0" w:color="000000"/>
              <w:right w:val="nil"/>
            </w:tcBorders>
          </w:tcPr>
          <w:p w14:paraId="4618C036" w14:textId="77777777" w:rsidR="002C1E3D" w:rsidRDefault="002C1E3D">
            <w:pPr>
              <w:spacing w:after="160" w:line="259" w:lineRule="auto"/>
              <w:ind w:left="0" w:right="0" w:firstLine="0"/>
              <w:jc w:val="left"/>
            </w:pPr>
          </w:p>
        </w:tc>
        <w:tc>
          <w:tcPr>
            <w:tcW w:w="1455" w:type="dxa"/>
            <w:tcBorders>
              <w:top w:val="single" w:sz="4" w:space="0" w:color="000000"/>
              <w:left w:val="nil"/>
              <w:bottom w:val="single" w:sz="4" w:space="0" w:color="000000"/>
              <w:right w:val="nil"/>
            </w:tcBorders>
          </w:tcPr>
          <w:p w14:paraId="3E92A2FF" w14:textId="77777777" w:rsidR="002C1E3D" w:rsidRDefault="00000000">
            <w:pPr>
              <w:spacing w:after="0" w:line="259" w:lineRule="auto"/>
              <w:ind w:left="634" w:right="0" w:firstLine="0"/>
              <w:jc w:val="left"/>
            </w:pPr>
            <w:r>
              <w:rPr>
                <w:sz w:val="22"/>
              </w:rPr>
              <w:t xml:space="preserve">RMSE </w:t>
            </w:r>
          </w:p>
        </w:tc>
        <w:tc>
          <w:tcPr>
            <w:tcW w:w="494" w:type="dxa"/>
            <w:tcBorders>
              <w:top w:val="single" w:sz="4" w:space="0" w:color="000000"/>
              <w:left w:val="nil"/>
              <w:bottom w:val="single" w:sz="4" w:space="0" w:color="000000"/>
              <w:right w:val="nil"/>
            </w:tcBorders>
          </w:tcPr>
          <w:p w14:paraId="1A83E023" w14:textId="77777777" w:rsidR="002C1E3D" w:rsidRDefault="002C1E3D">
            <w:pPr>
              <w:spacing w:after="160" w:line="259" w:lineRule="auto"/>
              <w:ind w:left="0" w:right="0" w:firstLine="0"/>
              <w:jc w:val="left"/>
            </w:pPr>
          </w:p>
        </w:tc>
      </w:tr>
      <w:tr w:rsidR="002C1E3D" w14:paraId="1343786F" w14:textId="77777777">
        <w:trPr>
          <w:trHeight w:val="286"/>
        </w:trPr>
        <w:tc>
          <w:tcPr>
            <w:tcW w:w="1109" w:type="dxa"/>
            <w:tcBorders>
              <w:top w:val="single" w:sz="4" w:space="0" w:color="000000"/>
              <w:left w:val="nil"/>
              <w:bottom w:val="nil"/>
              <w:right w:val="single" w:sz="4" w:space="0" w:color="000000"/>
            </w:tcBorders>
          </w:tcPr>
          <w:p w14:paraId="6C94A3C0" w14:textId="77777777" w:rsidR="002C1E3D" w:rsidRDefault="00000000">
            <w:pPr>
              <w:spacing w:after="0" w:line="259" w:lineRule="auto"/>
              <w:ind w:left="120" w:right="0" w:firstLine="0"/>
              <w:jc w:val="left"/>
            </w:pPr>
            <w:r>
              <w:rPr>
                <w:sz w:val="22"/>
              </w:rPr>
              <w:t xml:space="preserve"> </w:t>
            </w:r>
          </w:p>
        </w:tc>
        <w:tc>
          <w:tcPr>
            <w:tcW w:w="1455" w:type="dxa"/>
            <w:tcBorders>
              <w:top w:val="single" w:sz="4" w:space="0" w:color="000000"/>
              <w:left w:val="single" w:sz="4" w:space="0" w:color="000000"/>
              <w:bottom w:val="nil"/>
              <w:right w:val="nil"/>
            </w:tcBorders>
          </w:tcPr>
          <w:p w14:paraId="1D5AE401" w14:textId="77777777" w:rsidR="002C1E3D" w:rsidRDefault="00000000">
            <w:pPr>
              <w:spacing w:after="0" w:line="259" w:lineRule="auto"/>
              <w:ind w:left="139" w:right="0" w:firstLine="0"/>
              <w:jc w:val="left"/>
            </w:pPr>
            <w:r>
              <w:rPr>
                <w:sz w:val="22"/>
                <w:u w:val="single" w:color="000000"/>
              </w:rPr>
              <w:t xml:space="preserve"> mean±stdev</w:t>
            </w:r>
            <w:r>
              <w:rPr>
                <w:sz w:val="22"/>
              </w:rPr>
              <w:t xml:space="preserve"> </w:t>
            </w:r>
          </w:p>
        </w:tc>
        <w:tc>
          <w:tcPr>
            <w:tcW w:w="572" w:type="dxa"/>
            <w:tcBorders>
              <w:top w:val="single" w:sz="4" w:space="0" w:color="000000"/>
              <w:left w:val="nil"/>
              <w:bottom w:val="nil"/>
              <w:right w:val="nil"/>
            </w:tcBorders>
          </w:tcPr>
          <w:p w14:paraId="42E9B987" w14:textId="77777777" w:rsidR="002C1E3D" w:rsidRDefault="00000000">
            <w:pPr>
              <w:spacing w:after="0" w:line="259" w:lineRule="auto"/>
              <w:ind w:left="29" w:right="0" w:firstLine="0"/>
              <w:jc w:val="left"/>
            </w:pPr>
            <w:r>
              <w:rPr>
                <w:sz w:val="22"/>
                <w:u w:val="single" w:color="000000"/>
              </w:rPr>
              <w:t>best</w:t>
            </w:r>
            <w:r>
              <w:rPr>
                <w:sz w:val="22"/>
              </w:rPr>
              <w:t xml:space="preserve"> </w:t>
            </w:r>
          </w:p>
        </w:tc>
        <w:tc>
          <w:tcPr>
            <w:tcW w:w="1455" w:type="dxa"/>
            <w:tcBorders>
              <w:top w:val="single" w:sz="4" w:space="0" w:color="000000"/>
              <w:left w:val="nil"/>
              <w:bottom w:val="nil"/>
              <w:right w:val="nil"/>
            </w:tcBorders>
          </w:tcPr>
          <w:p w14:paraId="1B7F4E9B" w14:textId="77777777" w:rsidR="002C1E3D" w:rsidRDefault="00000000">
            <w:pPr>
              <w:spacing w:after="0" w:line="259" w:lineRule="auto"/>
              <w:ind w:left="34" w:right="0" w:firstLine="0"/>
              <w:jc w:val="left"/>
            </w:pPr>
            <w:r>
              <w:rPr>
                <w:sz w:val="22"/>
                <w:u w:val="single" w:color="000000"/>
              </w:rPr>
              <w:t xml:space="preserve"> mean±stdev</w:t>
            </w:r>
            <w:r>
              <w:rPr>
                <w:sz w:val="22"/>
              </w:rPr>
              <w:t xml:space="preserve"> </w:t>
            </w:r>
          </w:p>
        </w:tc>
        <w:tc>
          <w:tcPr>
            <w:tcW w:w="494" w:type="dxa"/>
            <w:tcBorders>
              <w:top w:val="single" w:sz="4" w:space="0" w:color="000000"/>
              <w:left w:val="nil"/>
              <w:bottom w:val="nil"/>
              <w:right w:val="nil"/>
            </w:tcBorders>
          </w:tcPr>
          <w:p w14:paraId="7DF74C9F" w14:textId="77777777" w:rsidR="002C1E3D" w:rsidRDefault="00000000">
            <w:pPr>
              <w:spacing w:after="0" w:line="259" w:lineRule="auto"/>
              <w:ind w:left="29" w:right="0" w:firstLine="0"/>
            </w:pPr>
            <w:r>
              <w:rPr>
                <w:sz w:val="22"/>
                <w:u w:val="single" w:color="000000"/>
              </w:rPr>
              <w:t>best</w:t>
            </w:r>
            <w:r>
              <w:rPr>
                <w:sz w:val="22"/>
              </w:rPr>
              <w:t xml:space="preserve"> </w:t>
            </w:r>
          </w:p>
        </w:tc>
      </w:tr>
      <w:tr w:rsidR="002C1E3D" w14:paraId="2BDD78D2" w14:textId="77777777">
        <w:trPr>
          <w:trHeight w:val="255"/>
        </w:trPr>
        <w:tc>
          <w:tcPr>
            <w:tcW w:w="1109" w:type="dxa"/>
            <w:tcBorders>
              <w:top w:val="nil"/>
              <w:left w:val="nil"/>
              <w:bottom w:val="nil"/>
              <w:right w:val="single" w:sz="4" w:space="0" w:color="000000"/>
            </w:tcBorders>
          </w:tcPr>
          <w:p w14:paraId="1E6FF9CA" w14:textId="77777777" w:rsidR="002C1E3D" w:rsidRDefault="00000000">
            <w:pPr>
              <w:spacing w:after="0" w:line="259" w:lineRule="auto"/>
              <w:ind w:left="120" w:right="0" w:firstLine="0"/>
              <w:jc w:val="left"/>
            </w:pPr>
            <w:r>
              <w:rPr>
                <w:sz w:val="22"/>
              </w:rPr>
              <w:t xml:space="preserve">MLP </w:t>
            </w:r>
          </w:p>
        </w:tc>
        <w:tc>
          <w:tcPr>
            <w:tcW w:w="1455" w:type="dxa"/>
            <w:tcBorders>
              <w:top w:val="nil"/>
              <w:left w:val="single" w:sz="4" w:space="0" w:color="000000"/>
              <w:bottom w:val="nil"/>
              <w:right w:val="nil"/>
            </w:tcBorders>
          </w:tcPr>
          <w:p w14:paraId="48CE8E74" w14:textId="77777777" w:rsidR="002C1E3D" w:rsidRDefault="00000000">
            <w:pPr>
              <w:spacing w:after="0" w:line="259" w:lineRule="auto"/>
              <w:ind w:left="149" w:right="0" w:firstLine="0"/>
              <w:jc w:val="left"/>
            </w:pPr>
            <w:r>
              <w:rPr>
                <w:sz w:val="22"/>
              </w:rPr>
              <w:t xml:space="preserve">7.97±2.85 </w:t>
            </w:r>
          </w:p>
        </w:tc>
        <w:tc>
          <w:tcPr>
            <w:tcW w:w="572" w:type="dxa"/>
            <w:tcBorders>
              <w:top w:val="nil"/>
              <w:left w:val="nil"/>
              <w:bottom w:val="nil"/>
              <w:right w:val="nil"/>
            </w:tcBorders>
          </w:tcPr>
          <w:p w14:paraId="373BCA56" w14:textId="77777777" w:rsidR="002C1E3D" w:rsidRDefault="00000000">
            <w:pPr>
              <w:spacing w:after="0" w:line="259" w:lineRule="auto"/>
              <w:ind w:left="0" w:right="0" w:firstLine="0"/>
              <w:jc w:val="left"/>
            </w:pPr>
            <w:r>
              <w:rPr>
                <w:sz w:val="22"/>
              </w:rPr>
              <w:t xml:space="preserve">2.55 </w:t>
            </w:r>
          </w:p>
        </w:tc>
        <w:tc>
          <w:tcPr>
            <w:tcW w:w="1455" w:type="dxa"/>
            <w:tcBorders>
              <w:top w:val="nil"/>
              <w:left w:val="nil"/>
              <w:bottom w:val="nil"/>
              <w:right w:val="nil"/>
            </w:tcBorders>
          </w:tcPr>
          <w:p w14:paraId="0BCE290D" w14:textId="77777777" w:rsidR="002C1E3D" w:rsidRDefault="00000000">
            <w:pPr>
              <w:spacing w:after="0" w:line="259" w:lineRule="auto"/>
              <w:ind w:left="16" w:right="0" w:firstLine="0"/>
              <w:jc w:val="center"/>
            </w:pPr>
            <w:r>
              <w:rPr>
                <w:sz w:val="22"/>
              </w:rPr>
              <w:t xml:space="preserve">2.78±0.51 </w:t>
            </w:r>
          </w:p>
        </w:tc>
        <w:tc>
          <w:tcPr>
            <w:tcW w:w="494" w:type="dxa"/>
            <w:tcBorders>
              <w:top w:val="nil"/>
              <w:left w:val="nil"/>
              <w:bottom w:val="nil"/>
              <w:right w:val="nil"/>
            </w:tcBorders>
          </w:tcPr>
          <w:p w14:paraId="7F098919" w14:textId="77777777" w:rsidR="002C1E3D" w:rsidRDefault="00000000">
            <w:pPr>
              <w:spacing w:after="0" w:line="259" w:lineRule="auto"/>
              <w:ind w:left="0" w:right="0" w:firstLine="0"/>
            </w:pPr>
            <w:r>
              <w:rPr>
                <w:sz w:val="22"/>
              </w:rPr>
              <w:t xml:space="preserve">1.60 </w:t>
            </w:r>
          </w:p>
        </w:tc>
      </w:tr>
      <w:tr w:rsidR="002C1E3D" w14:paraId="5742F18E" w14:textId="77777777">
        <w:trPr>
          <w:trHeight w:val="290"/>
        </w:trPr>
        <w:tc>
          <w:tcPr>
            <w:tcW w:w="1109" w:type="dxa"/>
            <w:tcBorders>
              <w:top w:val="nil"/>
              <w:left w:val="nil"/>
              <w:bottom w:val="nil"/>
              <w:right w:val="single" w:sz="4" w:space="0" w:color="000000"/>
            </w:tcBorders>
          </w:tcPr>
          <w:p w14:paraId="6A70EA20" w14:textId="77777777" w:rsidR="002C1E3D" w:rsidRDefault="00000000">
            <w:pPr>
              <w:spacing w:after="0" w:line="259" w:lineRule="auto"/>
              <w:ind w:left="120" w:right="0" w:firstLine="0"/>
              <w:jc w:val="left"/>
            </w:pPr>
            <w:r>
              <w:rPr>
                <w:sz w:val="22"/>
              </w:rPr>
              <w:t xml:space="preserve">GB </w:t>
            </w:r>
          </w:p>
        </w:tc>
        <w:tc>
          <w:tcPr>
            <w:tcW w:w="1455" w:type="dxa"/>
            <w:tcBorders>
              <w:top w:val="nil"/>
              <w:left w:val="single" w:sz="4" w:space="0" w:color="000000"/>
              <w:bottom w:val="nil"/>
              <w:right w:val="nil"/>
            </w:tcBorders>
          </w:tcPr>
          <w:p w14:paraId="08D2C5AA" w14:textId="77777777" w:rsidR="002C1E3D" w:rsidRDefault="00000000">
            <w:pPr>
              <w:spacing w:after="0" w:line="259" w:lineRule="auto"/>
              <w:ind w:left="149" w:right="0" w:firstLine="0"/>
              <w:jc w:val="left"/>
            </w:pPr>
            <w:r>
              <w:rPr>
                <w:b/>
                <w:sz w:val="22"/>
              </w:rPr>
              <w:t xml:space="preserve">1.56±0.20 </w:t>
            </w:r>
          </w:p>
        </w:tc>
        <w:tc>
          <w:tcPr>
            <w:tcW w:w="572" w:type="dxa"/>
            <w:tcBorders>
              <w:top w:val="nil"/>
              <w:left w:val="nil"/>
              <w:bottom w:val="nil"/>
              <w:right w:val="nil"/>
            </w:tcBorders>
          </w:tcPr>
          <w:p w14:paraId="18F5BDC9" w14:textId="77777777" w:rsidR="002C1E3D" w:rsidRDefault="00000000">
            <w:pPr>
              <w:spacing w:after="0" w:line="259" w:lineRule="auto"/>
              <w:ind w:left="0" w:right="0" w:firstLine="0"/>
              <w:jc w:val="left"/>
            </w:pPr>
            <w:r>
              <w:rPr>
                <w:sz w:val="22"/>
              </w:rPr>
              <w:t>1.22</w:t>
            </w:r>
            <w:r>
              <w:rPr>
                <w:b/>
                <w:sz w:val="22"/>
              </w:rPr>
              <w:t xml:space="preserve"> </w:t>
            </w:r>
          </w:p>
        </w:tc>
        <w:tc>
          <w:tcPr>
            <w:tcW w:w="1455" w:type="dxa"/>
            <w:tcBorders>
              <w:top w:val="nil"/>
              <w:left w:val="nil"/>
              <w:bottom w:val="nil"/>
              <w:right w:val="nil"/>
            </w:tcBorders>
          </w:tcPr>
          <w:p w14:paraId="267E963F" w14:textId="77777777" w:rsidR="002C1E3D" w:rsidRDefault="00000000">
            <w:pPr>
              <w:spacing w:after="0" w:line="259" w:lineRule="auto"/>
              <w:ind w:left="16" w:right="0" w:firstLine="0"/>
              <w:jc w:val="center"/>
            </w:pPr>
            <w:r>
              <w:rPr>
                <w:b/>
                <w:sz w:val="22"/>
              </w:rPr>
              <w:t xml:space="preserve">2.46±0.65 </w:t>
            </w:r>
          </w:p>
        </w:tc>
        <w:tc>
          <w:tcPr>
            <w:tcW w:w="494" w:type="dxa"/>
            <w:tcBorders>
              <w:top w:val="nil"/>
              <w:left w:val="nil"/>
              <w:bottom w:val="nil"/>
              <w:right w:val="nil"/>
            </w:tcBorders>
          </w:tcPr>
          <w:p w14:paraId="6156BAA3" w14:textId="77777777" w:rsidR="002C1E3D" w:rsidRDefault="00000000">
            <w:pPr>
              <w:spacing w:after="0" w:line="259" w:lineRule="auto"/>
              <w:ind w:left="0" w:right="0" w:firstLine="0"/>
            </w:pPr>
            <w:r>
              <w:rPr>
                <w:sz w:val="22"/>
              </w:rPr>
              <w:t xml:space="preserve">1.50 </w:t>
            </w:r>
          </w:p>
        </w:tc>
      </w:tr>
      <w:tr w:rsidR="002C1E3D" w14:paraId="257D0D1F" w14:textId="77777777">
        <w:trPr>
          <w:trHeight w:val="286"/>
        </w:trPr>
        <w:tc>
          <w:tcPr>
            <w:tcW w:w="1109" w:type="dxa"/>
            <w:tcBorders>
              <w:top w:val="nil"/>
              <w:left w:val="nil"/>
              <w:bottom w:val="nil"/>
              <w:right w:val="single" w:sz="4" w:space="0" w:color="000000"/>
            </w:tcBorders>
          </w:tcPr>
          <w:p w14:paraId="3E39B578" w14:textId="77777777" w:rsidR="002C1E3D" w:rsidRDefault="00000000">
            <w:pPr>
              <w:spacing w:after="0" w:line="259" w:lineRule="auto"/>
              <w:ind w:left="120" w:right="0" w:firstLine="0"/>
              <w:jc w:val="left"/>
            </w:pPr>
            <w:r>
              <w:rPr>
                <w:sz w:val="22"/>
              </w:rPr>
              <w:t xml:space="preserve">AdaBoost </w:t>
            </w:r>
          </w:p>
        </w:tc>
        <w:tc>
          <w:tcPr>
            <w:tcW w:w="1455" w:type="dxa"/>
            <w:tcBorders>
              <w:top w:val="nil"/>
              <w:left w:val="single" w:sz="4" w:space="0" w:color="000000"/>
              <w:bottom w:val="nil"/>
              <w:right w:val="nil"/>
            </w:tcBorders>
          </w:tcPr>
          <w:p w14:paraId="46F3911D" w14:textId="77777777" w:rsidR="002C1E3D" w:rsidRDefault="00000000">
            <w:pPr>
              <w:spacing w:after="0" w:line="259" w:lineRule="auto"/>
              <w:ind w:left="149" w:right="0" w:firstLine="0"/>
              <w:jc w:val="left"/>
            </w:pPr>
            <w:r>
              <w:rPr>
                <w:sz w:val="22"/>
              </w:rPr>
              <w:t xml:space="preserve">1.79±0.32 </w:t>
            </w:r>
          </w:p>
        </w:tc>
        <w:tc>
          <w:tcPr>
            <w:tcW w:w="572" w:type="dxa"/>
            <w:tcBorders>
              <w:top w:val="nil"/>
              <w:left w:val="nil"/>
              <w:bottom w:val="nil"/>
              <w:right w:val="nil"/>
            </w:tcBorders>
          </w:tcPr>
          <w:p w14:paraId="0912DB2F" w14:textId="77777777" w:rsidR="002C1E3D" w:rsidRDefault="00000000">
            <w:pPr>
              <w:spacing w:after="0" w:line="259" w:lineRule="auto"/>
              <w:ind w:left="0" w:right="0" w:firstLine="0"/>
              <w:jc w:val="left"/>
            </w:pPr>
            <w:r>
              <w:rPr>
                <w:b/>
                <w:sz w:val="22"/>
              </w:rPr>
              <w:t xml:space="preserve">1.08 </w:t>
            </w:r>
          </w:p>
        </w:tc>
        <w:tc>
          <w:tcPr>
            <w:tcW w:w="1455" w:type="dxa"/>
            <w:tcBorders>
              <w:top w:val="nil"/>
              <w:left w:val="nil"/>
              <w:bottom w:val="nil"/>
              <w:right w:val="nil"/>
            </w:tcBorders>
          </w:tcPr>
          <w:p w14:paraId="336F3ECA" w14:textId="77777777" w:rsidR="002C1E3D" w:rsidRDefault="00000000">
            <w:pPr>
              <w:spacing w:after="0" w:line="259" w:lineRule="auto"/>
              <w:ind w:left="16" w:right="0" w:firstLine="0"/>
              <w:jc w:val="center"/>
            </w:pPr>
            <w:r>
              <w:rPr>
                <w:sz w:val="22"/>
              </w:rPr>
              <w:t xml:space="preserve">3.29±1.18 </w:t>
            </w:r>
          </w:p>
        </w:tc>
        <w:tc>
          <w:tcPr>
            <w:tcW w:w="494" w:type="dxa"/>
            <w:tcBorders>
              <w:top w:val="nil"/>
              <w:left w:val="nil"/>
              <w:bottom w:val="nil"/>
              <w:right w:val="nil"/>
            </w:tcBorders>
          </w:tcPr>
          <w:p w14:paraId="4DC8A55F" w14:textId="77777777" w:rsidR="002C1E3D" w:rsidRDefault="00000000">
            <w:pPr>
              <w:spacing w:after="0" w:line="259" w:lineRule="auto"/>
              <w:ind w:left="0" w:right="0" w:firstLine="0"/>
            </w:pPr>
            <w:r>
              <w:rPr>
                <w:b/>
                <w:sz w:val="22"/>
              </w:rPr>
              <w:t xml:space="preserve">1.16 </w:t>
            </w:r>
          </w:p>
        </w:tc>
      </w:tr>
      <w:tr w:rsidR="002C1E3D" w14:paraId="684815D1" w14:textId="77777777">
        <w:trPr>
          <w:trHeight w:val="266"/>
        </w:trPr>
        <w:tc>
          <w:tcPr>
            <w:tcW w:w="1109" w:type="dxa"/>
            <w:tcBorders>
              <w:top w:val="nil"/>
              <w:left w:val="nil"/>
              <w:bottom w:val="single" w:sz="4" w:space="0" w:color="000000"/>
              <w:right w:val="single" w:sz="4" w:space="0" w:color="000000"/>
            </w:tcBorders>
          </w:tcPr>
          <w:p w14:paraId="496D2F69" w14:textId="77777777" w:rsidR="002C1E3D" w:rsidRDefault="00000000">
            <w:pPr>
              <w:spacing w:after="0" w:line="259" w:lineRule="auto"/>
              <w:ind w:left="120" w:right="0" w:firstLine="0"/>
              <w:jc w:val="left"/>
            </w:pPr>
            <w:r>
              <w:rPr>
                <w:sz w:val="22"/>
              </w:rPr>
              <w:t xml:space="preserve">RF </w:t>
            </w:r>
          </w:p>
        </w:tc>
        <w:tc>
          <w:tcPr>
            <w:tcW w:w="1455" w:type="dxa"/>
            <w:tcBorders>
              <w:top w:val="nil"/>
              <w:left w:val="single" w:sz="4" w:space="0" w:color="000000"/>
              <w:bottom w:val="single" w:sz="4" w:space="0" w:color="000000"/>
              <w:right w:val="nil"/>
            </w:tcBorders>
          </w:tcPr>
          <w:p w14:paraId="7CC09E1E" w14:textId="77777777" w:rsidR="002C1E3D" w:rsidRDefault="00000000">
            <w:pPr>
              <w:spacing w:after="0" w:line="259" w:lineRule="auto"/>
              <w:ind w:left="149" w:right="0" w:firstLine="0"/>
              <w:jc w:val="left"/>
            </w:pPr>
            <w:r>
              <w:rPr>
                <w:sz w:val="22"/>
              </w:rPr>
              <w:t xml:space="preserve">1.59±0.16 </w:t>
            </w:r>
          </w:p>
        </w:tc>
        <w:tc>
          <w:tcPr>
            <w:tcW w:w="572" w:type="dxa"/>
            <w:tcBorders>
              <w:top w:val="nil"/>
              <w:left w:val="nil"/>
              <w:bottom w:val="single" w:sz="4" w:space="0" w:color="000000"/>
              <w:right w:val="nil"/>
            </w:tcBorders>
          </w:tcPr>
          <w:p w14:paraId="047ECFFA" w14:textId="77777777" w:rsidR="002C1E3D" w:rsidRDefault="00000000">
            <w:pPr>
              <w:spacing w:after="0" w:line="259" w:lineRule="auto"/>
              <w:ind w:left="0" w:right="0" w:firstLine="0"/>
              <w:jc w:val="left"/>
            </w:pPr>
            <w:r>
              <w:rPr>
                <w:sz w:val="22"/>
              </w:rPr>
              <w:t xml:space="preserve">1.27 </w:t>
            </w:r>
          </w:p>
        </w:tc>
        <w:tc>
          <w:tcPr>
            <w:tcW w:w="1455" w:type="dxa"/>
            <w:tcBorders>
              <w:top w:val="nil"/>
              <w:left w:val="nil"/>
              <w:bottom w:val="single" w:sz="4" w:space="0" w:color="000000"/>
              <w:right w:val="nil"/>
            </w:tcBorders>
          </w:tcPr>
          <w:p w14:paraId="0FFD4CAA" w14:textId="77777777" w:rsidR="002C1E3D" w:rsidRDefault="00000000">
            <w:pPr>
              <w:spacing w:after="0" w:line="259" w:lineRule="auto"/>
              <w:ind w:left="16" w:right="0" w:firstLine="0"/>
              <w:jc w:val="center"/>
            </w:pPr>
            <w:r>
              <w:rPr>
                <w:sz w:val="22"/>
              </w:rPr>
              <w:t xml:space="preserve">2.57±0.51 </w:t>
            </w:r>
          </w:p>
        </w:tc>
        <w:tc>
          <w:tcPr>
            <w:tcW w:w="494" w:type="dxa"/>
            <w:tcBorders>
              <w:top w:val="nil"/>
              <w:left w:val="nil"/>
              <w:bottom w:val="single" w:sz="4" w:space="0" w:color="000000"/>
              <w:right w:val="nil"/>
            </w:tcBorders>
          </w:tcPr>
          <w:p w14:paraId="0372DAFF" w14:textId="77777777" w:rsidR="002C1E3D" w:rsidRDefault="00000000">
            <w:pPr>
              <w:spacing w:after="0" w:line="259" w:lineRule="auto"/>
              <w:ind w:left="0" w:right="0" w:firstLine="0"/>
            </w:pPr>
            <w:r>
              <w:rPr>
                <w:sz w:val="22"/>
              </w:rPr>
              <w:t xml:space="preserve">1.62 </w:t>
            </w:r>
          </w:p>
        </w:tc>
      </w:tr>
      <w:tr w:rsidR="002C1E3D" w14:paraId="45F74A1A" w14:textId="77777777">
        <w:trPr>
          <w:trHeight w:val="298"/>
        </w:trPr>
        <w:tc>
          <w:tcPr>
            <w:tcW w:w="1109" w:type="dxa"/>
            <w:tcBorders>
              <w:top w:val="single" w:sz="4" w:space="0" w:color="000000"/>
              <w:left w:val="nil"/>
              <w:bottom w:val="single" w:sz="4" w:space="0" w:color="000000"/>
              <w:right w:val="single" w:sz="4" w:space="0" w:color="000000"/>
            </w:tcBorders>
          </w:tcPr>
          <w:p w14:paraId="3079E112" w14:textId="77777777" w:rsidR="002C1E3D" w:rsidRDefault="00000000">
            <w:pPr>
              <w:spacing w:after="0" w:line="259" w:lineRule="auto"/>
              <w:ind w:left="120" w:right="0" w:firstLine="0"/>
              <w:jc w:val="left"/>
            </w:pPr>
            <w:r>
              <w:rPr>
                <w:sz w:val="22"/>
              </w:rPr>
              <w:t xml:space="preserve">  </w:t>
            </w:r>
          </w:p>
        </w:tc>
        <w:tc>
          <w:tcPr>
            <w:tcW w:w="1455" w:type="dxa"/>
            <w:tcBorders>
              <w:top w:val="single" w:sz="4" w:space="0" w:color="000000"/>
              <w:left w:val="single" w:sz="4" w:space="0" w:color="000000"/>
              <w:bottom w:val="single" w:sz="4" w:space="0" w:color="000000"/>
              <w:right w:val="nil"/>
            </w:tcBorders>
          </w:tcPr>
          <w:p w14:paraId="4EBC49D4" w14:textId="77777777" w:rsidR="002C1E3D" w:rsidRDefault="00000000">
            <w:pPr>
              <w:spacing w:after="0" w:line="259" w:lineRule="auto"/>
              <w:ind w:left="730" w:right="0" w:firstLine="0"/>
              <w:jc w:val="left"/>
            </w:pPr>
            <w:r>
              <w:rPr>
                <w:sz w:val="22"/>
              </w:rPr>
              <w:t xml:space="preserve">MAE </w:t>
            </w:r>
          </w:p>
        </w:tc>
        <w:tc>
          <w:tcPr>
            <w:tcW w:w="572" w:type="dxa"/>
            <w:tcBorders>
              <w:top w:val="single" w:sz="4" w:space="0" w:color="000000"/>
              <w:left w:val="nil"/>
              <w:bottom w:val="single" w:sz="4" w:space="0" w:color="000000"/>
              <w:right w:val="nil"/>
            </w:tcBorders>
          </w:tcPr>
          <w:p w14:paraId="28691F23" w14:textId="77777777" w:rsidR="002C1E3D" w:rsidRDefault="002C1E3D">
            <w:pPr>
              <w:spacing w:after="160" w:line="259" w:lineRule="auto"/>
              <w:ind w:left="0" w:right="0" w:firstLine="0"/>
              <w:jc w:val="left"/>
            </w:pPr>
          </w:p>
        </w:tc>
        <w:tc>
          <w:tcPr>
            <w:tcW w:w="1455" w:type="dxa"/>
            <w:tcBorders>
              <w:top w:val="single" w:sz="4" w:space="0" w:color="000000"/>
              <w:left w:val="nil"/>
              <w:bottom w:val="single" w:sz="4" w:space="0" w:color="000000"/>
              <w:right w:val="nil"/>
            </w:tcBorders>
          </w:tcPr>
          <w:p w14:paraId="63DC4260" w14:textId="77777777" w:rsidR="002C1E3D" w:rsidRDefault="00000000">
            <w:pPr>
              <w:spacing w:after="0" w:line="259" w:lineRule="auto"/>
              <w:ind w:left="629" w:right="0" w:firstLine="0"/>
              <w:jc w:val="left"/>
            </w:pPr>
            <w:r>
              <w:rPr>
                <w:sz w:val="22"/>
              </w:rPr>
              <w:t xml:space="preserve">MAPE </w:t>
            </w:r>
          </w:p>
        </w:tc>
        <w:tc>
          <w:tcPr>
            <w:tcW w:w="494" w:type="dxa"/>
            <w:tcBorders>
              <w:top w:val="single" w:sz="4" w:space="0" w:color="000000"/>
              <w:left w:val="nil"/>
              <w:bottom w:val="single" w:sz="4" w:space="0" w:color="000000"/>
              <w:right w:val="nil"/>
            </w:tcBorders>
          </w:tcPr>
          <w:p w14:paraId="13EB53B7" w14:textId="77777777" w:rsidR="002C1E3D" w:rsidRDefault="002C1E3D">
            <w:pPr>
              <w:spacing w:after="160" w:line="259" w:lineRule="auto"/>
              <w:ind w:left="0" w:right="0" w:firstLine="0"/>
              <w:jc w:val="left"/>
            </w:pPr>
          </w:p>
        </w:tc>
      </w:tr>
      <w:tr w:rsidR="002C1E3D" w14:paraId="35508CA9" w14:textId="77777777">
        <w:trPr>
          <w:trHeight w:val="284"/>
        </w:trPr>
        <w:tc>
          <w:tcPr>
            <w:tcW w:w="1109" w:type="dxa"/>
            <w:tcBorders>
              <w:top w:val="single" w:sz="4" w:space="0" w:color="000000"/>
              <w:left w:val="nil"/>
              <w:bottom w:val="nil"/>
              <w:right w:val="single" w:sz="4" w:space="0" w:color="000000"/>
            </w:tcBorders>
          </w:tcPr>
          <w:p w14:paraId="3AE2B13F" w14:textId="77777777" w:rsidR="002C1E3D" w:rsidRDefault="00000000">
            <w:pPr>
              <w:spacing w:after="0" w:line="259" w:lineRule="auto"/>
              <w:ind w:left="120" w:right="0" w:firstLine="0"/>
              <w:jc w:val="left"/>
            </w:pPr>
            <w:r>
              <w:rPr>
                <w:sz w:val="22"/>
              </w:rPr>
              <w:t xml:space="preserve"> </w:t>
            </w:r>
          </w:p>
        </w:tc>
        <w:tc>
          <w:tcPr>
            <w:tcW w:w="1455" w:type="dxa"/>
            <w:tcBorders>
              <w:top w:val="single" w:sz="4" w:space="0" w:color="000000"/>
              <w:left w:val="single" w:sz="4" w:space="0" w:color="000000"/>
              <w:bottom w:val="nil"/>
              <w:right w:val="nil"/>
            </w:tcBorders>
          </w:tcPr>
          <w:p w14:paraId="25B683A6" w14:textId="77777777" w:rsidR="002C1E3D" w:rsidRDefault="00000000">
            <w:pPr>
              <w:spacing w:after="0" w:line="259" w:lineRule="auto"/>
              <w:ind w:left="139" w:right="0" w:firstLine="0"/>
              <w:jc w:val="left"/>
            </w:pPr>
            <w:r>
              <w:rPr>
                <w:sz w:val="22"/>
                <w:u w:val="single" w:color="000000"/>
              </w:rPr>
              <w:t xml:space="preserve"> mean±stdev</w:t>
            </w:r>
            <w:r>
              <w:rPr>
                <w:sz w:val="22"/>
              </w:rPr>
              <w:t xml:space="preserve"> </w:t>
            </w:r>
          </w:p>
        </w:tc>
        <w:tc>
          <w:tcPr>
            <w:tcW w:w="572" w:type="dxa"/>
            <w:tcBorders>
              <w:top w:val="single" w:sz="4" w:space="0" w:color="000000"/>
              <w:left w:val="nil"/>
              <w:bottom w:val="nil"/>
              <w:right w:val="nil"/>
            </w:tcBorders>
          </w:tcPr>
          <w:p w14:paraId="65E52EE6" w14:textId="77777777" w:rsidR="002C1E3D" w:rsidRDefault="00000000">
            <w:pPr>
              <w:spacing w:after="0" w:line="259" w:lineRule="auto"/>
              <w:ind w:left="29" w:right="0" w:firstLine="0"/>
              <w:jc w:val="left"/>
            </w:pPr>
            <w:r>
              <w:rPr>
                <w:sz w:val="22"/>
                <w:u w:val="single" w:color="000000"/>
              </w:rPr>
              <w:t>best</w:t>
            </w:r>
            <w:r>
              <w:rPr>
                <w:sz w:val="22"/>
              </w:rPr>
              <w:t xml:space="preserve"> </w:t>
            </w:r>
          </w:p>
        </w:tc>
        <w:tc>
          <w:tcPr>
            <w:tcW w:w="1455" w:type="dxa"/>
            <w:tcBorders>
              <w:top w:val="single" w:sz="4" w:space="0" w:color="000000"/>
              <w:left w:val="nil"/>
              <w:bottom w:val="nil"/>
              <w:right w:val="nil"/>
            </w:tcBorders>
          </w:tcPr>
          <w:p w14:paraId="24452538" w14:textId="77777777" w:rsidR="002C1E3D" w:rsidRDefault="00000000">
            <w:pPr>
              <w:spacing w:after="0" w:line="259" w:lineRule="auto"/>
              <w:ind w:left="34" w:right="0" w:firstLine="0"/>
              <w:jc w:val="left"/>
            </w:pPr>
            <w:r>
              <w:rPr>
                <w:sz w:val="22"/>
                <w:u w:val="single" w:color="000000"/>
              </w:rPr>
              <w:t xml:space="preserve"> mean±stdev</w:t>
            </w:r>
            <w:r>
              <w:rPr>
                <w:sz w:val="22"/>
              </w:rPr>
              <w:t xml:space="preserve"> </w:t>
            </w:r>
          </w:p>
        </w:tc>
        <w:tc>
          <w:tcPr>
            <w:tcW w:w="494" w:type="dxa"/>
            <w:tcBorders>
              <w:top w:val="single" w:sz="4" w:space="0" w:color="000000"/>
              <w:left w:val="nil"/>
              <w:bottom w:val="nil"/>
              <w:right w:val="nil"/>
            </w:tcBorders>
          </w:tcPr>
          <w:p w14:paraId="0BB18BE5" w14:textId="77777777" w:rsidR="002C1E3D" w:rsidRDefault="00000000">
            <w:pPr>
              <w:spacing w:after="0" w:line="259" w:lineRule="auto"/>
              <w:ind w:left="29" w:right="0" w:firstLine="0"/>
            </w:pPr>
            <w:r>
              <w:rPr>
                <w:sz w:val="22"/>
                <w:u w:val="single" w:color="000000"/>
              </w:rPr>
              <w:t>best</w:t>
            </w:r>
            <w:r>
              <w:rPr>
                <w:sz w:val="22"/>
              </w:rPr>
              <w:t xml:space="preserve"> </w:t>
            </w:r>
          </w:p>
        </w:tc>
      </w:tr>
      <w:tr w:rsidR="002C1E3D" w14:paraId="2C8836C2" w14:textId="77777777">
        <w:trPr>
          <w:trHeight w:val="288"/>
        </w:trPr>
        <w:tc>
          <w:tcPr>
            <w:tcW w:w="1109" w:type="dxa"/>
            <w:tcBorders>
              <w:top w:val="nil"/>
              <w:left w:val="nil"/>
              <w:bottom w:val="nil"/>
              <w:right w:val="single" w:sz="4" w:space="0" w:color="000000"/>
            </w:tcBorders>
          </w:tcPr>
          <w:p w14:paraId="6E30F945" w14:textId="77777777" w:rsidR="002C1E3D" w:rsidRDefault="00000000">
            <w:pPr>
              <w:spacing w:after="0" w:line="259" w:lineRule="auto"/>
              <w:ind w:left="120" w:right="0" w:firstLine="0"/>
              <w:jc w:val="left"/>
            </w:pPr>
            <w:r>
              <w:rPr>
                <w:sz w:val="22"/>
              </w:rPr>
              <w:t xml:space="preserve">MLP </w:t>
            </w:r>
          </w:p>
        </w:tc>
        <w:tc>
          <w:tcPr>
            <w:tcW w:w="1455" w:type="dxa"/>
            <w:tcBorders>
              <w:top w:val="nil"/>
              <w:left w:val="single" w:sz="4" w:space="0" w:color="000000"/>
              <w:bottom w:val="nil"/>
              <w:right w:val="nil"/>
            </w:tcBorders>
          </w:tcPr>
          <w:p w14:paraId="67D7D003" w14:textId="77777777" w:rsidR="002C1E3D" w:rsidRDefault="00000000">
            <w:pPr>
              <w:spacing w:after="0" w:line="259" w:lineRule="auto"/>
              <w:ind w:left="149" w:right="0" w:firstLine="0"/>
              <w:jc w:val="left"/>
            </w:pPr>
            <w:r>
              <w:rPr>
                <w:sz w:val="22"/>
              </w:rPr>
              <w:t xml:space="preserve">2.24±0.48 </w:t>
            </w:r>
          </w:p>
        </w:tc>
        <w:tc>
          <w:tcPr>
            <w:tcW w:w="572" w:type="dxa"/>
            <w:tcBorders>
              <w:top w:val="nil"/>
              <w:left w:val="nil"/>
              <w:bottom w:val="nil"/>
              <w:right w:val="nil"/>
            </w:tcBorders>
          </w:tcPr>
          <w:p w14:paraId="5D53FE58" w14:textId="77777777" w:rsidR="002C1E3D" w:rsidRDefault="00000000">
            <w:pPr>
              <w:spacing w:after="0" w:line="259" w:lineRule="auto"/>
              <w:ind w:left="0" w:right="0" w:firstLine="0"/>
              <w:jc w:val="left"/>
            </w:pPr>
            <w:r>
              <w:rPr>
                <w:sz w:val="22"/>
              </w:rPr>
              <w:t xml:space="preserve">1.43 </w:t>
            </w:r>
          </w:p>
        </w:tc>
        <w:tc>
          <w:tcPr>
            <w:tcW w:w="1455" w:type="dxa"/>
            <w:tcBorders>
              <w:top w:val="nil"/>
              <w:left w:val="nil"/>
              <w:bottom w:val="nil"/>
              <w:right w:val="nil"/>
            </w:tcBorders>
          </w:tcPr>
          <w:p w14:paraId="7A516E73" w14:textId="77777777" w:rsidR="002C1E3D" w:rsidRDefault="00000000">
            <w:pPr>
              <w:spacing w:after="0" w:line="259" w:lineRule="auto"/>
              <w:ind w:left="16" w:right="0" w:firstLine="0"/>
              <w:jc w:val="center"/>
            </w:pPr>
            <w:r>
              <w:rPr>
                <w:sz w:val="22"/>
              </w:rPr>
              <w:t xml:space="preserve">0.41±0.08 </w:t>
            </w:r>
          </w:p>
        </w:tc>
        <w:tc>
          <w:tcPr>
            <w:tcW w:w="494" w:type="dxa"/>
            <w:tcBorders>
              <w:top w:val="nil"/>
              <w:left w:val="nil"/>
              <w:bottom w:val="nil"/>
              <w:right w:val="nil"/>
            </w:tcBorders>
          </w:tcPr>
          <w:p w14:paraId="210734FB" w14:textId="77777777" w:rsidR="002C1E3D" w:rsidRDefault="00000000">
            <w:pPr>
              <w:spacing w:after="0" w:line="259" w:lineRule="auto"/>
              <w:ind w:left="0" w:right="0" w:firstLine="0"/>
            </w:pPr>
            <w:r>
              <w:rPr>
                <w:sz w:val="22"/>
              </w:rPr>
              <w:t xml:space="preserve">0.25 </w:t>
            </w:r>
          </w:p>
        </w:tc>
      </w:tr>
      <w:tr w:rsidR="002C1E3D" w14:paraId="49C2F6EE" w14:textId="77777777">
        <w:trPr>
          <w:trHeight w:val="288"/>
        </w:trPr>
        <w:tc>
          <w:tcPr>
            <w:tcW w:w="1109" w:type="dxa"/>
            <w:tcBorders>
              <w:top w:val="nil"/>
              <w:left w:val="nil"/>
              <w:bottom w:val="nil"/>
              <w:right w:val="single" w:sz="4" w:space="0" w:color="000000"/>
            </w:tcBorders>
          </w:tcPr>
          <w:p w14:paraId="00A98573" w14:textId="77777777" w:rsidR="002C1E3D" w:rsidRDefault="00000000">
            <w:pPr>
              <w:spacing w:after="0" w:line="259" w:lineRule="auto"/>
              <w:ind w:left="120" w:right="0" w:firstLine="0"/>
              <w:jc w:val="left"/>
            </w:pPr>
            <w:r>
              <w:rPr>
                <w:sz w:val="22"/>
              </w:rPr>
              <w:t xml:space="preserve">GB </w:t>
            </w:r>
          </w:p>
        </w:tc>
        <w:tc>
          <w:tcPr>
            <w:tcW w:w="1455" w:type="dxa"/>
            <w:tcBorders>
              <w:top w:val="nil"/>
              <w:left w:val="single" w:sz="4" w:space="0" w:color="000000"/>
              <w:bottom w:val="nil"/>
              <w:right w:val="nil"/>
            </w:tcBorders>
          </w:tcPr>
          <w:p w14:paraId="02713F82" w14:textId="77777777" w:rsidR="002C1E3D" w:rsidRDefault="00000000">
            <w:pPr>
              <w:spacing w:after="0" w:line="259" w:lineRule="auto"/>
              <w:ind w:left="149" w:right="0" w:firstLine="0"/>
              <w:jc w:val="left"/>
            </w:pPr>
            <w:r>
              <w:rPr>
                <w:b/>
                <w:sz w:val="22"/>
              </w:rPr>
              <w:t xml:space="preserve">1.33±0.18 </w:t>
            </w:r>
          </w:p>
        </w:tc>
        <w:tc>
          <w:tcPr>
            <w:tcW w:w="572" w:type="dxa"/>
            <w:tcBorders>
              <w:top w:val="nil"/>
              <w:left w:val="nil"/>
              <w:bottom w:val="nil"/>
              <w:right w:val="nil"/>
            </w:tcBorders>
          </w:tcPr>
          <w:p w14:paraId="4D9E1094" w14:textId="77777777" w:rsidR="002C1E3D" w:rsidRDefault="00000000">
            <w:pPr>
              <w:spacing w:after="0" w:line="259" w:lineRule="auto"/>
              <w:ind w:left="0" w:right="0" w:firstLine="0"/>
              <w:jc w:val="left"/>
            </w:pPr>
            <w:r>
              <w:rPr>
                <w:sz w:val="22"/>
              </w:rPr>
              <w:t xml:space="preserve">1.02 </w:t>
            </w:r>
          </w:p>
        </w:tc>
        <w:tc>
          <w:tcPr>
            <w:tcW w:w="1455" w:type="dxa"/>
            <w:tcBorders>
              <w:top w:val="nil"/>
              <w:left w:val="nil"/>
              <w:bottom w:val="nil"/>
              <w:right w:val="nil"/>
            </w:tcBorders>
          </w:tcPr>
          <w:p w14:paraId="43EEE580" w14:textId="77777777" w:rsidR="002C1E3D" w:rsidRDefault="00000000">
            <w:pPr>
              <w:spacing w:after="0" w:line="259" w:lineRule="auto"/>
              <w:ind w:left="16" w:right="0" w:firstLine="0"/>
              <w:jc w:val="center"/>
            </w:pPr>
            <w:r>
              <w:rPr>
                <w:b/>
                <w:sz w:val="22"/>
              </w:rPr>
              <w:t xml:space="preserve">0.21±0.03 </w:t>
            </w:r>
          </w:p>
        </w:tc>
        <w:tc>
          <w:tcPr>
            <w:tcW w:w="494" w:type="dxa"/>
            <w:tcBorders>
              <w:top w:val="nil"/>
              <w:left w:val="nil"/>
              <w:bottom w:val="nil"/>
              <w:right w:val="nil"/>
            </w:tcBorders>
          </w:tcPr>
          <w:p w14:paraId="3EE74806" w14:textId="77777777" w:rsidR="002C1E3D" w:rsidRDefault="00000000">
            <w:pPr>
              <w:spacing w:after="0" w:line="259" w:lineRule="auto"/>
              <w:ind w:left="0" w:right="0" w:firstLine="0"/>
            </w:pPr>
            <w:r>
              <w:rPr>
                <w:b/>
                <w:sz w:val="22"/>
              </w:rPr>
              <w:t xml:space="preserve">0.16 </w:t>
            </w:r>
          </w:p>
        </w:tc>
      </w:tr>
      <w:tr w:rsidR="002C1E3D" w14:paraId="701A1F78" w14:textId="77777777">
        <w:trPr>
          <w:trHeight w:val="288"/>
        </w:trPr>
        <w:tc>
          <w:tcPr>
            <w:tcW w:w="1109" w:type="dxa"/>
            <w:tcBorders>
              <w:top w:val="nil"/>
              <w:left w:val="nil"/>
              <w:bottom w:val="nil"/>
              <w:right w:val="single" w:sz="4" w:space="0" w:color="000000"/>
            </w:tcBorders>
          </w:tcPr>
          <w:p w14:paraId="5787DFC0" w14:textId="77777777" w:rsidR="002C1E3D" w:rsidRDefault="00000000">
            <w:pPr>
              <w:spacing w:after="0" w:line="259" w:lineRule="auto"/>
              <w:ind w:left="120" w:right="0" w:firstLine="0"/>
              <w:jc w:val="left"/>
            </w:pPr>
            <w:r>
              <w:rPr>
                <w:sz w:val="22"/>
              </w:rPr>
              <w:t xml:space="preserve">AdaBoost </w:t>
            </w:r>
          </w:p>
        </w:tc>
        <w:tc>
          <w:tcPr>
            <w:tcW w:w="1455" w:type="dxa"/>
            <w:tcBorders>
              <w:top w:val="nil"/>
              <w:left w:val="single" w:sz="4" w:space="0" w:color="000000"/>
              <w:bottom w:val="nil"/>
              <w:right w:val="nil"/>
            </w:tcBorders>
          </w:tcPr>
          <w:p w14:paraId="129FBA0B" w14:textId="77777777" w:rsidR="002C1E3D" w:rsidRDefault="00000000">
            <w:pPr>
              <w:spacing w:after="0" w:line="259" w:lineRule="auto"/>
              <w:ind w:left="149" w:right="0" w:firstLine="0"/>
              <w:jc w:val="left"/>
            </w:pPr>
            <w:r>
              <w:rPr>
                <w:sz w:val="22"/>
              </w:rPr>
              <w:t xml:space="preserve">1.44±0.26 </w:t>
            </w:r>
          </w:p>
        </w:tc>
        <w:tc>
          <w:tcPr>
            <w:tcW w:w="572" w:type="dxa"/>
            <w:tcBorders>
              <w:top w:val="nil"/>
              <w:left w:val="nil"/>
              <w:bottom w:val="nil"/>
              <w:right w:val="nil"/>
            </w:tcBorders>
          </w:tcPr>
          <w:p w14:paraId="14B1040D" w14:textId="77777777" w:rsidR="002C1E3D" w:rsidRDefault="00000000">
            <w:pPr>
              <w:spacing w:after="0" w:line="259" w:lineRule="auto"/>
              <w:ind w:left="0" w:right="0" w:firstLine="0"/>
              <w:jc w:val="left"/>
            </w:pPr>
            <w:r>
              <w:rPr>
                <w:b/>
                <w:sz w:val="22"/>
              </w:rPr>
              <w:t xml:space="preserve">0.98 </w:t>
            </w:r>
          </w:p>
        </w:tc>
        <w:tc>
          <w:tcPr>
            <w:tcW w:w="1455" w:type="dxa"/>
            <w:tcBorders>
              <w:top w:val="nil"/>
              <w:left w:val="nil"/>
              <w:bottom w:val="nil"/>
              <w:right w:val="nil"/>
            </w:tcBorders>
          </w:tcPr>
          <w:p w14:paraId="65F52835" w14:textId="77777777" w:rsidR="002C1E3D" w:rsidRDefault="00000000">
            <w:pPr>
              <w:spacing w:after="0" w:line="259" w:lineRule="auto"/>
              <w:ind w:left="16" w:right="0" w:firstLine="0"/>
              <w:jc w:val="center"/>
            </w:pPr>
            <w:r>
              <w:rPr>
                <w:sz w:val="22"/>
              </w:rPr>
              <w:t xml:space="preserve">0.24±0.04 </w:t>
            </w:r>
          </w:p>
        </w:tc>
        <w:tc>
          <w:tcPr>
            <w:tcW w:w="494" w:type="dxa"/>
            <w:tcBorders>
              <w:top w:val="nil"/>
              <w:left w:val="nil"/>
              <w:bottom w:val="nil"/>
              <w:right w:val="nil"/>
            </w:tcBorders>
          </w:tcPr>
          <w:p w14:paraId="09147005" w14:textId="77777777" w:rsidR="002C1E3D" w:rsidRDefault="00000000">
            <w:pPr>
              <w:spacing w:after="0" w:line="259" w:lineRule="auto"/>
              <w:ind w:left="0" w:right="0" w:firstLine="0"/>
            </w:pPr>
            <w:r>
              <w:rPr>
                <w:sz w:val="22"/>
              </w:rPr>
              <w:t xml:space="preserve">0.17 </w:t>
            </w:r>
          </w:p>
        </w:tc>
      </w:tr>
      <w:tr w:rsidR="002C1E3D" w14:paraId="530FCDD8" w14:textId="77777777">
        <w:trPr>
          <w:trHeight w:val="269"/>
        </w:trPr>
        <w:tc>
          <w:tcPr>
            <w:tcW w:w="1109" w:type="dxa"/>
            <w:tcBorders>
              <w:top w:val="nil"/>
              <w:left w:val="nil"/>
              <w:bottom w:val="single" w:sz="4" w:space="0" w:color="000000"/>
              <w:right w:val="single" w:sz="4" w:space="0" w:color="000000"/>
            </w:tcBorders>
          </w:tcPr>
          <w:p w14:paraId="35362C84" w14:textId="77777777" w:rsidR="002C1E3D" w:rsidRDefault="00000000">
            <w:pPr>
              <w:spacing w:after="0" w:line="259" w:lineRule="auto"/>
              <w:ind w:left="120" w:right="0" w:firstLine="0"/>
              <w:jc w:val="left"/>
            </w:pPr>
            <w:r>
              <w:rPr>
                <w:sz w:val="22"/>
              </w:rPr>
              <w:t xml:space="preserve">RF </w:t>
            </w:r>
          </w:p>
        </w:tc>
        <w:tc>
          <w:tcPr>
            <w:tcW w:w="1455" w:type="dxa"/>
            <w:tcBorders>
              <w:top w:val="nil"/>
              <w:left w:val="single" w:sz="4" w:space="0" w:color="000000"/>
              <w:bottom w:val="single" w:sz="4" w:space="0" w:color="000000"/>
              <w:right w:val="nil"/>
            </w:tcBorders>
          </w:tcPr>
          <w:p w14:paraId="7A568969" w14:textId="77777777" w:rsidR="002C1E3D" w:rsidRDefault="00000000">
            <w:pPr>
              <w:spacing w:after="0" w:line="259" w:lineRule="auto"/>
              <w:ind w:left="149" w:right="0" w:firstLine="0"/>
              <w:jc w:val="left"/>
            </w:pPr>
            <w:r>
              <w:rPr>
                <w:sz w:val="22"/>
              </w:rPr>
              <w:t xml:space="preserve">1.36±0.17 </w:t>
            </w:r>
          </w:p>
        </w:tc>
        <w:tc>
          <w:tcPr>
            <w:tcW w:w="572" w:type="dxa"/>
            <w:tcBorders>
              <w:top w:val="nil"/>
              <w:left w:val="nil"/>
              <w:bottom w:val="single" w:sz="4" w:space="0" w:color="000000"/>
              <w:right w:val="nil"/>
            </w:tcBorders>
          </w:tcPr>
          <w:p w14:paraId="64E26998" w14:textId="77777777" w:rsidR="002C1E3D" w:rsidRDefault="00000000">
            <w:pPr>
              <w:spacing w:after="0" w:line="259" w:lineRule="auto"/>
              <w:ind w:left="0" w:right="0" w:firstLine="0"/>
              <w:jc w:val="left"/>
            </w:pPr>
            <w:r>
              <w:rPr>
                <w:sz w:val="22"/>
              </w:rPr>
              <w:t xml:space="preserve">1.05 </w:t>
            </w:r>
          </w:p>
        </w:tc>
        <w:tc>
          <w:tcPr>
            <w:tcW w:w="1455" w:type="dxa"/>
            <w:tcBorders>
              <w:top w:val="nil"/>
              <w:left w:val="nil"/>
              <w:bottom w:val="single" w:sz="4" w:space="0" w:color="000000"/>
              <w:right w:val="nil"/>
            </w:tcBorders>
          </w:tcPr>
          <w:p w14:paraId="5CF9CE26" w14:textId="77777777" w:rsidR="002C1E3D" w:rsidRDefault="00000000">
            <w:pPr>
              <w:spacing w:after="0" w:line="259" w:lineRule="auto"/>
              <w:ind w:left="16" w:right="0" w:firstLine="0"/>
              <w:jc w:val="center"/>
            </w:pPr>
            <w:r>
              <w:rPr>
                <w:sz w:val="22"/>
              </w:rPr>
              <w:t xml:space="preserve">0.22±0.03 </w:t>
            </w:r>
          </w:p>
        </w:tc>
        <w:tc>
          <w:tcPr>
            <w:tcW w:w="494" w:type="dxa"/>
            <w:tcBorders>
              <w:top w:val="nil"/>
              <w:left w:val="nil"/>
              <w:bottom w:val="single" w:sz="4" w:space="0" w:color="000000"/>
              <w:right w:val="nil"/>
            </w:tcBorders>
          </w:tcPr>
          <w:p w14:paraId="76667127" w14:textId="77777777" w:rsidR="002C1E3D" w:rsidRDefault="00000000">
            <w:pPr>
              <w:spacing w:after="0" w:line="259" w:lineRule="auto"/>
              <w:ind w:left="0" w:right="0" w:firstLine="0"/>
            </w:pPr>
            <w:r>
              <w:rPr>
                <w:sz w:val="22"/>
              </w:rPr>
              <w:t xml:space="preserve">0.18 </w:t>
            </w:r>
          </w:p>
        </w:tc>
      </w:tr>
    </w:tbl>
    <w:p w14:paraId="2058A7DE" w14:textId="77777777" w:rsidR="002C1E3D" w:rsidRDefault="00000000">
      <w:pPr>
        <w:spacing w:after="0" w:line="259" w:lineRule="auto"/>
        <w:ind w:left="0" w:right="50" w:firstLine="0"/>
        <w:jc w:val="left"/>
      </w:pPr>
      <w:r>
        <w:t xml:space="preserve"> </w:t>
      </w:r>
    </w:p>
    <w:p w14:paraId="042CC5AC" w14:textId="77777777" w:rsidR="002C1E3D" w:rsidRDefault="00000000">
      <w:pPr>
        <w:spacing w:after="0" w:line="259" w:lineRule="auto"/>
        <w:ind w:left="0" w:right="0" w:firstLine="0"/>
        <w:jc w:val="right"/>
      </w:pPr>
      <w:r>
        <w:rPr>
          <w:noProof/>
        </w:rPr>
        <w:lastRenderedPageBreak/>
        <w:drawing>
          <wp:inline distT="0" distB="0" distL="0" distR="0" wp14:anchorId="5093F4B9" wp14:editId="57203E04">
            <wp:extent cx="3090545" cy="1915795"/>
            <wp:effectExtent l="0" t="0" r="0" b="0"/>
            <wp:docPr id="2264" name="Picture 2264"/>
            <wp:cNvGraphicFramePr/>
            <a:graphic xmlns:a="http://schemas.openxmlformats.org/drawingml/2006/main">
              <a:graphicData uri="http://schemas.openxmlformats.org/drawingml/2006/picture">
                <pic:pic xmlns:pic="http://schemas.openxmlformats.org/drawingml/2006/picture">
                  <pic:nvPicPr>
                    <pic:cNvPr id="2264" name="Picture 2264"/>
                    <pic:cNvPicPr/>
                  </pic:nvPicPr>
                  <pic:blipFill>
                    <a:blip r:embed="rId30"/>
                    <a:stretch>
                      <a:fillRect/>
                    </a:stretch>
                  </pic:blipFill>
                  <pic:spPr>
                    <a:xfrm>
                      <a:off x="0" y="0"/>
                      <a:ext cx="3090545" cy="1915795"/>
                    </a:xfrm>
                    <a:prstGeom prst="rect">
                      <a:avLst/>
                    </a:prstGeom>
                  </pic:spPr>
                </pic:pic>
              </a:graphicData>
            </a:graphic>
          </wp:inline>
        </w:drawing>
      </w:r>
      <w:r>
        <w:rPr>
          <w:i/>
        </w:rPr>
        <w:t xml:space="preserve"> </w:t>
      </w:r>
    </w:p>
    <w:p w14:paraId="44A7F8AD" w14:textId="77777777" w:rsidR="002C1E3D" w:rsidRDefault="00000000">
      <w:pPr>
        <w:spacing w:after="222" w:line="248" w:lineRule="auto"/>
        <w:ind w:left="-10" w:right="0" w:hanging="5"/>
        <w:jc w:val="left"/>
      </w:pPr>
      <w:r>
        <w:rPr>
          <w:i/>
        </w:rPr>
        <w:t xml:space="preserve">Figure 2: Actual output versus predicted output of the investigated methods. </w:t>
      </w:r>
    </w:p>
    <w:p w14:paraId="7AFBF097" w14:textId="77777777" w:rsidR="002C1E3D" w:rsidRDefault="00000000">
      <w:pPr>
        <w:pStyle w:val="1"/>
        <w:spacing w:after="252"/>
        <w:ind w:left="206" w:right="285" w:hanging="206"/>
      </w:pPr>
      <w:r>
        <w:t xml:space="preserve">DISCUSSION </w:t>
      </w:r>
    </w:p>
    <w:p w14:paraId="2E49D8B4" w14:textId="77777777" w:rsidR="002C1E3D" w:rsidRDefault="00000000">
      <w:pPr>
        <w:ind w:left="-5" w:right="285"/>
      </w:pPr>
      <w:r>
        <w:t xml:space="preserve">From Table 3 and Figure 2, the following observations can be drawn. First, GB algorithm outperformed all of the other regression models on this comparison by achieving a mean MSE = 1.56, mean RMSE = 2.46, mean MAE = 1.33 and mean MAPE = 0.21. On the other hand, AdaBoost on its best evaluation achieved an MSE = 1.08 in contrast to GB best with an MSE = 1.22. AdaBoost’s best evaluation outperformed GB, also in terms of RMSE and MAE. GB had the best evaluation on MAPE, by minimizing the error to 0.16. MLP in terms of MSE, showed a huge difference with a mean MSE of 7.97, while at the same time, AdaBoost achieved a mean MSE = 1.79, RF performed a mean MSE of 1.59 and GB with the lowest mean MSE of 1.56. Furthermore, all the models showed a similar RMSE, while also AdaBoost had the worst mean RMSE. Kruskal-Wallis statistical tests with Bonferroni corrections were executed and the bold values of Table 3 indicate significant difference according to the statistical tests performed. GB outperformed the other models in general because when using tree-based weak learner is easier to adapt in complex patterns for particular problems. Furthermore, is easier for GB to adapt in datasets that are characterized by non-linearity while also perform better because of the sequential way it learns, so it’s easier to make finer adjustments. </w:t>
      </w:r>
    </w:p>
    <w:p w14:paraId="620B3101" w14:textId="77777777" w:rsidR="002C1E3D" w:rsidRDefault="00000000">
      <w:pPr>
        <w:spacing w:after="0" w:line="259" w:lineRule="auto"/>
        <w:ind w:left="0" w:right="0" w:firstLine="0"/>
        <w:jc w:val="left"/>
      </w:pPr>
      <w:r>
        <w:t xml:space="preserve"> </w:t>
      </w:r>
    </w:p>
    <w:p w14:paraId="6263D55E" w14:textId="77777777" w:rsidR="002C1E3D" w:rsidRDefault="00000000">
      <w:pPr>
        <w:pStyle w:val="1"/>
        <w:ind w:left="516" w:right="596" w:hanging="206"/>
      </w:pPr>
      <w:r>
        <w:t xml:space="preserve">CONCLUSION </w:t>
      </w:r>
    </w:p>
    <w:p w14:paraId="2AFD6778" w14:textId="77777777" w:rsidR="002C1E3D" w:rsidRDefault="00000000">
      <w:pPr>
        <w:spacing w:after="0" w:line="259" w:lineRule="auto"/>
        <w:ind w:left="0" w:right="0" w:firstLine="0"/>
        <w:jc w:val="left"/>
      </w:pPr>
      <w:r>
        <w:t xml:space="preserve"> </w:t>
      </w:r>
    </w:p>
    <w:p w14:paraId="567724C8" w14:textId="77777777" w:rsidR="002C1E3D" w:rsidRDefault="00000000">
      <w:pPr>
        <w:ind w:left="-5" w:right="284"/>
      </w:pPr>
      <w:r>
        <w:t xml:space="preserve">In this work, four regression models are investigated for SOM predictions. GB method achieved the best overall performance from the competing methods which suggests that is a better option for this kind datasets. Nevertheless, AdaBoost had the best performance according to MSE, RMSE and MAE. As future work, an adaptation to the features’ importance as well as feature selection must be considered. Correlation analysis with satellite indices should also be examined. With the enlargement of the dataset, more methodologies will be exploited. </w:t>
      </w:r>
    </w:p>
    <w:p w14:paraId="33CB03B8" w14:textId="77777777" w:rsidR="002C1E3D" w:rsidRDefault="00000000">
      <w:pPr>
        <w:spacing w:after="0" w:line="259" w:lineRule="auto"/>
        <w:ind w:left="360" w:right="0" w:firstLine="0"/>
        <w:jc w:val="left"/>
      </w:pPr>
      <w:r>
        <w:t xml:space="preserve"> </w:t>
      </w:r>
    </w:p>
    <w:p w14:paraId="0E5A7560" w14:textId="77777777" w:rsidR="002C1E3D" w:rsidRDefault="00000000">
      <w:pPr>
        <w:pStyle w:val="1"/>
        <w:numPr>
          <w:ilvl w:val="0"/>
          <w:numId w:val="0"/>
        </w:numPr>
        <w:ind w:left="-5" w:right="0"/>
        <w:jc w:val="left"/>
      </w:pPr>
      <w:r>
        <w:t xml:space="preserve">ACKOWLEDGEMENTS </w:t>
      </w:r>
    </w:p>
    <w:p w14:paraId="3F559AF3" w14:textId="77777777" w:rsidR="002C1E3D" w:rsidRDefault="00000000">
      <w:pPr>
        <w:spacing w:after="3" w:line="259" w:lineRule="auto"/>
        <w:ind w:left="0" w:right="0" w:firstLine="0"/>
        <w:jc w:val="left"/>
      </w:pPr>
      <w:r>
        <w:t xml:space="preserve"> </w:t>
      </w:r>
    </w:p>
    <w:p w14:paraId="52262329" w14:textId="77777777" w:rsidR="002C1E3D" w:rsidRDefault="00000000">
      <w:pPr>
        <w:tabs>
          <w:tab w:val="center" w:pos="944"/>
          <w:tab w:val="center" w:pos="2096"/>
          <w:tab w:val="center" w:pos="3079"/>
          <w:tab w:val="right" w:pos="4920"/>
        </w:tabs>
        <w:spacing w:line="248" w:lineRule="auto"/>
        <w:ind w:left="-15" w:right="0" w:firstLine="0"/>
        <w:jc w:val="left"/>
      </w:pPr>
      <w:r>
        <w:t xml:space="preserve">The </w:t>
      </w:r>
      <w:r>
        <w:tab/>
        <w:t xml:space="preserve">authors </w:t>
      </w:r>
      <w:r>
        <w:tab/>
        <w:t xml:space="preserve">acknowledge </w:t>
      </w:r>
      <w:r>
        <w:tab/>
        <w:t xml:space="preserve">the </w:t>
      </w:r>
      <w:r>
        <w:tab/>
        <w:t xml:space="preserve">“EXCELSIOR”: </w:t>
      </w:r>
    </w:p>
    <w:p w14:paraId="1C1FAF4B" w14:textId="77777777" w:rsidR="002C1E3D" w:rsidRDefault="00000000">
      <w:pPr>
        <w:ind w:left="-5" w:right="39"/>
      </w:pPr>
      <w:r>
        <w:t xml:space="preserve">ERATOSTHENES: Excellence Research Centre for Earth </w:t>
      </w:r>
    </w:p>
    <w:p w14:paraId="06948A18" w14:textId="77777777" w:rsidR="002C1E3D" w:rsidRDefault="00000000">
      <w:pPr>
        <w:tabs>
          <w:tab w:val="center" w:pos="1391"/>
          <w:tab w:val="center" w:pos="2297"/>
          <w:tab w:val="center" w:pos="3515"/>
          <w:tab w:val="center" w:pos="4299"/>
          <w:tab w:val="right" w:pos="4920"/>
        </w:tabs>
        <w:ind w:left="-15" w:right="0" w:firstLine="0"/>
        <w:jc w:val="left"/>
      </w:pPr>
      <w:r>
        <w:t xml:space="preserve">Surveillance </w:t>
      </w:r>
      <w:r>
        <w:tab/>
        <w:t xml:space="preserve">and </w:t>
      </w:r>
      <w:r>
        <w:tab/>
        <w:t xml:space="preserve">Space-Based </w:t>
      </w:r>
      <w:r>
        <w:tab/>
        <w:t xml:space="preserve">Monitoring </w:t>
      </w:r>
      <w:r>
        <w:tab/>
        <w:t xml:space="preserve">of </w:t>
      </w:r>
      <w:r>
        <w:tab/>
        <w:t xml:space="preserve">the </w:t>
      </w:r>
    </w:p>
    <w:p w14:paraId="0B8276E4" w14:textId="77777777" w:rsidR="002C1E3D" w:rsidRDefault="00000000">
      <w:pPr>
        <w:ind w:left="-5" w:right="39"/>
      </w:pPr>
      <w:r>
        <w:t xml:space="preserve">Environment H2020 Widespread Teaming project (www.excelsior2020.eu). The “EXCELSIOR” project has received funding from the European Union’s Horizon 2020 Research and Innovation Programme under Grant Agreement No 857510, from the Government of the Republic of Cyprus through the Directorate General for the European Programmes, Coordination and Development and the Cyprus </w:t>
      </w:r>
    </w:p>
    <w:p w14:paraId="2717B6D6" w14:textId="77777777" w:rsidR="002C1E3D" w:rsidRDefault="00000000">
      <w:pPr>
        <w:spacing w:line="248" w:lineRule="auto"/>
        <w:ind w:left="-15" w:right="0" w:firstLine="0"/>
      </w:pPr>
      <w:r>
        <w:t xml:space="preserve">University of Technology. The authors acknowledge the “AIOBSERVER” project funded by the European Union’s </w:t>
      </w:r>
    </w:p>
    <w:p w14:paraId="53CDF773" w14:textId="77777777" w:rsidR="002C1E3D" w:rsidRDefault="00000000">
      <w:pPr>
        <w:ind w:left="-5" w:right="39"/>
      </w:pPr>
      <w:r>
        <w:t xml:space="preserve">Horizon Europe Framework Programme HORIZONWIDERA-2021-ACCESS-03 (Twinning) under the Grant Agreement No 101079468. </w:t>
      </w:r>
    </w:p>
    <w:p w14:paraId="1F9ACA1A" w14:textId="77777777" w:rsidR="002C1E3D" w:rsidRDefault="00000000">
      <w:pPr>
        <w:spacing w:after="0" w:line="259" w:lineRule="auto"/>
        <w:ind w:left="0" w:right="0" w:firstLine="0"/>
        <w:jc w:val="left"/>
      </w:pPr>
      <w:r>
        <w:rPr>
          <w:b/>
        </w:rPr>
        <w:t xml:space="preserve"> </w:t>
      </w:r>
    </w:p>
    <w:p w14:paraId="1047FA53" w14:textId="77777777" w:rsidR="002C1E3D" w:rsidRDefault="00000000">
      <w:pPr>
        <w:pStyle w:val="1"/>
        <w:numPr>
          <w:ilvl w:val="0"/>
          <w:numId w:val="0"/>
        </w:numPr>
        <w:ind w:left="-5" w:right="0"/>
        <w:jc w:val="left"/>
      </w:pPr>
      <w:r>
        <w:t xml:space="preserve">REFERENCES </w:t>
      </w:r>
    </w:p>
    <w:p w14:paraId="345B0271" w14:textId="77777777" w:rsidR="002C1E3D" w:rsidRDefault="00000000">
      <w:pPr>
        <w:spacing w:after="0" w:line="259" w:lineRule="auto"/>
        <w:ind w:left="0" w:right="0" w:firstLine="0"/>
        <w:jc w:val="left"/>
      </w:pPr>
      <w:r>
        <w:rPr>
          <w:b/>
        </w:rPr>
        <w:t xml:space="preserve"> </w:t>
      </w:r>
    </w:p>
    <w:p w14:paraId="22797D0C" w14:textId="77777777" w:rsidR="002C1E3D" w:rsidRDefault="00000000">
      <w:pPr>
        <w:numPr>
          <w:ilvl w:val="0"/>
          <w:numId w:val="1"/>
        </w:numPr>
        <w:ind w:right="277" w:hanging="504"/>
      </w:pPr>
      <w:r>
        <w:t xml:space="preserve">C. Yang, L. Yang, L. Zhang, and C. Zhou, ‘Soil organic matter mapping using INLA-SPDE with remote sensing based soil moisture indices and Fourier transforms decomposed variables’, </w:t>
      </w:r>
      <w:r>
        <w:rPr>
          <w:i/>
        </w:rPr>
        <w:t>Geoderma</w:t>
      </w:r>
      <w:r>
        <w:t xml:space="preserve">, vol. </w:t>
      </w:r>
    </w:p>
    <w:p w14:paraId="29BF0097" w14:textId="77777777" w:rsidR="002C1E3D" w:rsidRDefault="00000000">
      <w:pPr>
        <w:tabs>
          <w:tab w:val="center" w:pos="680"/>
          <w:tab w:val="center" w:pos="1352"/>
          <w:tab w:val="center" w:pos="2173"/>
          <w:tab w:val="center" w:pos="3091"/>
          <w:tab w:val="center" w:pos="3912"/>
          <w:tab w:val="right" w:pos="4920"/>
        </w:tabs>
        <w:spacing w:after="0" w:line="259" w:lineRule="auto"/>
        <w:ind w:left="0" w:right="0" w:firstLine="0"/>
        <w:jc w:val="left"/>
      </w:pPr>
      <w:r>
        <w:rPr>
          <w:rFonts w:ascii="Calibri" w:eastAsia="Calibri" w:hAnsi="Calibri" w:cs="Calibri"/>
          <w:sz w:val="22"/>
        </w:rPr>
        <w:tab/>
      </w:r>
      <w:r>
        <w:t xml:space="preserve">437, </w:t>
      </w:r>
      <w:r>
        <w:tab/>
        <w:t xml:space="preserve">p. </w:t>
      </w:r>
      <w:r>
        <w:tab/>
        <w:t xml:space="preserve">116571, </w:t>
      </w:r>
      <w:r>
        <w:tab/>
        <w:t xml:space="preserve">Sep. </w:t>
      </w:r>
      <w:r>
        <w:tab/>
        <w:t xml:space="preserve">2023, </w:t>
      </w:r>
      <w:r>
        <w:tab/>
        <w:t xml:space="preserve">doi: </w:t>
      </w:r>
    </w:p>
    <w:p w14:paraId="1F86626C" w14:textId="77777777" w:rsidR="002C1E3D" w:rsidRDefault="00000000">
      <w:pPr>
        <w:ind w:left="514" w:right="39"/>
      </w:pPr>
      <w:r>
        <w:t xml:space="preserve">10.1016/j.geoderma.2023.116571. </w:t>
      </w:r>
    </w:p>
    <w:p w14:paraId="017A7A3E" w14:textId="77777777" w:rsidR="002C1E3D" w:rsidRDefault="00000000">
      <w:pPr>
        <w:numPr>
          <w:ilvl w:val="0"/>
          <w:numId w:val="1"/>
        </w:numPr>
        <w:ind w:right="277" w:hanging="504"/>
      </w:pPr>
      <w:r>
        <w:t xml:space="preserve">Y. Zhao </w:t>
      </w:r>
      <w:r>
        <w:rPr>
          <w:i/>
        </w:rPr>
        <w:t>et al.</w:t>
      </w:r>
      <w:r>
        <w:t xml:space="preserve">, ‘Soil organic matter enhances aboveground biomass in alpine grassland under drought’, </w:t>
      </w:r>
      <w:r>
        <w:rPr>
          <w:i/>
        </w:rPr>
        <w:t>Geoderma</w:t>
      </w:r>
      <w:r>
        <w:t xml:space="preserve">, vol. 433, p. 116430, May 2023, doi: 10.1016/j.geoderma.2023.116430. </w:t>
      </w:r>
    </w:p>
    <w:p w14:paraId="52B0480E" w14:textId="77777777" w:rsidR="002C1E3D" w:rsidRDefault="00000000">
      <w:pPr>
        <w:numPr>
          <w:ilvl w:val="0"/>
          <w:numId w:val="1"/>
        </w:numPr>
        <w:ind w:right="277" w:hanging="504"/>
      </w:pPr>
      <w:r>
        <w:t xml:space="preserve">M. Lu, Y. Liu, and G. Liu, ‘Precise prediction of soil organic matter in soils planted with a variety of crops through hybrid methods’, </w:t>
      </w:r>
      <w:r>
        <w:rPr>
          <w:i/>
        </w:rPr>
        <w:t>Comput. Electron. Agric.</w:t>
      </w:r>
      <w:r>
        <w:t xml:space="preserve">, vol. 200, p. 107246, Sep. 2022, doi: </w:t>
      </w:r>
    </w:p>
    <w:p w14:paraId="4FC92F62" w14:textId="77777777" w:rsidR="002C1E3D" w:rsidRDefault="00000000">
      <w:pPr>
        <w:ind w:left="514" w:right="39"/>
      </w:pPr>
      <w:r>
        <w:t xml:space="preserve">10.1016/j.compag.2022.107246. </w:t>
      </w:r>
    </w:p>
    <w:p w14:paraId="742B8FED" w14:textId="77777777" w:rsidR="002C1E3D" w:rsidRDefault="00000000">
      <w:pPr>
        <w:numPr>
          <w:ilvl w:val="0"/>
          <w:numId w:val="1"/>
        </w:numPr>
        <w:ind w:right="277" w:hanging="504"/>
      </w:pPr>
      <w:r>
        <w:t xml:space="preserve">P. Tziachris, V. Aschonitis, T. Chatzistathis, and M. Papadopoulou, ‘Assessment of spatial hybrid methods for predicting soil organic matter using DEM derivatives and soil parameters’, </w:t>
      </w:r>
      <w:r>
        <w:rPr>
          <w:i/>
        </w:rPr>
        <w:t>CATENA</w:t>
      </w:r>
      <w:r>
        <w:t xml:space="preserve">, vol. 174, pp. 206–216, Mar. 2019, doi: </w:t>
      </w:r>
    </w:p>
    <w:p w14:paraId="463D6252" w14:textId="77777777" w:rsidR="002C1E3D" w:rsidRDefault="00000000">
      <w:pPr>
        <w:ind w:left="514" w:right="39"/>
      </w:pPr>
      <w:r>
        <w:t xml:space="preserve">10.1016/j.catena.2018.11.010. </w:t>
      </w:r>
    </w:p>
    <w:p w14:paraId="3BF1BAEE" w14:textId="77777777" w:rsidR="002C1E3D" w:rsidRDefault="00000000">
      <w:pPr>
        <w:numPr>
          <w:ilvl w:val="0"/>
          <w:numId w:val="1"/>
        </w:numPr>
        <w:ind w:right="277" w:hanging="504"/>
      </w:pPr>
      <w:r>
        <w:t xml:space="preserve">C. Rasmussen </w:t>
      </w:r>
      <w:r>
        <w:rPr>
          <w:i/>
        </w:rPr>
        <w:t>et al.</w:t>
      </w:r>
      <w:r>
        <w:t xml:space="preserve">, ‘Beyond clay: towards an improved set of variables for predicting soil organic matter content’, </w:t>
      </w:r>
      <w:r>
        <w:rPr>
          <w:i/>
        </w:rPr>
        <w:t>Biogeochemistry</w:t>
      </w:r>
      <w:r>
        <w:t xml:space="preserve">, vol. 137, no. 3, pp. 297–306, Feb. 2018, doi: 10.1007/s10533-018-0424-3. </w:t>
      </w:r>
    </w:p>
    <w:p w14:paraId="439D1FD1" w14:textId="77777777" w:rsidR="002C1E3D" w:rsidRDefault="00000000">
      <w:pPr>
        <w:numPr>
          <w:ilvl w:val="0"/>
          <w:numId w:val="1"/>
        </w:numPr>
        <w:ind w:right="277" w:hanging="504"/>
      </w:pPr>
      <w:r>
        <w:t xml:space="preserve">D. Chen, N. Chang, J. Xiao, Q. Zhou, and W. Wu, ‘Mapping dynamics of soil organic matter in croplands with MODIS data and machine learning algorithms’, </w:t>
      </w:r>
      <w:r>
        <w:rPr>
          <w:i/>
        </w:rPr>
        <w:t>Sci. Total Environ.</w:t>
      </w:r>
      <w:r>
        <w:t xml:space="preserve">, vol. 669, pp. 844–855, Jun. 2019, doi: 10.1016/j.scitotenv.2019.03.151. </w:t>
      </w:r>
    </w:p>
    <w:p w14:paraId="7DDA6937" w14:textId="77777777" w:rsidR="002C1E3D" w:rsidRDefault="00000000">
      <w:pPr>
        <w:numPr>
          <w:ilvl w:val="0"/>
          <w:numId w:val="1"/>
        </w:numPr>
        <w:ind w:right="277" w:hanging="504"/>
      </w:pPr>
      <w:r>
        <w:lastRenderedPageBreak/>
        <w:t xml:space="preserve">M. M. H. Fernandes, A. P. Coelho, C. Fernandes, M. F. D. Silva, and C. C. Dela Marta, ‘Estimation of soil organic matter content by modeling with artificial neural networks’, </w:t>
      </w:r>
      <w:r>
        <w:rPr>
          <w:i/>
        </w:rPr>
        <w:t>Geoderma</w:t>
      </w:r>
      <w:r>
        <w:t xml:space="preserve">, vol. 350, pp. 46–51, Sep. 2019, doi: 10.1016/j.geoderma.2019.04.044. </w:t>
      </w:r>
    </w:p>
    <w:p w14:paraId="3F037072" w14:textId="77777777" w:rsidR="002C1E3D" w:rsidRDefault="00000000">
      <w:pPr>
        <w:numPr>
          <w:ilvl w:val="0"/>
          <w:numId w:val="1"/>
        </w:numPr>
        <w:ind w:right="277" w:hanging="504"/>
      </w:pPr>
      <w:r>
        <w:t xml:space="preserve">L. Guo </w:t>
      </w:r>
      <w:r>
        <w:rPr>
          <w:i/>
        </w:rPr>
        <w:t>et al.</w:t>
      </w:r>
      <w:r>
        <w:t xml:space="preserve">, ‘Mapping soil organic carbon stock by hyperspectral and time-series multispectral remote sensing images in low-relief agricultural areas’, </w:t>
      </w:r>
      <w:r>
        <w:rPr>
          <w:i/>
        </w:rPr>
        <w:t>Geoderma</w:t>
      </w:r>
      <w:r>
        <w:t xml:space="preserve">, vol. 398, p. 115118, Sep. 2021, doi: 10.1016/j.geoderma.2021.115118. </w:t>
      </w:r>
    </w:p>
    <w:p w14:paraId="01FD9CDC" w14:textId="77777777" w:rsidR="002C1E3D" w:rsidRDefault="00000000">
      <w:pPr>
        <w:numPr>
          <w:ilvl w:val="0"/>
          <w:numId w:val="1"/>
        </w:numPr>
        <w:ind w:right="277" w:hanging="504"/>
      </w:pPr>
      <w:r>
        <w:t xml:space="preserve">M. Danesh, F. Taghipour, S. M. Emadi, and M. Ghajar Sepanlou, ‘The interpolation methods and neural network to estimate the spatial variability of soil organic matter affected by land use type’, </w:t>
      </w:r>
      <w:r>
        <w:rPr>
          <w:i/>
        </w:rPr>
        <w:t>Geocarto Int.</w:t>
      </w:r>
      <w:r>
        <w:t xml:space="preserve">, vol. 37, no. 26, pp. 11306–11315, Dec. 2022, doi: 10.1080/10106049.2022.2048905. </w:t>
      </w:r>
    </w:p>
    <w:p w14:paraId="7977566C" w14:textId="77777777" w:rsidR="002C1E3D" w:rsidRDefault="00000000">
      <w:pPr>
        <w:numPr>
          <w:ilvl w:val="0"/>
          <w:numId w:val="1"/>
        </w:numPr>
        <w:ind w:right="277" w:hanging="504"/>
      </w:pPr>
      <w:r>
        <w:t xml:space="preserve">F. Dai, Q. Zhou, Z. Lv, X. Wang, and G. Liu, ‘Spatial prediction of soil organic matter content integrating artificial neural network and ordinary kriging in Tibetan Plateau’, </w:t>
      </w:r>
      <w:r>
        <w:rPr>
          <w:i/>
        </w:rPr>
        <w:t>Ecol. Indic.</w:t>
      </w:r>
      <w:r>
        <w:t xml:space="preserve">, vol. 45, pp. 184–194, Oct. 2014, doi: 10.1016/j.ecolind.2014.04.003. </w:t>
      </w:r>
    </w:p>
    <w:p w14:paraId="723B5768" w14:textId="77777777" w:rsidR="002C1E3D" w:rsidRDefault="00000000">
      <w:pPr>
        <w:numPr>
          <w:ilvl w:val="0"/>
          <w:numId w:val="1"/>
        </w:numPr>
        <w:ind w:right="277" w:hanging="504"/>
      </w:pPr>
      <w:r>
        <w:t xml:space="preserve">K. John, I. Abraham Isong, N. Michael Kebonye, E. Okon Ayito, P. Chapman Agyeman, and S. Marcus Afu, ‘Using Machine Learning Algorithms to Estimate Soil Organic Carbon Variability with Environmental Variables and Soil Nutrient Indicators in an Alluvial Soil’, </w:t>
      </w:r>
      <w:r>
        <w:rPr>
          <w:i/>
        </w:rPr>
        <w:t>Land</w:t>
      </w:r>
      <w:r>
        <w:t xml:space="preserve">, vol. 9, no. 12, p. 487, Dec. 2020, doi: 10.3390/land9120487. </w:t>
      </w:r>
    </w:p>
    <w:p w14:paraId="69953062" w14:textId="77777777" w:rsidR="002C1E3D" w:rsidRDefault="00000000">
      <w:pPr>
        <w:numPr>
          <w:ilvl w:val="0"/>
          <w:numId w:val="1"/>
        </w:numPr>
        <w:spacing w:line="248" w:lineRule="auto"/>
        <w:ind w:right="277" w:hanging="504"/>
      </w:pPr>
      <w:r>
        <w:t xml:space="preserve">J. Friedman, ‘Stochastic gradient boosting. Department of Statistics’. Stanford University San Francisco, CA, USA, 1999. </w:t>
      </w:r>
    </w:p>
    <w:p w14:paraId="1B6E0655" w14:textId="77777777" w:rsidR="002C1E3D" w:rsidRDefault="00000000">
      <w:pPr>
        <w:numPr>
          <w:ilvl w:val="0"/>
          <w:numId w:val="1"/>
        </w:numPr>
        <w:spacing w:line="248" w:lineRule="auto"/>
        <w:ind w:right="277" w:hanging="504"/>
      </w:pPr>
      <w:r>
        <w:t xml:space="preserve">J. H. Friedman, ‘Greedy function approximation: A gradient boosting machine.’, </w:t>
      </w:r>
      <w:r>
        <w:rPr>
          <w:i/>
        </w:rPr>
        <w:t>Ann. Stat.</w:t>
      </w:r>
      <w:r>
        <w:t xml:space="preserve">, vol. 29, no. 5, Oct. 2001, doi: 10.1214/aos/1013203451. </w:t>
      </w:r>
    </w:p>
    <w:p w14:paraId="66F59F7A" w14:textId="77777777" w:rsidR="002C1E3D" w:rsidRDefault="00000000">
      <w:pPr>
        <w:numPr>
          <w:ilvl w:val="0"/>
          <w:numId w:val="1"/>
        </w:numPr>
        <w:ind w:right="277" w:hanging="504"/>
      </w:pPr>
      <w:r>
        <w:t xml:space="preserve">Y. Freund and R. E. Schapire, ‘A desicion-theoretic generalization of on-line learning and an application to boosting’, in </w:t>
      </w:r>
      <w:r>
        <w:rPr>
          <w:i/>
        </w:rPr>
        <w:t>Computational Learning Theory</w:t>
      </w:r>
      <w:r>
        <w:t xml:space="preserve">, vol. 904, P. Vitányi, Ed., in Lecture Notes in Computer Science, vol. 904. , Berlin, Heidelberg: Springer Berlin Heidelberg, 1995, pp. 23–37. doi: 10.1007/3-54059119-2_166. </w:t>
      </w:r>
    </w:p>
    <w:p w14:paraId="77F3F8CA" w14:textId="77777777" w:rsidR="002C1E3D" w:rsidRDefault="00000000">
      <w:pPr>
        <w:numPr>
          <w:ilvl w:val="0"/>
          <w:numId w:val="1"/>
        </w:numPr>
        <w:spacing w:line="248" w:lineRule="auto"/>
        <w:ind w:right="277" w:hanging="504"/>
      </w:pPr>
      <w:r>
        <w:t xml:space="preserve">H. Drucker, ‘Improving Regressors using Boosting Techniques’. </w:t>
      </w:r>
    </w:p>
    <w:p w14:paraId="659C45AE" w14:textId="77777777" w:rsidR="002C1E3D" w:rsidRDefault="00000000">
      <w:pPr>
        <w:numPr>
          <w:ilvl w:val="0"/>
          <w:numId w:val="1"/>
        </w:numPr>
        <w:spacing w:line="248" w:lineRule="auto"/>
        <w:ind w:right="277" w:hanging="504"/>
      </w:pPr>
      <w:r>
        <w:t xml:space="preserve">Leo Breiman, ‘Random Forests’, </w:t>
      </w:r>
      <w:r>
        <w:rPr>
          <w:i/>
        </w:rPr>
        <w:t>Springer</w:t>
      </w:r>
      <w:r>
        <w:t xml:space="preserve">, 2001. </w:t>
      </w:r>
    </w:p>
    <w:p w14:paraId="372A1E6B" w14:textId="77777777" w:rsidR="002C1E3D" w:rsidRDefault="00000000">
      <w:pPr>
        <w:numPr>
          <w:ilvl w:val="0"/>
          <w:numId w:val="1"/>
        </w:numPr>
        <w:spacing w:line="248" w:lineRule="auto"/>
        <w:ind w:right="277" w:hanging="504"/>
      </w:pPr>
      <w:r>
        <w:t xml:space="preserve">M. R. Segal, ‘Machine Learning Benchmarks and Random Forest Regression’. </w:t>
      </w:r>
    </w:p>
    <w:p w14:paraId="65DDD286" w14:textId="77777777" w:rsidR="002C1E3D" w:rsidRDefault="00000000">
      <w:pPr>
        <w:numPr>
          <w:ilvl w:val="0"/>
          <w:numId w:val="1"/>
        </w:numPr>
        <w:ind w:right="277" w:hanging="504"/>
      </w:pPr>
      <w:r>
        <w:t xml:space="preserve">P. Geurts, D. Ernst, and L. Wehenkel, ‘Extremely randomized trees’, </w:t>
      </w:r>
      <w:r>
        <w:rPr>
          <w:i/>
        </w:rPr>
        <w:t>Mach. Learn.</w:t>
      </w:r>
      <w:r>
        <w:t xml:space="preserve">, vol. 63, no. 1, pp. 3– 42, Apr. 2006, doi: 10.1007/s10994-006-6226-1. </w:t>
      </w:r>
    </w:p>
    <w:p w14:paraId="09E24EDA" w14:textId="77777777" w:rsidR="002C1E3D" w:rsidRDefault="00000000">
      <w:pPr>
        <w:numPr>
          <w:ilvl w:val="0"/>
          <w:numId w:val="1"/>
        </w:numPr>
        <w:spacing w:line="248" w:lineRule="auto"/>
        <w:ind w:right="277" w:hanging="504"/>
      </w:pPr>
      <w:r>
        <w:t xml:space="preserve">M.-C. Popescu, V. E. Balas, L. Perescu-Popescu, and N. Mastorakis, ‘Multilayer Perceptron and Neural Networks’, vol. 8, no. 7, 2009. </w:t>
      </w:r>
    </w:p>
    <w:p w14:paraId="49F7B173" w14:textId="77777777" w:rsidR="002C1E3D" w:rsidRDefault="00000000">
      <w:pPr>
        <w:numPr>
          <w:ilvl w:val="0"/>
          <w:numId w:val="1"/>
        </w:numPr>
        <w:spacing w:line="248" w:lineRule="auto"/>
        <w:ind w:right="277" w:hanging="504"/>
      </w:pPr>
      <w:r>
        <w:t xml:space="preserve">S. Amari, ‘Backpropagation and stochastic gradient descent method’, </w:t>
      </w:r>
      <w:r>
        <w:rPr>
          <w:i/>
        </w:rPr>
        <w:t>Neurocomputing</w:t>
      </w:r>
      <w:r>
        <w:t xml:space="preserve">, vol. 5, no. 4–5, pp. </w:t>
      </w:r>
    </w:p>
    <w:p w14:paraId="3E5F61B8" w14:textId="77777777" w:rsidR="002C1E3D" w:rsidRDefault="00000000">
      <w:pPr>
        <w:tabs>
          <w:tab w:val="center" w:pos="880"/>
          <w:tab w:val="center" w:pos="1758"/>
          <w:tab w:val="center" w:pos="2485"/>
          <w:tab w:val="center" w:pos="3202"/>
          <w:tab w:val="right" w:pos="4920"/>
        </w:tabs>
        <w:ind w:left="0" w:right="0" w:firstLine="0"/>
        <w:jc w:val="left"/>
      </w:pPr>
      <w:r>
        <w:rPr>
          <w:rFonts w:ascii="Calibri" w:eastAsia="Calibri" w:hAnsi="Calibri" w:cs="Calibri"/>
          <w:sz w:val="22"/>
        </w:rPr>
        <w:tab/>
      </w:r>
      <w:r>
        <w:t xml:space="preserve">185–196, </w:t>
      </w:r>
      <w:r>
        <w:tab/>
        <w:t xml:space="preserve">Jun. </w:t>
      </w:r>
      <w:r>
        <w:tab/>
        <w:t xml:space="preserve">1993, </w:t>
      </w:r>
      <w:r>
        <w:tab/>
        <w:t xml:space="preserve">doi: </w:t>
      </w:r>
      <w:r>
        <w:tab/>
        <w:t>10.1016/0925-</w:t>
      </w:r>
    </w:p>
    <w:p w14:paraId="6C349A9F" w14:textId="77777777" w:rsidR="002C1E3D" w:rsidRDefault="00000000">
      <w:pPr>
        <w:ind w:left="514" w:right="39"/>
      </w:pPr>
      <w:r>
        <w:t xml:space="preserve">2312(93)90006-O. </w:t>
      </w:r>
    </w:p>
    <w:p w14:paraId="391CAA3E" w14:textId="77777777" w:rsidR="002C1E3D" w:rsidRDefault="00000000">
      <w:pPr>
        <w:numPr>
          <w:ilvl w:val="0"/>
          <w:numId w:val="1"/>
        </w:numPr>
        <w:spacing w:line="248" w:lineRule="auto"/>
        <w:ind w:right="277" w:hanging="504"/>
      </w:pPr>
      <w:r>
        <w:t xml:space="preserve">D. M. Allen, ‘Mean Square Error of Prediction as a </w:t>
      </w:r>
    </w:p>
    <w:p w14:paraId="1BBBD655" w14:textId="77777777" w:rsidR="002C1E3D" w:rsidRDefault="00000000">
      <w:pPr>
        <w:spacing w:line="248" w:lineRule="auto"/>
        <w:ind w:left="504" w:right="277" w:firstLine="0"/>
      </w:pPr>
      <w:r>
        <w:t xml:space="preserve">Criterion for Selecting Variables’, </w:t>
      </w:r>
      <w:r>
        <w:rPr>
          <w:i/>
        </w:rPr>
        <w:t>Technometrics</w:t>
      </w:r>
      <w:r>
        <w:t xml:space="preserve">, vol. </w:t>
      </w:r>
    </w:p>
    <w:p w14:paraId="101A2B23" w14:textId="77777777" w:rsidR="002C1E3D" w:rsidRDefault="00000000">
      <w:pPr>
        <w:tabs>
          <w:tab w:val="center" w:pos="630"/>
          <w:tab w:val="center" w:pos="1208"/>
          <w:tab w:val="center" w:pos="1734"/>
          <w:tab w:val="center" w:pos="2259"/>
          <w:tab w:val="center" w:pos="3083"/>
          <w:tab w:val="center" w:pos="4008"/>
          <w:tab w:val="right" w:pos="4920"/>
        </w:tabs>
        <w:ind w:left="0" w:right="0" w:firstLine="0"/>
        <w:jc w:val="left"/>
      </w:pPr>
      <w:r>
        <w:rPr>
          <w:rFonts w:ascii="Calibri" w:eastAsia="Calibri" w:hAnsi="Calibri" w:cs="Calibri"/>
          <w:sz w:val="22"/>
        </w:rPr>
        <w:tab/>
      </w:r>
      <w:r>
        <w:t xml:space="preserve">13, </w:t>
      </w:r>
      <w:r>
        <w:tab/>
        <w:t xml:space="preserve">no. </w:t>
      </w:r>
      <w:r>
        <w:tab/>
        <w:t xml:space="preserve">3, </w:t>
      </w:r>
      <w:r>
        <w:tab/>
        <w:t xml:space="preserve">pp. </w:t>
      </w:r>
      <w:r>
        <w:tab/>
        <w:t xml:space="preserve">469–475, </w:t>
      </w:r>
      <w:r>
        <w:tab/>
        <w:t xml:space="preserve">1971, </w:t>
      </w:r>
      <w:r>
        <w:tab/>
        <w:t xml:space="preserve">doi: </w:t>
      </w:r>
    </w:p>
    <w:p w14:paraId="56F5904A" w14:textId="77777777" w:rsidR="002C1E3D" w:rsidRDefault="00000000">
      <w:pPr>
        <w:ind w:left="514" w:right="39"/>
      </w:pPr>
      <w:r>
        <w:t xml:space="preserve">10.1080/00401706.1971.10488811. </w:t>
      </w:r>
    </w:p>
    <w:p w14:paraId="25AD5807" w14:textId="77777777" w:rsidR="002C1E3D" w:rsidRDefault="00000000">
      <w:pPr>
        <w:numPr>
          <w:ilvl w:val="0"/>
          <w:numId w:val="1"/>
        </w:numPr>
        <w:ind w:right="277" w:hanging="504"/>
      </w:pPr>
      <w:r>
        <w:t xml:space="preserve">C. Willmott and K. Matsuura, ‘Advantages of the mean absolute error (MAE) over the root mean square error (RMSE) in assessing average model performance’, </w:t>
      </w:r>
      <w:r>
        <w:rPr>
          <w:i/>
        </w:rPr>
        <w:t>Clim. Res.</w:t>
      </w:r>
      <w:r>
        <w:t xml:space="preserve">, vol. 30, pp. 79–82, 2005, doi: 10.3354/cr030079. </w:t>
      </w:r>
    </w:p>
    <w:p w14:paraId="0616C2AA" w14:textId="77777777" w:rsidR="002C1E3D" w:rsidRDefault="00000000">
      <w:pPr>
        <w:numPr>
          <w:ilvl w:val="0"/>
          <w:numId w:val="1"/>
        </w:numPr>
        <w:ind w:right="277" w:hanging="504"/>
      </w:pPr>
      <w:r>
        <w:t xml:space="preserve">A. De Myttenaere, B. Golden, B. Le Grand, and F. Rossi, ‘Mean Absolute Percentage Error for regression models’, </w:t>
      </w:r>
      <w:r>
        <w:rPr>
          <w:i/>
        </w:rPr>
        <w:t>Neurocomputing</w:t>
      </w:r>
      <w:r>
        <w:t xml:space="preserve">, vol. 192, pp. 38–48, Jun. </w:t>
      </w:r>
    </w:p>
    <w:p w14:paraId="32369720" w14:textId="77777777" w:rsidR="002C1E3D" w:rsidRDefault="00000000">
      <w:pPr>
        <w:ind w:left="514" w:right="39"/>
      </w:pPr>
      <w:r>
        <w:t xml:space="preserve">2016, doi: 10.1016/j.neucom.2015.12.114. </w:t>
      </w:r>
    </w:p>
    <w:p w14:paraId="73507645" w14:textId="77777777" w:rsidR="002C1E3D" w:rsidRDefault="00000000">
      <w:pPr>
        <w:spacing w:after="0" w:line="240" w:lineRule="auto"/>
        <w:ind w:left="0" w:right="4869" w:firstLine="0"/>
        <w:jc w:val="left"/>
      </w:pPr>
      <w:r>
        <w:rPr>
          <w:b/>
        </w:rPr>
        <w:t xml:space="preserve"> </w:t>
      </w:r>
      <w:r>
        <w:rPr>
          <w:sz w:val="18"/>
        </w:rPr>
        <w:t xml:space="preserve"> </w:t>
      </w:r>
    </w:p>
    <w:sectPr w:rsidR="002C1E3D">
      <w:type w:val="continuous"/>
      <w:pgSz w:w="12240" w:h="15840"/>
      <w:pgMar w:top="1418" w:right="785" w:bottom="791" w:left="1080" w:header="720" w:footer="720" w:gutter="0"/>
      <w:cols w:num="2" w:space="30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F5A1D" w14:textId="77777777" w:rsidR="0033021E" w:rsidRDefault="0033021E">
      <w:pPr>
        <w:spacing w:after="0" w:line="240" w:lineRule="auto"/>
      </w:pPr>
      <w:r>
        <w:separator/>
      </w:r>
    </w:p>
  </w:endnote>
  <w:endnote w:type="continuationSeparator" w:id="0">
    <w:p w14:paraId="1229F7E2" w14:textId="77777777" w:rsidR="0033021E" w:rsidRDefault="00330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31AE" w14:textId="77777777" w:rsidR="002C1E3D" w:rsidRDefault="00000000">
    <w:pPr>
      <w:spacing w:after="152" w:line="259" w:lineRule="auto"/>
      <w:ind w:left="7" w:right="0" w:firstLine="0"/>
      <w:jc w:val="center"/>
    </w:pPr>
    <w:r>
      <w:fldChar w:fldCharType="begin"/>
    </w:r>
    <w:r>
      <w:instrText xml:space="preserve"> PAGE   \* MERGEFORMAT </w:instrText>
    </w:r>
    <w:r>
      <w:fldChar w:fldCharType="separate"/>
    </w:r>
    <w:r>
      <w:t>3686</w:t>
    </w:r>
    <w:r>
      <w:fldChar w:fldCharType="end"/>
    </w:r>
  </w:p>
  <w:p w14:paraId="2E77CE48" w14:textId="77777777" w:rsidR="002C1E3D" w:rsidRDefault="00000000">
    <w:pPr>
      <w:spacing w:after="0" w:line="259" w:lineRule="auto"/>
      <w:ind w:left="220" w:right="0" w:firstLine="0"/>
      <w:jc w:val="left"/>
    </w:pPr>
    <w:r>
      <w:rPr>
        <w:rFonts w:ascii="Arial" w:eastAsia="Arial" w:hAnsi="Arial" w:cs="Arial"/>
        <w:sz w:val="14"/>
      </w:rPr>
      <w:t xml:space="preserve">Authorized licensed use limited to: Cyprus University of Technology. Downloaded on May 20,2025 at 08:12:16 UTC from IEEE Xplore.  Restrictions apply.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E890" w14:textId="77777777" w:rsidR="002C1E3D" w:rsidRDefault="00000000">
    <w:pPr>
      <w:spacing w:after="152" w:line="259" w:lineRule="auto"/>
      <w:ind w:left="7" w:right="0" w:firstLine="0"/>
      <w:jc w:val="center"/>
    </w:pPr>
    <w:r>
      <w:fldChar w:fldCharType="begin"/>
    </w:r>
    <w:r>
      <w:instrText xml:space="preserve"> PAGE   \* MERGEFORMAT </w:instrText>
    </w:r>
    <w:r>
      <w:fldChar w:fldCharType="separate"/>
    </w:r>
    <w:r>
      <w:t>3686</w:t>
    </w:r>
    <w:r>
      <w:fldChar w:fldCharType="end"/>
    </w:r>
  </w:p>
  <w:p w14:paraId="37119C9A" w14:textId="2C644C3D" w:rsidR="002C1E3D" w:rsidRDefault="002C1E3D">
    <w:pPr>
      <w:spacing w:after="0" w:line="259" w:lineRule="auto"/>
      <w:ind w:left="22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54FC7" w14:textId="77777777" w:rsidR="002C1E3D" w:rsidRDefault="00000000">
    <w:pPr>
      <w:spacing w:after="152" w:line="259" w:lineRule="auto"/>
      <w:ind w:left="7" w:right="0" w:firstLine="0"/>
      <w:jc w:val="center"/>
    </w:pPr>
    <w:r>
      <w:fldChar w:fldCharType="begin"/>
    </w:r>
    <w:r>
      <w:instrText xml:space="preserve"> PAGE   \* MERGEFORMAT </w:instrText>
    </w:r>
    <w:r>
      <w:fldChar w:fldCharType="separate"/>
    </w:r>
    <w:r>
      <w:t>3686</w:t>
    </w:r>
    <w:r>
      <w:fldChar w:fldCharType="end"/>
    </w:r>
  </w:p>
  <w:p w14:paraId="51526D38" w14:textId="77777777" w:rsidR="002C1E3D" w:rsidRDefault="00000000">
    <w:pPr>
      <w:spacing w:after="0" w:line="259" w:lineRule="auto"/>
      <w:ind w:left="220" w:right="0" w:firstLine="0"/>
      <w:jc w:val="left"/>
    </w:pPr>
    <w:r>
      <w:rPr>
        <w:rFonts w:ascii="Arial" w:eastAsia="Arial" w:hAnsi="Arial" w:cs="Arial"/>
        <w:sz w:val="14"/>
      </w:rPr>
      <w:t xml:space="preserve">Authorized licensed use limited to: Cyprus University of Technology. Downloaded on May 20,2025 at 08:12:16 UTC from IEEE Xplore.  Restrictions apply.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01E7F" w14:textId="77777777" w:rsidR="0033021E" w:rsidRDefault="0033021E">
      <w:pPr>
        <w:spacing w:after="0" w:line="240" w:lineRule="auto"/>
      </w:pPr>
      <w:r>
        <w:separator/>
      </w:r>
    </w:p>
  </w:footnote>
  <w:footnote w:type="continuationSeparator" w:id="0">
    <w:p w14:paraId="1523A562" w14:textId="77777777" w:rsidR="0033021E" w:rsidRDefault="003302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5079C"/>
    <w:multiLevelType w:val="multilevel"/>
    <w:tmpl w:val="4B4C331C"/>
    <w:lvl w:ilvl="0">
      <w:start w:val="1"/>
      <w:numFmt w:val="decimal"/>
      <w:pStyle w:val="1"/>
      <w:lvlText w:val="%1."/>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pStyle w:val="2"/>
      <w:lvlText w:val="%1.%2"/>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pStyle w:val="3"/>
      <w:lvlText w:val="%1.%2.%3."/>
      <w:lvlJc w:val="left"/>
      <w:pPr>
        <w:ind w:left="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8A441D4"/>
    <w:multiLevelType w:val="hybridMultilevel"/>
    <w:tmpl w:val="59C2DF44"/>
    <w:lvl w:ilvl="0" w:tplc="BC767102">
      <w:start w:val="1"/>
      <w:numFmt w:val="decimal"/>
      <w:lvlText w:val="[%1]"/>
      <w:lvlJc w:val="left"/>
      <w:pPr>
        <w:ind w:left="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DD4873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BC80D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BF4E21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58035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02A153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B58140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776711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F8863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295597974">
    <w:abstractNumId w:val="1"/>
  </w:num>
  <w:num w:numId="2" w16cid:durableId="1131360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E3D"/>
    <w:rsid w:val="002C1E3D"/>
    <w:rsid w:val="0033021E"/>
    <w:rsid w:val="009F614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3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47" w:lineRule="auto"/>
      <w:ind w:left="10" w:right="218" w:hanging="10"/>
      <w:jc w:val="both"/>
    </w:pPr>
    <w:rPr>
      <w:rFonts w:ascii="Times New Roman" w:eastAsia="Times New Roman" w:hAnsi="Times New Roman" w:cs="Times New Roman"/>
      <w:color w:val="000000"/>
      <w:sz w:val="20"/>
    </w:rPr>
  </w:style>
  <w:style w:type="paragraph" w:styleId="1">
    <w:name w:val="heading 1"/>
    <w:next w:val="a"/>
    <w:link w:val="1Char"/>
    <w:uiPriority w:val="9"/>
    <w:qFormat/>
    <w:pPr>
      <w:keepNext/>
      <w:keepLines/>
      <w:numPr>
        <w:numId w:val="2"/>
      </w:numPr>
      <w:spacing w:after="0"/>
      <w:ind w:left="10" w:right="228" w:hanging="10"/>
      <w:jc w:val="center"/>
      <w:outlineLvl w:val="0"/>
    </w:pPr>
    <w:rPr>
      <w:rFonts w:ascii="Times New Roman" w:eastAsia="Times New Roman" w:hAnsi="Times New Roman" w:cs="Times New Roman"/>
      <w:b/>
      <w:color w:val="000000"/>
      <w:sz w:val="20"/>
    </w:rPr>
  </w:style>
  <w:style w:type="paragraph" w:styleId="2">
    <w:name w:val="heading 2"/>
    <w:next w:val="a"/>
    <w:link w:val="2Char"/>
    <w:uiPriority w:val="9"/>
    <w:unhideWhenUsed/>
    <w:qFormat/>
    <w:pPr>
      <w:keepNext/>
      <w:keepLines/>
      <w:numPr>
        <w:ilvl w:val="1"/>
        <w:numId w:val="2"/>
      </w:numPr>
      <w:spacing w:after="0"/>
      <w:ind w:left="10" w:right="228" w:hanging="10"/>
      <w:outlineLvl w:val="1"/>
    </w:pPr>
    <w:rPr>
      <w:rFonts w:ascii="Times New Roman" w:eastAsia="Times New Roman" w:hAnsi="Times New Roman" w:cs="Times New Roman"/>
      <w:b/>
      <w:color w:val="000000"/>
      <w:sz w:val="20"/>
    </w:rPr>
  </w:style>
  <w:style w:type="paragraph" w:styleId="3">
    <w:name w:val="heading 3"/>
    <w:next w:val="a"/>
    <w:link w:val="3Char"/>
    <w:uiPriority w:val="9"/>
    <w:unhideWhenUsed/>
    <w:qFormat/>
    <w:pPr>
      <w:keepNext/>
      <w:keepLines/>
      <w:numPr>
        <w:ilvl w:val="2"/>
        <w:numId w:val="2"/>
      </w:numPr>
      <w:spacing w:after="9" w:line="248" w:lineRule="auto"/>
      <w:ind w:left="250" w:hanging="5"/>
      <w:outlineLvl w:val="2"/>
    </w:pPr>
    <w:rPr>
      <w:rFonts w:ascii="Times New Roman" w:eastAsia="Times New Roman" w:hAnsi="Times New Roman" w:cs="Times New Roman"/>
      <w:i/>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link w:val="3"/>
    <w:rPr>
      <w:rFonts w:ascii="Times New Roman" w:eastAsia="Times New Roman" w:hAnsi="Times New Roman" w:cs="Times New Roman"/>
      <w:i/>
      <w:color w:val="000000"/>
      <w:sz w:val="20"/>
    </w:rPr>
  </w:style>
  <w:style w:type="character" w:customStyle="1" w:styleId="2Char">
    <w:name w:val="Επικεφαλίδα 2 Char"/>
    <w:link w:val="2"/>
    <w:rPr>
      <w:rFonts w:ascii="Times New Roman" w:eastAsia="Times New Roman" w:hAnsi="Times New Roman" w:cs="Times New Roman"/>
      <w:b/>
      <w:color w:val="000000"/>
      <w:sz w:val="20"/>
    </w:rPr>
  </w:style>
  <w:style w:type="character" w:customStyle="1" w:styleId="1Char">
    <w:name w:val="Επικεφαλίδα 1 Char"/>
    <w:link w:val="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Char"/>
    <w:uiPriority w:val="99"/>
    <w:unhideWhenUsed/>
    <w:rsid w:val="009F614C"/>
    <w:pPr>
      <w:tabs>
        <w:tab w:val="center" w:pos="4513"/>
        <w:tab w:val="right" w:pos="9026"/>
      </w:tabs>
      <w:spacing w:after="0" w:line="240" w:lineRule="auto"/>
    </w:pPr>
  </w:style>
  <w:style w:type="character" w:customStyle="1" w:styleId="Char">
    <w:name w:val="Κεφαλίδα Char"/>
    <w:basedOn w:val="a0"/>
    <w:link w:val="a3"/>
    <w:uiPriority w:val="99"/>
    <w:rsid w:val="009F614C"/>
    <w:rPr>
      <w:rFonts w:ascii="Times New Roman" w:eastAsia="Times New Roman" w:hAnsi="Times New Roman" w:cs="Times New Roman"/>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An_Empirical_Study_of_Regression_Algorithms_for_Soil_Organic_Matter_Prediction.dotx</Template>
  <TotalTime>2</TotalTime>
  <Pages>6</Pages>
  <Words>3501</Words>
  <Characters>18906</Characters>
  <Application>Microsoft Office Word</Application>
  <DocSecurity>0</DocSecurity>
  <Lines>157</Lines>
  <Paragraphs>44</Paragraphs>
  <ScaleCrop>false</ScaleCrop>
  <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Empirical Study of Regression Algorithms for Soil Organic Matter Prediction</dc:title>
  <dc:subject>IGARSS 2024 - 2024 IEEE International Geoscience and Remote Sensing Symposium;2024; ; ;10.1109/IGARSS53475.2024.10642115</dc:subject>
  <dc:creator>Spyroula Georgiou</dc:creator>
  <cp:keywords/>
  <cp:lastModifiedBy>Spyroula Georgiou</cp:lastModifiedBy>
  <cp:revision>2</cp:revision>
  <dcterms:created xsi:type="dcterms:W3CDTF">2025-05-20T08:19:00Z</dcterms:created>
  <dcterms:modified xsi:type="dcterms:W3CDTF">2025-05-20T08:19:00Z</dcterms:modified>
</cp:coreProperties>
</file>