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E4C8B1" w14:textId="6FF08287" w:rsidR="00B012BE" w:rsidRDefault="00B012BE">
      <w:pPr>
        <w:spacing w:after="348" w:line="259" w:lineRule="auto"/>
        <w:ind w:left="8" w:right="-54" w:firstLine="0"/>
        <w:jc w:val="left"/>
      </w:pPr>
    </w:p>
    <w:p w14:paraId="0B902E46" w14:textId="77777777" w:rsidR="00B012BE" w:rsidRDefault="00000000">
      <w:pPr>
        <w:spacing w:after="173" w:line="216" w:lineRule="auto"/>
        <w:ind w:left="8" w:firstLine="0"/>
        <w:jc w:val="left"/>
      </w:pPr>
      <w:r>
        <w:rPr>
          <w:b/>
          <w:sz w:val="36"/>
        </w:rPr>
        <w:t>Earth Observation in the EMMENA Region: Scoping Review of Current Applications and Knowledge Gaps</w:t>
      </w:r>
    </w:p>
    <w:p w14:paraId="354BE243" w14:textId="45C9038B" w:rsidR="00B012BE" w:rsidRDefault="00000000">
      <w:pPr>
        <w:pStyle w:val="Heading1"/>
        <w:numPr>
          <w:ilvl w:val="0"/>
          <w:numId w:val="0"/>
        </w:numPr>
      </w:pPr>
      <w:r>
        <w:rPr>
          <w:noProof/>
          <w:sz w:val="22"/>
        </w:rPr>
        <mc:AlternateContent>
          <mc:Choice Requires="wpg">
            <w:drawing>
              <wp:anchor distT="0" distB="0" distL="114300" distR="114300" simplePos="0" relativeHeight="251658240" behindDoc="1" locked="0" layoutInCell="1" allowOverlap="1" wp14:anchorId="63451F2D" wp14:editId="6DC9FD0D">
                <wp:simplePos x="0" y="0"/>
                <wp:positionH relativeFrom="column">
                  <wp:posOffset>2402523</wp:posOffset>
                </wp:positionH>
                <wp:positionV relativeFrom="paragraph">
                  <wp:posOffset>-24684</wp:posOffset>
                </wp:positionV>
                <wp:extent cx="279219" cy="274622"/>
                <wp:effectExtent l="0" t="0" r="0" b="0"/>
                <wp:wrapNone/>
                <wp:docPr id="63591" name="Group 63591"/>
                <wp:cNvGraphicFramePr/>
                <a:graphic xmlns:a="http://schemas.openxmlformats.org/drawingml/2006/main">
                  <a:graphicData uri="http://schemas.microsoft.com/office/word/2010/wordprocessingGroup">
                    <wpg:wgp>
                      <wpg:cNvGrpSpPr/>
                      <wpg:grpSpPr>
                        <a:xfrm>
                          <a:off x="0" y="0"/>
                          <a:ext cx="279219" cy="274622"/>
                          <a:chOff x="0" y="0"/>
                          <a:chExt cx="279219" cy="274622"/>
                        </a:xfrm>
                      </wpg:grpSpPr>
                      <wps:wsp>
                        <wps:cNvPr id="121" name="Shape 121"/>
                        <wps:cNvSpPr/>
                        <wps:spPr>
                          <a:xfrm>
                            <a:off x="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9"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22" name="Shape 122"/>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8"/>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3" name="Shape 123"/>
                        <wps:cNvSpPr/>
                        <wps:spPr>
                          <a:xfrm>
                            <a:off x="69828" y="36826"/>
                            <a:ext cx="21784" cy="45231"/>
                          </a:xfrm>
                          <a:custGeom>
                            <a:avLst/>
                            <a:gdLst/>
                            <a:ahLst/>
                            <a:cxnLst/>
                            <a:rect l="0" t="0" r="0" b="0"/>
                            <a:pathLst>
                              <a:path w="21784" h="45231">
                                <a:moveTo>
                                  <a:pt x="0" y="0"/>
                                </a:moveTo>
                                <a:lnTo>
                                  <a:pt x="13780" y="4507"/>
                                </a:lnTo>
                                <a:cubicBezTo>
                                  <a:pt x="19116" y="8882"/>
                                  <a:pt x="21784" y="14751"/>
                                  <a:pt x="21784" y="22115"/>
                                </a:cubicBezTo>
                                <a:cubicBezTo>
                                  <a:pt x="21784" y="29799"/>
                                  <a:pt x="19116" y="35957"/>
                                  <a:pt x="13780" y="40588"/>
                                </a:cubicBezTo>
                                <a:lnTo>
                                  <a:pt x="0" y="45231"/>
                                </a:lnTo>
                                <a:lnTo>
                                  <a:pt x="0" y="39624"/>
                                </a:lnTo>
                                <a:lnTo>
                                  <a:pt x="8913" y="36714"/>
                                </a:lnTo>
                                <a:cubicBezTo>
                                  <a:pt x="12694"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27" name="Shape 82427"/>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25" name="Shape 125"/>
                        <wps:cNvSpPr/>
                        <wps:spPr>
                          <a:xfrm>
                            <a:off x="31105"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2" name="Shape 142"/>
                        <wps:cNvSpPr/>
                        <wps:spPr>
                          <a:xfrm>
                            <a:off x="164020" y="159424"/>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9"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43" name="Shape 143"/>
                        <wps:cNvSpPr/>
                        <wps:spPr>
                          <a:xfrm>
                            <a:off x="212408" y="194193"/>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4" name="Shape 144"/>
                        <wps:cNvSpPr/>
                        <wps:spPr>
                          <a:xfrm>
                            <a:off x="233848" y="196250"/>
                            <a:ext cx="21785" cy="45232"/>
                          </a:xfrm>
                          <a:custGeom>
                            <a:avLst/>
                            <a:gdLst/>
                            <a:ahLst/>
                            <a:cxnLst/>
                            <a:rect l="0" t="0" r="0" b="0"/>
                            <a:pathLst>
                              <a:path w="21785" h="45232">
                                <a:moveTo>
                                  <a:pt x="0" y="0"/>
                                </a:moveTo>
                                <a:lnTo>
                                  <a:pt x="13780" y="4507"/>
                                </a:lnTo>
                                <a:cubicBezTo>
                                  <a:pt x="19116" y="8882"/>
                                  <a:pt x="21785" y="14751"/>
                                  <a:pt x="21785" y="22115"/>
                                </a:cubicBezTo>
                                <a:cubicBezTo>
                                  <a:pt x="21785"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28" name="Shape 82428"/>
                        <wps:cNvSpPr/>
                        <wps:spPr>
                          <a:xfrm>
                            <a:off x="195749" y="194294"/>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46" name="Shape 146"/>
                        <wps:cNvSpPr/>
                        <wps:spPr>
                          <a:xfrm>
                            <a:off x="195125" y="181729"/>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63591" style="width:21.9858pt;height:21.6238pt;position:absolute;z-index:-2147483534;mso-position-horizontal-relative:text;mso-position-horizontal:absolute;margin-left:189.175pt;mso-position-vertical-relative:text;margin-top:-1.94373pt;" coordsize="2792,2746">
                <v:shape id="Shape 121" style="position:absolute;width:1151;height:1151;left:0;top:0;" coordsize="115199,115198" path="m57600,0c89411,0,115199,25788,115199,57599c115199,81457,100693,101928,80020,110672l57602,115198l57597,115198l35179,110672c14506,101928,0,81457,0,57599c0,25788,25789,0,57600,0x">
                  <v:stroke weight="0pt" endcap="flat" joinstyle="miter" miterlimit="10" on="false" color="#000000" opacity="0"/>
                  <v:fill on="true" color="#a8c453"/>
                </v:shape>
                <v:shape id="Shape 122" style="position:absolute;width:214;height:495;left:483;top:347;" coordsize="21440,49593" path="m0,0l15150,0l21440,2057l21440,7701l14876,5699l6855,5699l6855,43925l14568,43925l21440,41681l21440,47288l14602,49593l0,49593l0,0x">
                  <v:stroke weight="0pt" endcap="flat" joinstyle="miter" miterlimit="10" on="false" color="#000000" opacity="0"/>
                  <v:fill on="true" color="#fffefd"/>
                </v:shape>
                <v:shape id="Shape 123" style="position:absolute;width:217;height:452;left:698;top:368;" coordsize="21784,45231" path="m0,0l13780,4507c19116,8882,21784,14751,21784,22115c21784,29799,19116,35957,13780,40588l0,45231l0,39624l8913,36714c12694,33278,14585,28465,14585,22275c14585,16085,12643,11433,8759,8316l0,5644l0,0x">
                  <v:stroke weight="0pt" endcap="flat" joinstyle="miter" miterlimit="10" on="false" color="#000000" opacity="0"/>
                  <v:fill on="true" color="#fffefd"/>
                </v:shape>
                <v:shape id="Shape 82429" style="position:absolute;width:91;height:495;left:317;top:348;" coordsize="9144,49553" path="m0,0l9144,0l9144,49553l0,49553l0,0">
                  <v:stroke weight="0pt" endcap="flat" joinstyle="miter" miterlimit="10" on="false" color="#000000" opacity="0"/>
                  <v:fill on="true" color="#fffefd"/>
                </v:shape>
                <v:shape id="Shape 125"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shape id="Shape 142" style="position:absolute;width:1151;height:1151;left:1640;top:1594;" coordsize="115199,115198" path="m57600,0c89411,0,115199,25788,115199,57599c115199,81457,100693,101928,80020,110672l57602,115198l57597,115198l35179,110672c14506,101928,0,81457,0,57599c0,25788,25789,0,57600,0x">
                  <v:stroke weight="0pt" endcap="flat" joinstyle="miter" miterlimit="10" on="false" color="#000000" opacity="0"/>
                  <v:fill on="true" color="#a8c453"/>
                </v:shape>
                <v:shape id="Shape 143" style="position:absolute;width:214;height:495;left:2124;top:1941;" coordsize="21440,49593" path="m0,0l15150,0l21440,2057l21440,7701l14876,5699l6855,5699l6855,43925l14568,43925l21440,41681l21440,47289l14602,49593l0,49593l0,0x">
                  <v:stroke weight="0pt" endcap="flat" joinstyle="miter" miterlimit="10" on="false" color="#000000" opacity="0"/>
                  <v:fill on="true" color="#fffefd"/>
                </v:shape>
                <v:shape id="Shape 144" style="position:absolute;width:217;height:452;left:2338;top:1962;" coordsize="21785,45232" path="m0,0l13780,4507c19116,8882,21785,14751,21785,22115c21785,29799,19116,35957,13780,40588l0,45232l0,39624l8913,36714c12695,33278,14585,28465,14585,22275c14585,16085,12643,11433,8759,8316l0,5644l0,0x">
                  <v:stroke weight="0pt" endcap="flat" joinstyle="miter" miterlimit="10" on="false" color="#000000" opacity="0"/>
                  <v:fill on="true" color="#fffefd"/>
                </v:shape>
                <v:shape id="Shape 82430" style="position:absolute;width:91;height:495;left:1957;top:1942;" coordsize="9144,49553" path="m0,0l9144,0l9144,49553l0,49553l0,0">
                  <v:stroke weight="0pt" endcap="flat" joinstyle="miter" miterlimit="10" on="false" color="#000000" opacity="0"/>
                  <v:fill on="true" color="#fffefd"/>
                </v:shape>
                <v:shape id="Shape 146" style="position:absolute;width:86;height:86;left:1951;top:1817;" coordsize="8682,8682" path="m4341,0c6739,0,8682,1943,8682,4341c8682,6739,6739,8682,4341,8682c1943,8682,0,6739,0,4341c0,1943,1943,0,4341,0x">
                  <v:stroke weight="0pt" endcap="flat" joinstyle="miter" miterlimit="10" on="false" color="#000000" opacity="0"/>
                  <v:fill on="true" color="#fffefd"/>
                </v:shape>
              </v:group>
            </w:pict>
          </mc:Fallback>
        </mc:AlternateContent>
      </w:r>
      <w:r>
        <w:rPr>
          <w:noProof/>
          <w:sz w:val="22"/>
        </w:rPr>
        <mc:AlternateContent>
          <mc:Choice Requires="wpg">
            <w:drawing>
              <wp:anchor distT="0" distB="0" distL="114300" distR="114300" simplePos="0" relativeHeight="251659264" behindDoc="0" locked="0" layoutInCell="1" allowOverlap="1" wp14:anchorId="78FDD7A7" wp14:editId="3D470C4B">
                <wp:simplePos x="0" y="0"/>
                <wp:positionH relativeFrom="column">
                  <wp:posOffset>6016689</wp:posOffset>
                </wp:positionH>
                <wp:positionV relativeFrom="paragraph">
                  <wp:posOffset>-24684</wp:posOffset>
                </wp:positionV>
                <wp:extent cx="273289" cy="308277"/>
                <wp:effectExtent l="0" t="0" r="0" b="0"/>
                <wp:wrapSquare wrapText="bothSides"/>
                <wp:docPr id="63592" name="Group 63592"/>
                <wp:cNvGraphicFramePr/>
                <a:graphic xmlns:a="http://schemas.openxmlformats.org/drawingml/2006/main">
                  <a:graphicData uri="http://schemas.microsoft.com/office/word/2010/wordprocessingGroup">
                    <wpg:wgp>
                      <wpg:cNvGrpSpPr/>
                      <wpg:grpSpPr>
                        <a:xfrm>
                          <a:off x="0" y="0"/>
                          <a:ext cx="273289" cy="308277"/>
                          <a:chOff x="0" y="0"/>
                          <a:chExt cx="273289" cy="308277"/>
                        </a:xfrm>
                      </wpg:grpSpPr>
                      <wps:wsp>
                        <wps:cNvPr id="131" name="Rectangle 131"/>
                        <wps:cNvSpPr/>
                        <wps:spPr>
                          <a:xfrm>
                            <a:off x="103695" y="1194"/>
                            <a:ext cx="63946" cy="124567"/>
                          </a:xfrm>
                          <a:prstGeom prst="rect">
                            <a:avLst/>
                          </a:prstGeom>
                          <a:ln>
                            <a:noFill/>
                          </a:ln>
                        </wps:spPr>
                        <wps:txbx>
                          <w:txbxContent>
                            <w:p w14:paraId="0FB99E81" w14:textId="77777777" w:rsidR="00B012BE" w:rsidRDefault="00000000">
                              <w:pPr>
                                <w:spacing w:after="160" w:line="259" w:lineRule="auto"/>
                                <w:ind w:left="0" w:firstLine="0"/>
                                <w:jc w:val="left"/>
                              </w:pPr>
                              <w:hyperlink r:id="rId7">
                                <w:r>
                                  <w:rPr>
                                    <w:b/>
                                    <w:w w:val="98"/>
                                    <w:sz w:val="15"/>
                                  </w:rPr>
                                  <w:t>1</w:t>
                                </w:r>
                              </w:hyperlink>
                            </w:p>
                          </w:txbxContent>
                        </wps:txbx>
                        <wps:bodyPr horzOverflow="overflow" vert="horz" lIns="0" tIns="0" rIns="0" bIns="0" rtlCol="0">
                          <a:noAutofit/>
                        </wps:bodyPr>
                      </wps:wsp>
                      <wps:wsp>
                        <wps:cNvPr id="132" name="Shape 132"/>
                        <wps:cNvSpPr/>
                        <wps:spPr>
                          <a:xfrm>
                            <a:off x="158090" y="0"/>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3" y="115198"/>
                                </a:lnTo>
                                <a:lnTo>
                                  <a:pt x="57596" y="115198"/>
                                </a:lnTo>
                                <a:lnTo>
                                  <a:pt x="35179" y="110672"/>
                                </a:lnTo>
                                <a:cubicBezTo>
                                  <a:pt x="14506" y="101928"/>
                                  <a:pt x="0" y="81457"/>
                                  <a:pt x="0" y="57599"/>
                                </a:cubicBezTo>
                                <a:cubicBezTo>
                                  <a:pt x="0" y="25788"/>
                                  <a:pt x="25788"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33" name="Shape 133"/>
                        <wps:cNvSpPr/>
                        <wps:spPr>
                          <a:xfrm>
                            <a:off x="20647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7" y="43925"/>
                                </a:lnTo>
                                <a:lnTo>
                                  <a:pt x="21440" y="41681"/>
                                </a:lnTo>
                                <a:lnTo>
                                  <a:pt x="21440" y="47289"/>
                                </a:lnTo>
                                <a:lnTo>
                                  <a:pt x="14601"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4" name="Shape 134"/>
                        <wps:cNvSpPr/>
                        <wps:spPr>
                          <a:xfrm>
                            <a:off x="227917" y="36826"/>
                            <a:ext cx="21785" cy="45232"/>
                          </a:xfrm>
                          <a:custGeom>
                            <a:avLst/>
                            <a:gdLst/>
                            <a:ahLst/>
                            <a:cxnLst/>
                            <a:rect l="0" t="0" r="0" b="0"/>
                            <a:pathLst>
                              <a:path w="21785" h="45232">
                                <a:moveTo>
                                  <a:pt x="0" y="0"/>
                                </a:moveTo>
                                <a:lnTo>
                                  <a:pt x="13781" y="4507"/>
                                </a:lnTo>
                                <a:cubicBezTo>
                                  <a:pt x="19116" y="8882"/>
                                  <a:pt x="21785" y="14751"/>
                                  <a:pt x="21785" y="22115"/>
                                </a:cubicBezTo>
                                <a:cubicBezTo>
                                  <a:pt x="21785" y="29799"/>
                                  <a:pt x="19116" y="35957"/>
                                  <a:pt x="13781" y="40588"/>
                                </a:cubicBezTo>
                                <a:lnTo>
                                  <a:pt x="0" y="45232"/>
                                </a:lnTo>
                                <a:lnTo>
                                  <a:pt x="0" y="39625"/>
                                </a:lnTo>
                                <a:lnTo>
                                  <a:pt x="8913" y="36714"/>
                                </a:lnTo>
                                <a:cubicBezTo>
                                  <a:pt x="12695" y="33278"/>
                                  <a:pt x="14585" y="28465"/>
                                  <a:pt x="14585" y="22275"/>
                                </a:cubicBezTo>
                                <a:cubicBezTo>
                                  <a:pt x="14585" y="16086"/>
                                  <a:pt x="12643" y="11433"/>
                                  <a:pt x="8758"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31" name="Shape 82431"/>
                        <wps:cNvSpPr/>
                        <wps:spPr>
                          <a:xfrm>
                            <a:off x="18981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36" name="Shape 136"/>
                        <wps:cNvSpPr/>
                        <wps:spPr>
                          <a:xfrm>
                            <a:off x="189194" y="22305"/>
                            <a:ext cx="8682" cy="8682"/>
                          </a:xfrm>
                          <a:custGeom>
                            <a:avLst/>
                            <a:gdLst/>
                            <a:ahLst/>
                            <a:cxnLst/>
                            <a:rect l="0" t="0" r="0" b="0"/>
                            <a:pathLst>
                              <a:path w="8682" h="8682">
                                <a:moveTo>
                                  <a:pt x="4342" y="0"/>
                                </a:moveTo>
                                <a:cubicBezTo>
                                  <a:pt x="6739" y="0"/>
                                  <a:pt x="8682" y="1943"/>
                                  <a:pt x="8682" y="4341"/>
                                </a:cubicBezTo>
                                <a:cubicBezTo>
                                  <a:pt x="8682" y="6739"/>
                                  <a:pt x="6739" y="8682"/>
                                  <a:pt x="4342" y="8682"/>
                                </a:cubicBezTo>
                                <a:cubicBezTo>
                                  <a:pt x="1944" y="8682"/>
                                  <a:pt x="0" y="6739"/>
                                  <a:pt x="0" y="4341"/>
                                </a:cubicBezTo>
                                <a:cubicBezTo>
                                  <a:pt x="0" y="1943"/>
                                  <a:pt x="1944" y="0"/>
                                  <a:pt x="4342"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51" name="Shape 151"/>
                        <wps:cNvSpPr/>
                        <wps:spPr>
                          <a:xfrm>
                            <a:off x="0" y="159424"/>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3" y="115198"/>
                                </a:lnTo>
                                <a:lnTo>
                                  <a:pt x="57596" y="115198"/>
                                </a:lnTo>
                                <a:lnTo>
                                  <a:pt x="35179" y="110672"/>
                                </a:lnTo>
                                <a:cubicBezTo>
                                  <a:pt x="14506" y="101928"/>
                                  <a:pt x="0" y="81457"/>
                                  <a:pt x="0" y="57599"/>
                                </a:cubicBezTo>
                                <a:cubicBezTo>
                                  <a:pt x="0" y="25788"/>
                                  <a:pt x="25788"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52" name="Shape 152"/>
                        <wps:cNvSpPr/>
                        <wps:spPr>
                          <a:xfrm>
                            <a:off x="48388" y="194193"/>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7" y="43925"/>
                                </a:lnTo>
                                <a:lnTo>
                                  <a:pt x="21440" y="41681"/>
                                </a:lnTo>
                                <a:lnTo>
                                  <a:pt x="21440" y="47289"/>
                                </a:lnTo>
                                <a:lnTo>
                                  <a:pt x="14601"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53" name="Shape 153"/>
                        <wps:cNvSpPr/>
                        <wps:spPr>
                          <a:xfrm>
                            <a:off x="69828" y="196250"/>
                            <a:ext cx="21785" cy="45232"/>
                          </a:xfrm>
                          <a:custGeom>
                            <a:avLst/>
                            <a:gdLst/>
                            <a:ahLst/>
                            <a:cxnLst/>
                            <a:rect l="0" t="0" r="0" b="0"/>
                            <a:pathLst>
                              <a:path w="21785" h="45232">
                                <a:moveTo>
                                  <a:pt x="0" y="0"/>
                                </a:moveTo>
                                <a:lnTo>
                                  <a:pt x="13781" y="4507"/>
                                </a:lnTo>
                                <a:cubicBezTo>
                                  <a:pt x="19116" y="8882"/>
                                  <a:pt x="21785" y="14751"/>
                                  <a:pt x="21785" y="22115"/>
                                </a:cubicBezTo>
                                <a:cubicBezTo>
                                  <a:pt x="21785" y="29799"/>
                                  <a:pt x="19116" y="35957"/>
                                  <a:pt x="13781" y="40588"/>
                                </a:cubicBezTo>
                                <a:lnTo>
                                  <a:pt x="0" y="45232"/>
                                </a:lnTo>
                                <a:lnTo>
                                  <a:pt x="0" y="39625"/>
                                </a:lnTo>
                                <a:lnTo>
                                  <a:pt x="8913" y="36714"/>
                                </a:lnTo>
                                <a:cubicBezTo>
                                  <a:pt x="12695" y="33278"/>
                                  <a:pt x="14585" y="28465"/>
                                  <a:pt x="14585" y="22275"/>
                                </a:cubicBezTo>
                                <a:cubicBezTo>
                                  <a:pt x="14585" y="16086"/>
                                  <a:pt x="12643" y="11433"/>
                                  <a:pt x="8758"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32" name="Shape 82432"/>
                        <wps:cNvSpPr/>
                        <wps:spPr>
                          <a:xfrm>
                            <a:off x="31729" y="194294"/>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55" name="Shape 155"/>
                        <wps:cNvSpPr/>
                        <wps:spPr>
                          <a:xfrm>
                            <a:off x="31105" y="181729"/>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56" name="Rectangle 156"/>
                        <wps:cNvSpPr/>
                        <wps:spPr>
                          <a:xfrm>
                            <a:off x="115201" y="185042"/>
                            <a:ext cx="42070" cy="163903"/>
                          </a:xfrm>
                          <a:prstGeom prst="rect">
                            <a:avLst/>
                          </a:prstGeom>
                          <a:ln>
                            <a:noFill/>
                          </a:ln>
                        </wps:spPr>
                        <wps:txbx>
                          <w:txbxContent>
                            <w:p w14:paraId="7F0FE614" w14:textId="77777777" w:rsidR="00B012BE" w:rsidRDefault="00000000">
                              <w:pPr>
                                <w:spacing w:after="160" w:line="259" w:lineRule="auto"/>
                                <w:ind w:left="0" w:firstLine="0"/>
                                <w:jc w:val="left"/>
                              </w:pPr>
                              <w:hyperlink r:id="rId8">
                                <w:r>
                                  <w:rPr>
                                    <w:b/>
                                    <w:w w:val="102"/>
                                  </w:rPr>
                                  <w:t>,</w:t>
                                </w:r>
                              </w:hyperlink>
                            </w:p>
                          </w:txbxContent>
                        </wps:txbx>
                        <wps:bodyPr horzOverflow="overflow" vert="horz" lIns="0" tIns="0" rIns="0" bIns="0" rtlCol="0">
                          <a:noAutofit/>
                        </wps:bodyPr>
                      </wps:wsp>
                    </wpg:wgp>
                  </a:graphicData>
                </a:graphic>
              </wp:anchor>
            </w:drawing>
          </mc:Choice>
          <mc:Fallback xmlns:a="http://schemas.openxmlformats.org/drawingml/2006/main">
            <w:pict>
              <v:group id="Group 63592" style="width:21.5188pt;height:24.2738pt;position:absolute;mso-position-horizontal-relative:text;mso-position-horizontal:absolute;margin-left:473.755pt;mso-position-vertical-relative:text;margin-top:-1.94373pt;" coordsize="2732,3082">
                <v:rect id="Rectangle 131" style="position:absolute;width:639;height:1245;left:1036;top:11;" filled="f" stroked="f">
                  <v:textbox inset="0,0,0,0">
                    <w:txbxContent>
                      <w:p>
                        <w:pPr>
                          <w:spacing w:before="0" w:after="160" w:line="259" w:lineRule="auto"/>
                          <w:ind w:left="0" w:firstLine="0"/>
                          <w:jc w:val="left"/>
                        </w:pPr>
                        <w:hyperlink r:id="hyperlink252">
                          <w:r>
                            <w:rPr>
                              <w:rFonts w:cs="Calibri" w:hAnsi="Calibri" w:eastAsia="Calibri" w:ascii="Calibri"/>
                              <w:b w:val="1"/>
                              <w:w w:val="98"/>
                              <w:sz w:val="15"/>
                            </w:rPr>
                            <w:t xml:space="preserve">1</w:t>
                          </w:r>
                        </w:hyperlink>
                      </w:p>
                    </w:txbxContent>
                  </v:textbox>
                </v:rect>
                <v:shape id="Shape 132" style="position:absolute;width:1151;height:1151;left:1580;top:0;" coordsize="115199,115198" path="m57600,0c89411,0,115199,25788,115199,57599c115199,81457,100693,101928,80020,110672l57603,115198l57596,115198l35179,110672c14506,101928,0,81457,0,57599c0,25788,25788,0,57600,0x">
                  <v:stroke weight="0pt" endcap="flat" joinstyle="miter" miterlimit="10" on="false" color="#000000" opacity="0"/>
                  <v:fill on="true" color="#a8c453"/>
                </v:shape>
                <v:shape id="Shape 133" style="position:absolute;width:214;height:495;left:2064;top:347;" coordsize="21440,49593" path="m0,0l15150,0l21440,2057l21440,7701l14876,5699l6855,5699l6855,43925l14567,43925l21440,41681l21440,47289l14601,49593l0,49593l0,0x">
                  <v:stroke weight="0pt" endcap="flat" joinstyle="miter" miterlimit="10" on="false" color="#000000" opacity="0"/>
                  <v:fill on="true" color="#fffefd"/>
                </v:shape>
                <v:shape id="Shape 134" style="position:absolute;width:217;height:452;left:2279;top:368;" coordsize="21785,45232" path="m0,0l13781,4507c19116,8882,21785,14751,21785,22115c21785,29799,19116,35957,13781,40588l0,45232l0,39625l8913,36714c12695,33278,14585,28465,14585,22275c14585,16086,12643,11433,8758,8316l0,5644l0,0x">
                  <v:stroke weight="0pt" endcap="flat" joinstyle="miter" miterlimit="10" on="false" color="#000000" opacity="0"/>
                  <v:fill on="true" color="#fffefd"/>
                </v:shape>
                <v:shape id="Shape 82433" style="position:absolute;width:91;height:495;left:1898;top:348;" coordsize="9144,49553" path="m0,0l9144,0l9144,49553l0,49553l0,0">
                  <v:stroke weight="0pt" endcap="flat" joinstyle="miter" miterlimit="10" on="false" color="#000000" opacity="0"/>
                  <v:fill on="true" color="#fffefd"/>
                </v:shape>
                <v:shape id="Shape 136" style="position:absolute;width:86;height:86;left:1891;top:223;" coordsize="8682,8682" path="m4342,0c6739,0,8682,1943,8682,4341c8682,6739,6739,8682,4342,8682c1944,8682,0,6739,0,4341c0,1943,1944,0,4342,0x">
                  <v:stroke weight="0pt" endcap="flat" joinstyle="miter" miterlimit="10" on="false" color="#000000" opacity="0"/>
                  <v:fill on="true" color="#fffefd"/>
                </v:shape>
                <v:shape id="Shape 151" style="position:absolute;width:1151;height:1151;left:0;top:1594;" coordsize="115199,115198" path="m57600,0c89411,0,115199,25788,115199,57599c115199,81457,100693,101928,80020,110672l57603,115198l57596,115198l35179,110672c14506,101928,0,81457,0,57599c0,25788,25788,0,57600,0x">
                  <v:stroke weight="0pt" endcap="flat" joinstyle="miter" miterlimit="10" on="false" color="#000000" opacity="0"/>
                  <v:fill on="true" color="#a8c453"/>
                </v:shape>
                <v:shape id="Shape 152" style="position:absolute;width:214;height:495;left:483;top:1941;" coordsize="21440,49593" path="m0,0l15150,0l21440,2057l21440,7701l14876,5699l6855,5699l6855,43925l14567,43925l21440,41681l21440,47289l14601,49593l0,49593l0,0x">
                  <v:stroke weight="0pt" endcap="flat" joinstyle="miter" miterlimit="10" on="false" color="#000000" opacity="0"/>
                  <v:fill on="true" color="#fffefd"/>
                </v:shape>
                <v:shape id="Shape 153" style="position:absolute;width:217;height:452;left:698;top:1962;" coordsize="21785,45232" path="m0,0l13781,4507c19116,8882,21785,14751,21785,22115c21785,29799,19116,35957,13781,40588l0,45232l0,39625l8913,36714c12695,33278,14585,28465,14585,22275c14585,16086,12643,11433,8758,8316l0,5644l0,0x">
                  <v:stroke weight="0pt" endcap="flat" joinstyle="miter" miterlimit="10" on="false" color="#000000" opacity="0"/>
                  <v:fill on="true" color="#fffefd"/>
                </v:shape>
                <v:shape id="Shape 82434" style="position:absolute;width:91;height:495;left:317;top:1942;" coordsize="9144,49553" path="m0,0l9144,0l9144,49553l0,49553l0,0">
                  <v:stroke weight="0pt" endcap="flat" joinstyle="miter" miterlimit="10" on="false" color="#000000" opacity="0"/>
                  <v:fill on="true" color="#fffefd"/>
                </v:shape>
                <v:shape id="Shape 155" style="position:absolute;width:86;height:86;left:311;top:1817;" coordsize="8682,8682" path="m4341,0c6739,0,8682,1943,8682,4341c8682,6739,6739,8682,4341,8682c1943,8682,0,6739,0,4341c0,1943,1943,0,4341,0x">
                  <v:stroke weight="0pt" endcap="flat" joinstyle="miter" miterlimit="10" on="false" color="#000000" opacity="0"/>
                  <v:fill on="true" color="#fffefd"/>
                </v:shape>
                <v:rect id="Rectangle 156" style="position:absolute;width:420;height:1639;left:1152;top:1850;" filled="f" stroked="f">
                  <v:textbox inset="0,0,0,0">
                    <w:txbxContent>
                      <w:p>
                        <w:pPr>
                          <w:spacing w:before="0" w:after="160" w:line="259" w:lineRule="auto"/>
                          <w:ind w:left="0" w:firstLine="0"/>
                          <w:jc w:val="left"/>
                        </w:pPr>
                        <w:hyperlink r:id="hyperlink254">
                          <w:r>
                            <w:rPr>
                              <w:rFonts w:cs="Calibri" w:hAnsi="Calibri" w:eastAsia="Calibri" w:ascii="Calibri"/>
                              <w:b w:val="1"/>
                              <w:w w:val="102"/>
                            </w:rPr>
                            <w:t xml:space="preserve">,</w:t>
                          </w:r>
                        </w:hyperlink>
                      </w:p>
                    </w:txbxContent>
                  </v:textbox>
                </v:rect>
                <w10:wrap type="square"/>
              </v:group>
            </w:pict>
          </mc:Fallback>
        </mc:AlternateContent>
      </w:r>
      <w:r>
        <w:rPr>
          <w:noProof/>
          <w:sz w:val="22"/>
        </w:rPr>
        <mc:AlternateContent>
          <mc:Choice Requires="wpg">
            <w:drawing>
              <wp:anchor distT="0" distB="0" distL="114300" distR="114300" simplePos="0" relativeHeight="251660288" behindDoc="1" locked="0" layoutInCell="1" allowOverlap="1" wp14:anchorId="69AF5F01" wp14:editId="07DC8754">
                <wp:simplePos x="0" y="0"/>
                <wp:positionH relativeFrom="column">
                  <wp:posOffset>1115695</wp:posOffset>
                </wp:positionH>
                <wp:positionV relativeFrom="paragraph">
                  <wp:posOffset>0</wp:posOffset>
                </wp:positionV>
                <wp:extent cx="260576" cy="434045"/>
                <wp:effectExtent l="0" t="0" r="0" b="0"/>
                <wp:wrapNone/>
                <wp:docPr id="63590" name="Group 63590"/>
                <wp:cNvGraphicFramePr/>
                <a:graphic xmlns:a="http://schemas.openxmlformats.org/drawingml/2006/main">
                  <a:graphicData uri="http://schemas.microsoft.com/office/word/2010/wordprocessingGroup">
                    <wpg:wgp>
                      <wpg:cNvGrpSpPr/>
                      <wpg:grpSpPr>
                        <a:xfrm>
                          <a:off x="0" y="0"/>
                          <a:ext cx="260576" cy="434045"/>
                          <a:chOff x="0" y="0"/>
                          <a:chExt cx="260576" cy="434045"/>
                        </a:xfrm>
                      </wpg:grpSpPr>
                      <wps:wsp>
                        <wps:cNvPr id="114" name="Shape 114"/>
                        <wps:cNvSpPr/>
                        <wps:spPr>
                          <a:xfrm>
                            <a:off x="0" y="0"/>
                            <a:ext cx="115199" cy="115198"/>
                          </a:xfrm>
                          <a:custGeom>
                            <a:avLst/>
                            <a:gdLst/>
                            <a:ahLst/>
                            <a:cxnLst/>
                            <a:rect l="0" t="0" r="0" b="0"/>
                            <a:pathLst>
                              <a:path w="115199" h="115198">
                                <a:moveTo>
                                  <a:pt x="57599"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9"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15" name="Shape 115"/>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6" name="Shape 116"/>
                        <wps:cNvSpPr/>
                        <wps:spPr>
                          <a:xfrm>
                            <a:off x="69828"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4"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35" name="Shape 82435"/>
                        <wps:cNvSpPr/>
                        <wps:spPr>
                          <a:xfrm>
                            <a:off x="31729"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18" name="Shape 118"/>
                        <wps:cNvSpPr/>
                        <wps:spPr>
                          <a:xfrm>
                            <a:off x="31105"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59" name="Shape 159"/>
                        <wps:cNvSpPr/>
                        <wps:spPr>
                          <a:xfrm>
                            <a:off x="145377" y="318846"/>
                            <a:ext cx="115199" cy="115198"/>
                          </a:xfrm>
                          <a:custGeom>
                            <a:avLst/>
                            <a:gdLst/>
                            <a:ahLst/>
                            <a:cxnLst/>
                            <a:rect l="0" t="0" r="0" b="0"/>
                            <a:pathLst>
                              <a:path w="115199" h="115198">
                                <a:moveTo>
                                  <a:pt x="57600" y="0"/>
                                </a:moveTo>
                                <a:cubicBezTo>
                                  <a:pt x="89411" y="0"/>
                                  <a:pt x="115199" y="25788"/>
                                  <a:pt x="115199" y="57599"/>
                                </a:cubicBezTo>
                                <a:cubicBezTo>
                                  <a:pt x="115199" y="81457"/>
                                  <a:pt x="100693" y="101928"/>
                                  <a:pt x="80020" y="110672"/>
                                </a:cubicBezTo>
                                <a:lnTo>
                                  <a:pt x="57602" y="115198"/>
                                </a:lnTo>
                                <a:lnTo>
                                  <a:pt x="57597" y="115198"/>
                                </a:lnTo>
                                <a:lnTo>
                                  <a:pt x="35179" y="110672"/>
                                </a:lnTo>
                                <a:cubicBezTo>
                                  <a:pt x="14506" y="101928"/>
                                  <a:pt x="0" y="81457"/>
                                  <a:pt x="0" y="57599"/>
                                </a:cubicBezTo>
                                <a:cubicBezTo>
                                  <a:pt x="0" y="25788"/>
                                  <a:pt x="25789" y="0"/>
                                  <a:pt x="57600"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60" name="Shape 160"/>
                        <wps:cNvSpPr/>
                        <wps:spPr>
                          <a:xfrm>
                            <a:off x="193764" y="353616"/>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61" name="Shape 161"/>
                        <wps:cNvSpPr/>
                        <wps:spPr>
                          <a:xfrm>
                            <a:off x="215204" y="355673"/>
                            <a:ext cx="21785" cy="45232"/>
                          </a:xfrm>
                          <a:custGeom>
                            <a:avLst/>
                            <a:gdLst/>
                            <a:ahLst/>
                            <a:cxnLst/>
                            <a:rect l="0" t="0" r="0" b="0"/>
                            <a:pathLst>
                              <a:path w="21785" h="45232">
                                <a:moveTo>
                                  <a:pt x="0" y="0"/>
                                </a:moveTo>
                                <a:lnTo>
                                  <a:pt x="13780" y="4507"/>
                                </a:lnTo>
                                <a:cubicBezTo>
                                  <a:pt x="19116" y="8882"/>
                                  <a:pt x="21785" y="14751"/>
                                  <a:pt x="21785" y="22115"/>
                                </a:cubicBezTo>
                                <a:cubicBezTo>
                                  <a:pt x="21785"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36" name="Shape 82436"/>
                        <wps:cNvSpPr/>
                        <wps:spPr>
                          <a:xfrm>
                            <a:off x="177105" y="353716"/>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63" name="Shape 163"/>
                        <wps:cNvSpPr/>
                        <wps:spPr>
                          <a:xfrm>
                            <a:off x="176482" y="341152"/>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anchor>
            </w:drawing>
          </mc:Choice>
          <mc:Fallback xmlns:a="http://schemas.openxmlformats.org/drawingml/2006/main">
            <w:pict>
              <v:group id="Group 63590" style="width:20.5178pt;height:34.1767pt;position:absolute;z-index:-2147483529;mso-position-horizontal-relative:text;mso-position-horizontal:absolute;margin-left:87.85pt;mso-position-vertical-relative:text;margin-top:0pt;" coordsize="2605,4340">
                <v:shape id="Shape 114" style="position:absolute;width:1151;height:1151;left:0;top:0;" coordsize="115199,115198" path="m57599,0c89411,0,115199,25788,115199,57599c115199,81457,100693,101928,80020,110672l57602,115198l57597,115198l35179,110672c14506,101928,0,81457,0,57599c0,25788,25789,0,57599,0x">
                  <v:stroke weight="0pt" endcap="flat" joinstyle="miter" miterlimit="10" on="false" color="#000000" opacity="0"/>
                  <v:fill on="true" color="#a8c453"/>
                </v:shape>
                <v:shape id="Shape 115"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16" style="position:absolute;width:217;height:452;left:698;top:368;" coordsize="21784,45232" path="m0,0l13780,4507c19116,8882,21784,14751,21784,22115c21784,29799,19116,35957,13780,40588l0,45232l0,39624l8913,36714c12694,33278,14585,28465,14585,22275c14585,16085,12643,11433,8759,8316l0,5644l0,0x">
                  <v:stroke weight="0pt" endcap="flat" joinstyle="miter" miterlimit="10" on="false" color="#000000" opacity="0"/>
                  <v:fill on="true" color="#fffefd"/>
                </v:shape>
                <v:shape id="Shape 82437" style="position:absolute;width:91;height:495;left:317;top:348;" coordsize="9144,49553" path="m0,0l9144,0l9144,49553l0,49553l0,0">
                  <v:stroke weight="0pt" endcap="flat" joinstyle="miter" miterlimit="10" on="false" color="#000000" opacity="0"/>
                  <v:fill on="true" color="#fffefd"/>
                </v:shape>
                <v:shape id="Shape 118"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shape id="Shape 159" style="position:absolute;width:1151;height:1151;left:1453;top:3188;" coordsize="115199,115198" path="m57600,0c89411,0,115199,25788,115199,57599c115199,81457,100693,101928,80020,110672l57602,115198l57597,115198l35179,110672c14506,101928,0,81457,0,57599c0,25788,25789,0,57600,0x">
                  <v:stroke weight="0pt" endcap="flat" joinstyle="miter" miterlimit="10" on="false" color="#000000" opacity="0"/>
                  <v:fill on="true" color="#a8c453"/>
                </v:shape>
                <v:shape id="Shape 160" style="position:absolute;width:214;height:495;left:1937;top:3536;" coordsize="21440,49593" path="m0,0l15150,0l21440,2057l21440,7701l14876,5699l6855,5699l6855,43925l14568,43925l21440,41681l21440,47289l14602,49593l0,49593l0,0x">
                  <v:stroke weight="0pt" endcap="flat" joinstyle="miter" miterlimit="10" on="false" color="#000000" opacity="0"/>
                  <v:fill on="true" color="#fffefd"/>
                </v:shape>
                <v:shape id="Shape 161" style="position:absolute;width:217;height:452;left:2152;top:3556;" coordsize="21785,45232" path="m0,0l13780,4507c19116,8882,21785,14751,21785,22115c21785,29799,19116,35957,13780,40588l0,45232l0,39624l8913,36714c12695,33278,14585,28465,14585,22275c14585,16085,12643,11433,8759,8316l0,5644l0,0x">
                  <v:stroke weight="0pt" endcap="flat" joinstyle="miter" miterlimit="10" on="false" color="#000000" opacity="0"/>
                  <v:fill on="true" color="#fffefd"/>
                </v:shape>
                <v:shape id="Shape 82438" style="position:absolute;width:91;height:495;left:1771;top:3537;" coordsize="9144,49553" path="m0,0l9144,0l9144,49553l0,49553l0,0">
                  <v:stroke weight="0pt" endcap="flat" joinstyle="miter" miterlimit="10" on="false" color="#000000" opacity="0"/>
                  <v:fill on="true" color="#fffefd"/>
                </v:shape>
                <v:shape id="Shape 163" style="position:absolute;width:86;height:86;left:1764;top:3411;" coordsize="8682,8682" path="m4341,0c6739,0,8682,1943,8682,4341c8682,6739,6739,8682,4341,8682c1943,8682,0,6739,0,4341c0,1943,1943,0,4341,0x">
                  <v:stroke weight="0pt" endcap="flat" joinstyle="miter" miterlimit="10" on="false" color="#000000" opacity="0"/>
                  <v:fill on="true" color="#fffefd"/>
                </v:shape>
              </v:group>
            </w:pict>
          </mc:Fallback>
        </mc:AlternateContent>
      </w:r>
      <w:r>
        <w:t xml:space="preserve">Marinos Eliades </w:t>
      </w:r>
      <w:r>
        <w:rPr>
          <w:vertAlign w:val="superscript"/>
        </w:rPr>
        <w:footnoteReference w:id="1"/>
      </w:r>
      <w:r>
        <w:rPr>
          <w:vertAlign w:val="superscript"/>
        </w:rPr>
        <w:t>,</w:t>
      </w:r>
      <w:hyperlink r:id="rId9">
        <w:r>
          <w:t>*</w:t>
        </w:r>
      </w:hyperlink>
      <w:r>
        <w:tab/>
      </w:r>
      <w:hyperlink r:id="rId10">
        <w:r>
          <w:t>,</w:t>
        </w:r>
      </w:hyperlink>
      <w:r>
        <w:t xml:space="preserve"> Silas Michaelides </w:t>
      </w:r>
      <w:hyperlink r:id="rId11">
        <w:r>
          <w:rPr>
            <w:vertAlign w:val="superscript"/>
          </w:rPr>
          <w:t>1</w:t>
        </w:r>
      </w:hyperlink>
      <w:r>
        <w:rPr>
          <w:vertAlign w:val="superscript"/>
        </w:rPr>
        <w:tab/>
      </w:r>
      <w:hyperlink r:id="rId12">
        <w:r>
          <w:t>,</w:t>
        </w:r>
      </w:hyperlink>
      <w:r>
        <w:t xml:space="preserve"> Evagoras Evagorou </w:t>
      </w:r>
      <w:r>
        <w:rPr>
          <w:vertAlign w:val="superscript"/>
        </w:rPr>
        <w:t>1</w:t>
      </w:r>
      <w:r>
        <w:t xml:space="preserve">, Kyriaki Fotiou </w:t>
      </w:r>
      <w:r>
        <w:rPr>
          <w:vertAlign w:val="superscript"/>
        </w:rPr>
        <w:t>1</w:t>
      </w:r>
      <w:r>
        <w:t>, Konstantinos</w:t>
      </w:r>
      <w:r w:rsidR="00CE41DB" w:rsidRPr="00CE41DB">
        <w:t xml:space="preserve"> </w:t>
      </w:r>
      <w:r>
        <w:t>Fragkos</w:t>
      </w:r>
      <w:hyperlink r:id="rId13">
        <w:r>
          <w:t xml:space="preserve">, </w:t>
        </w:r>
      </w:hyperlink>
      <w:r>
        <w:t xml:space="preserve">Georgios Leventis </w:t>
      </w:r>
      <w:r>
        <w:rPr>
          <w:vertAlign w:val="superscript"/>
        </w:rPr>
        <w:t>1</w:t>
      </w:r>
      <w:r>
        <w:t xml:space="preserve">, Christos Theocharidis </w:t>
      </w:r>
      <w:hyperlink r:id="rId14">
        <w:r>
          <w:rPr>
            <w:vertAlign w:val="superscript"/>
          </w:rPr>
          <w:t>1</w:t>
        </w:r>
      </w:hyperlink>
      <w:r>
        <w:rPr>
          <w:vertAlign w:val="superscript"/>
        </w:rPr>
        <w:tab/>
      </w:r>
      <w:hyperlink r:id="rId15">
        <w:r>
          <w:t>,</w:t>
        </w:r>
      </w:hyperlink>
      <w:r>
        <w:t xml:space="preserve"> Constantinos F. Panagiotou </w:t>
      </w:r>
      <w:r>
        <w:rPr>
          <w:vertAlign w:val="superscript"/>
        </w:rPr>
        <w:t>1</w:t>
      </w:r>
      <w:r>
        <w:t xml:space="preserve">, Michalis Mavrovouniotis </w:t>
      </w:r>
      <w:hyperlink r:id="rId16">
        <w:r>
          <w:rPr>
            <w:vertAlign w:val="superscript"/>
          </w:rPr>
          <w:t xml:space="preserve">1 </w:t>
        </w:r>
      </w:hyperlink>
      <w:r>
        <w:t xml:space="preserve">Stelios Neophytides </w:t>
      </w:r>
      <w:hyperlink r:id="rId17">
        <w:r>
          <w:rPr>
            <w:vertAlign w:val="superscript"/>
          </w:rPr>
          <w:t>1</w:t>
        </w:r>
      </w:hyperlink>
      <w:r>
        <w:rPr>
          <w:vertAlign w:val="superscript"/>
        </w:rPr>
        <w:tab/>
      </w:r>
      <w:hyperlink r:id="rId18">
        <w:r>
          <w:t>,</w:t>
        </w:r>
      </w:hyperlink>
      <w:r>
        <w:t xml:space="preserve"> Christiana Papoutsa </w:t>
      </w:r>
      <w:r>
        <w:rPr>
          <w:vertAlign w:val="superscript"/>
        </w:rPr>
        <w:t>1,2</w:t>
      </w:r>
      <w:r>
        <w:t xml:space="preserve">, Kyriacos Neocleous </w:t>
      </w:r>
      <w:hyperlink r:id="rId19">
        <w:r>
          <w:rPr>
            <w:vertAlign w:val="superscript"/>
          </w:rPr>
          <w:t>1</w:t>
        </w:r>
      </w:hyperlink>
      <w:r>
        <w:rPr>
          <w:noProof/>
          <w:sz w:val="22"/>
        </w:rPr>
        <mc:AlternateContent>
          <mc:Choice Requires="wpg">
            <w:drawing>
              <wp:inline distT="0" distB="0" distL="0" distR="0" wp14:anchorId="32404C73" wp14:editId="67C1B4B0">
                <wp:extent cx="115198" cy="115198"/>
                <wp:effectExtent l="0" t="0" r="0" b="0"/>
                <wp:docPr id="63593" name="Group 63593"/>
                <wp:cNvGraphicFramePr/>
                <a:graphic xmlns:a="http://schemas.openxmlformats.org/drawingml/2006/main">
                  <a:graphicData uri="http://schemas.microsoft.com/office/word/2010/wordprocessingGroup">
                    <wpg:wgp>
                      <wpg:cNvGrpSpPr/>
                      <wpg:grpSpPr>
                        <a:xfrm>
                          <a:off x="0" y="0"/>
                          <a:ext cx="115198" cy="115198"/>
                          <a:chOff x="0" y="0"/>
                          <a:chExt cx="115198" cy="115198"/>
                        </a:xfrm>
                      </wpg:grpSpPr>
                      <wps:wsp>
                        <wps:cNvPr id="168" name="Shape 168"/>
                        <wps:cNvSpPr/>
                        <wps:spPr>
                          <a:xfrm>
                            <a:off x="0" y="0"/>
                            <a:ext cx="115198" cy="115198"/>
                          </a:xfrm>
                          <a:custGeom>
                            <a:avLst/>
                            <a:gdLst/>
                            <a:ahLst/>
                            <a:cxnLst/>
                            <a:rect l="0" t="0" r="0" b="0"/>
                            <a:pathLst>
                              <a:path w="115198" h="115198">
                                <a:moveTo>
                                  <a:pt x="57599" y="0"/>
                                </a:moveTo>
                                <a:cubicBezTo>
                                  <a:pt x="89410" y="0"/>
                                  <a:pt x="115198" y="25788"/>
                                  <a:pt x="115198" y="57599"/>
                                </a:cubicBezTo>
                                <a:cubicBezTo>
                                  <a:pt x="115198" y="81457"/>
                                  <a:pt x="100693" y="101928"/>
                                  <a:pt x="80020" y="110672"/>
                                </a:cubicBezTo>
                                <a:lnTo>
                                  <a:pt x="57602" y="115198"/>
                                </a:lnTo>
                                <a:lnTo>
                                  <a:pt x="57596" y="115198"/>
                                </a:lnTo>
                                <a:lnTo>
                                  <a:pt x="35179" y="110672"/>
                                </a:lnTo>
                                <a:cubicBezTo>
                                  <a:pt x="21397" y="104843"/>
                                  <a:pt x="10356" y="93802"/>
                                  <a:pt x="4526" y="80019"/>
                                </a:cubicBezTo>
                                <a:lnTo>
                                  <a:pt x="0" y="57601"/>
                                </a:lnTo>
                                <a:lnTo>
                                  <a:pt x="0" y="57597"/>
                                </a:lnTo>
                                <a:lnTo>
                                  <a:pt x="4526" y="35179"/>
                                </a:lnTo>
                                <a:cubicBezTo>
                                  <a:pt x="13270" y="14506"/>
                                  <a:pt x="33741" y="0"/>
                                  <a:pt x="57599" y="0"/>
                                </a:cubicBezTo>
                                <a:close/>
                              </a:path>
                            </a:pathLst>
                          </a:custGeom>
                          <a:ln w="0" cap="flat">
                            <a:miter lim="127000"/>
                          </a:ln>
                        </wps:spPr>
                        <wps:style>
                          <a:lnRef idx="0">
                            <a:srgbClr val="000000">
                              <a:alpha val="0"/>
                            </a:srgbClr>
                          </a:lnRef>
                          <a:fillRef idx="1">
                            <a:srgbClr val="A8C453"/>
                          </a:fillRef>
                          <a:effectRef idx="0">
                            <a:scrgbClr r="0" g="0" b="0"/>
                          </a:effectRef>
                          <a:fontRef idx="none"/>
                        </wps:style>
                        <wps:bodyPr/>
                      </wps:wsp>
                      <wps:wsp>
                        <wps:cNvPr id="169" name="Shape 169"/>
                        <wps:cNvSpPr/>
                        <wps:spPr>
                          <a:xfrm>
                            <a:off x="48387" y="34769"/>
                            <a:ext cx="21440" cy="49593"/>
                          </a:xfrm>
                          <a:custGeom>
                            <a:avLst/>
                            <a:gdLst/>
                            <a:ahLst/>
                            <a:cxnLst/>
                            <a:rect l="0" t="0" r="0" b="0"/>
                            <a:pathLst>
                              <a:path w="21440" h="49593">
                                <a:moveTo>
                                  <a:pt x="0" y="0"/>
                                </a:moveTo>
                                <a:lnTo>
                                  <a:pt x="15150" y="0"/>
                                </a:lnTo>
                                <a:lnTo>
                                  <a:pt x="21440" y="2057"/>
                                </a:lnTo>
                                <a:lnTo>
                                  <a:pt x="21440" y="7701"/>
                                </a:lnTo>
                                <a:lnTo>
                                  <a:pt x="14876" y="5699"/>
                                </a:lnTo>
                                <a:lnTo>
                                  <a:pt x="6855" y="5699"/>
                                </a:lnTo>
                                <a:lnTo>
                                  <a:pt x="6855" y="43925"/>
                                </a:lnTo>
                                <a:lnTo>
                                  <a:pt x="14568" y="43925"/>
                                </a:lnTo>
                                <a:lnTo>
                                  <a:pt x="21440" y="41681"/>
                                </a:lnTo>
                                <a:lnTo>
                                  <a:pt x="21440" y="47289"/>
                                </a:lnTo>
                                <a:lnTo>
                                  <a:pt x="14602" y="49593"/>
                                </a:lnTo>
                                <a:lnTo>
                                  <a:pt x="0" y="49593"/>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70" name="Shape 170"/>
                        <wps:cNvSpPr/>
                        <wps:spPr>
                          <a:xfrm>
                            <a:off x="69827" y="36826"/>
                            <a:ext cx="21784" cy="45232"/>
                          </a:xfrm>
                          <a:custGeom>
                            <a:avLst/>
                            <a:gdLst/>
                            <a:ahLst/>
                            <a:cxnLst/>
                            <a:rect l="0" t="0" r="0" b="0"/>
                            <a:pathLst>
                              <a:path w="21784" h="45232">
                                <a:moveTo>
                                  <a:pt x="0" y="0"/>
                                </a:moveTo>
                                <a:lnTo>
                                  <a:pt x="13780" y="4507"/>
                                </a:lnTo>
                                <a:cubicBezTo>
                                  <a:pt x="19116" y="8882"/>
                                  <a:pt x="21784" y="14751"/>
                                  <a:pt x="21784" y="22115"/>
                                </a:cubicBezTo>
                                <a:cubicBezTo>
                                  <a:pt x="21784" y="29799"/>
                                  <a:pt x="19116" y="35957"/>
                                  <a:pt x="13780" y="40588"/>
                                </a:cubicBezTo>
                                <a:lnTo>
                                  <a:pt x="0" y="45232"/>
                                </a:lnTo>
                                <a:lnTo>
                                  <a:pt x="0" y="39624"/>
                                </a:lnTo>
                                <a:lnTo>
                                  <a:pt x="8913" y="36714"/>
                                </a:lnTo>
                                <a:cubicBezTo>
                                  <a:pt x="12695" y="33278"/>
                                  <a:pt x="14585" y="28465"/>
                                  <a:pt x="14585" y="22275"/>
                                </a:cubicBezTo>
                                <a:cubicBezTo>
                                  <a:pt x="14585" y="16085"/>
                                  <a:pt x="12643" y="11433"/>
                                  <a:pt x="8759" y="8316"/>
                                </a:cubicBezTo>
                                <a:lnTo>
                                  <a:pt x="0" y="5644"/>
                                </a:lnTo>
                                <a:lnTo>
                                  <a:pt x="0" y="0"/>
                                </a:ln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82439" name="Shape 82439"/>
                        <wps:cNvSpPr/>
                        <wps:spPr>
                          <a:xfrm>
                            <a:off x="31728" y="34870"/>
                            <a:ext cx="9144" cy="49553"/>
                          </a:xfrm>
                          <a:custGeom>
                            <a:avLst/>
                            <a:gdLst/>
                            <a:ahLst/>
                            <a:cxnLst/>
                            <a:rect l="0" t="0" r="0" b="0"/>
                            <a:pathLst>
                              <a:path w="9144" h="49553">
                                <a:moveTo>
                                  <a:pt x="0" y="0"/>
                                </a:moveTo>
                                <a:lnTo>
                                  <a:pt x="9144" y="0"/>
                                </a:lnTo>
                                <a:lnTo>
                                  <a:pt x="9144" y="49553"/>
                                </a:lnTo>
                                <a:lnTo>
                                  <a:pt x="0" y="49553"/>
                                </a:lnTo>
                                <a:lnTo>
                                  <a:pt x="0" y="0"/>
                                </a:lnTo>
                              </a:path>
                            </a:pathLst>
                          </a:custGeom>
                          <a:ln w="0" cap="flat">
                            <a:miter lim="127000"/>
                          </a:ln>
                        </wps:spPr>
                        <wps:style>
                          <a:lnRef idx="0">
                            <a:srgbClr val="000000">
                              <a:alpha val="0"/>
                            </a:srgbClr>
                          </a:lnRef>
                          <a:fillRef idx="1">
                            <a:srgbClr val="FFFEFD"/>
                          </a:fillRef>
                          <a:effectRef idx="0">
                            <a:scrgbClr r="0" g="0" b="0"/>
                          </a:effectRef>
                          <a:fontRef idx="none"/>
                        </wps:style>
                        <wps:bodyPr/>
                      </wps:wsp>
                      <wps:wsp>
                        <wps:cNvPr id="172" name="Shape 172"/>
                        <wps:cNvSpPr/>
                        <wps:spPr>
                          <a:xfrm>
                            <a:off x="31104" y="22305"/>
                            <a:ext cx="8682" cy="8682"/>
                          </a:xfrm>
                          <a:custGeom>
                            <a:avLst/>
                            <a:gdLst/>
                            <a:ahLst/>
                            <a:cxnLst/>
                            <a:rect l="0" t="0" r="0" b="0"/>
                            <a:pathLst>
                              <a:path w="8682" h="8682">
                                <a:moveTo>
                                  <a:pt x="4341" y="0"/>
                                </a:moveTo>
                                <a:cubicBezTo>
                                  <a:pt x="6739" y="0"/>
                                  <a:pt x="8682" y="1943"/>
                                  <a:pt x="8682" y="4341"/>
                                </a:cubicBezTo>
                                <a:cubicBezTo>
                                  <a:pt x="8682" y="6739"/>
                                  <a:pt x="6739" y="8682"/>
                                  <a:pt x="4341" y="8682"/>
                                </a:cubicBezTo>
                                <a:cubicBezTo>
                                  <a:pt x="1943" y="8682"/>
                                  <a:pt x="0" y="6739"/>
                                  <a:pt x="0" y="4341"/>
                                </a:cubicBezTo>
                                <a:cubicBezTo>
                                  <a:pt x="0" y="1943"/>
                                  <a:pt x="1943" y="0"/>
                                  <a:pt x="4341" y="0"/>
                                </a:cubicBezTo>
                                <a:close/>
                              </a:path>
                            </a:pathLst>
                          </a:custGeom>
                          <a:ln w="0" cap="flat">
                            <a:miter lim="127000"/>
                          </a:ln>
                        </wps:spPr>
                        <wps:style>
                          <a:lnRef idx="0">
                            <a:srgbClr val="000000">
                              <a:alpha val="0"/>
                            </a:srgbClr>
                          </a:lnRef>
                          <a:fillRef idx="1">
                            <a:srgbClr val="FFFEFD"/>
                          </a:fillRef>
                          <a:effectRef idx="0">
                            <a:scrgbClr r="0" g="0" b="0"/>
                          </a:effectRef>
                          <a:fontRef idx="none"/>
                        </wps:style>
                        <wps:bodyPr/>
                      </wps:wsp>
                    </wpg:wgp>
                  </a:graphicData>
                </a:graphic>
              </wp:inline>
            </w:drawing>
          </mc:Choice>
          <mc:Fallback xmlns:a="http://schemas.openxmlformats.org/drawingml/2006/main">
            <w:pict>
              <v:group id="Group 63593" style="width:9.07074pt;height:9.07072pt;mso-position-horizontal-relative:char;mso-position-vertical-relative:line" coordsize="1151,1151">
                <v:shape id="Shape 168" style="position:absolute;width:1151;height:1151;left:0;top:0;" coordsize="115198,115198" path="m57599,0c89410,0,115198,25788,115198,57599c115198,81457,100693,101928,80020,110672l57602,115198l57596,115198l35179,110672c21397,104843,10356,93802,4526,80019l0,57601l0,57597l4526,35179c13270,14506,33741,0,57599,0x">
                  <v:stroke weight="0pt" endcap="flat" joinstyle="miter" miterlimit="10" on="false" color="#000000" opacity="0"/>
                  <v:fill on="true" color="#a8c453"/>
                </v:shape>
                <v:shape id="Shape 169" style="position:absolute;width:214;height:495;left:483;top:347;" coordsize="21440,49593" path="m0,0l15150,0l21440,2057l21440,7701l14876,5699l6855,5699l6855,43925l14568,43925l21440,41681l21440,47289l14602,49593l0,49593l0,0x">
                  <v:stroke weight="0pt" endcap="flat" joinstyle="miter" miterlimit="10" on="false" color="#000000" opacity="0"/>
                  <v:fill on="true" color="#fffefd"/>
                </v:shape>
                <v:shape id="Shape 170" style="position:absolute;width:217;height:452;left:698;top:368;" coordsize="21784,45232" path="m0,0l13780,4507c19116,8882,21784,14751,21784,22115c21784,29799,19116,35957,13780,40588l0,45232l0,39624l8913,36714c12695,33278,14585,28465,14585,22275c14585,16085,12643,11433,8759,8316l0,5644l0,0x">
                  <v:stroke weight="0pt" endcap="flat" joinstyle="miter" miterlimit="10" on="false" color="#000000" opacity="0"/>
                  <v:fill on="true" color="#fffefd"/>
                </v:shape>
                <v:shape id="Shape 82440" style="position:absolute;width:91;height:495;left:317;top:348;" coordsize="9144,49553" path="m0,0l9144,0l9144,49553l0,49553l0,0">
                  <v:stroke weight="0pt" endcap="flat" joinstyle="miter" miterlimit="10" on="false" color="#000000" opacity="0"/>
                  <v:fill on="true" color="#fffefd"/>
                </v:shape>
                <v:shape id="Shape 172" style="position:absolute;width:86;height:86;left:311;top:223;" coordsize="8682,8682" path="m4341,0c6739,0,8682,1943,8682,4341c8682,6739,6739,8682,4341,8682c1943,8682,0,6739,0,4341c0,1943,1943,0,4341,0x">
                  <v:stroke weight="0pt" endcap="flat" joinstyle="miter" miterlimit="10" on="false" color="#000000" opacity="0"/>
                  <v:fill on="true" color="#fffefd"/>
                </v:shape>
              </v:group>
            </w:pict>
          </mc:Fallback>
        </mc:AlternateContent>
      </w:r>
      <w:hyperlink r:id="rId20">
        <w:r>
          <w:t>,</w:t>
        </w:r>
      </w:hyperlink>
      <w:r>
        <w:t xml:space="preserve"> Kyriacos Themistocleous </w:t>
      </w:r>
      <w:r>
        <w:rPr>
          <w:vertAlign w:val="superscript"/>
        </w:rPr>
        <w:t>1</w:t>
      </w:r>
      <w:r>
        <w:t xml:space="preserve">, Andreas Anayiotos </w:t>
      </w:r>
      <w:r>
        <w:rPr>
          <w:vertAlign w:val="superscript"/>
        </w:rPr>
        <w:t>1,3</w:t>
      </w:r>
      <w:r>
        <w:t xml:space="preserve">, George Komodromos </w:t>
      </w:r>
      <w:r>
        <w:rPr>
          <w:vertAlign w:val="superscript"/>
        </w:rPr>
        <w:t>4</w:t>
      </w:r>
      <w:r>
        <w:t xml:space="preserve">, Gunter Schreier </w:t>
      </w:r>
      <w:r>
        <w:rPr>
          <w:vertAlign w:val="superscript"/>
        </w:rPr>
        <w:t>5</w:t>
      </w:r>
      <w:r>
        <w:t xml:space="preserve">, Charalampos Kontoes </w:t>
      </w:r>
      <w:r>
        <w:rPr>
          <w:vertAlign w:val="superscript"/>
        </w:rPr>
        <w:t xml:space="preserve">6 </w:t>
      </w:r>
      <w:r>
        <w:t xml:space="preserve">and Diofantos Hadjimitsis </w:t>
      </w:r>
      <w:r>
        <w:rPr>
          <w:vertAlign w:val="superscript"/>
        </w:rPr>
        <w:t>1,2</w:t>
      </w:r>
    </w:p>
    <w:p w14:paraId="3B33EBF9" w14:textId="77777777" w:rsidR="00B012BE" w:rsidRDefault="00B012BE">
      <w:pPr>
        <w:sectPr w:rsidR="00B012BE">
          <w:headerReference w:type="even" r:id="rId21"/>
          <w:headerReference w:type="default" r:id="rId22"/>
          <w:headerReference w:type="first" r:id="rId23"/>
          <w:footnotePr>
            <w:numRestart w:val="eachPage"/>
          </w:footnotePr>
          <w:pgSz w:w="11906" w:h="16838"/>
          <w:pgMar w:top="1006" w:right="779" w:bottom="381" w:left="707" w:header="720" w:footer="720" w:gutter="0"/>
          <w:cols w:space="720"/>
          <w:titlePg/>
        </w:sectPr>
      </w:pPr>
    </w:p>
    <w:p w14:paraId="51F07BCF" w14:textId="78CC72FF" w:rsidR="00B012BE" w:rsidRDefault="00B012BE">
      <w:pPr>
        <w:spacing w:after="139" w:line="259" w:lineRule="auto"/>
        <w:ind w:left="5" w:firstLine="0"/>
        <w:jc w:val="left"/>
      </w:pPr>
    </w:p>
    <w:p w14:paraId="11CA9190" w14:textId="77777777" w:rsidR="00B012BE" w:rsidRDefault="00000000">
      <w:pPr>
        <w:spacing w:after="54" w:line="261" w:lineRule="auto"/>
        <w:ind w:left="0" w:hanging="10"/>
        <w:jc w:val="left"/>
      </w:pPr>
      <w:r>
        <w:rPr>
          <w:b/>
          <w:sz w:val="14"/>
        </w:rPr>
        <w:t xml:space="preserve">Citation: </w:t>
      </w:r>
      <w:r>
        <w:rPr>
          <w:sz w:val="14"/>
        </w:rPr>
        <w:t xml:space="preserve">Eliades, M.; Michaelides, </w:t>
      </w:r>
      <w:proofErr w:type="gramStart"/>
      <w:r>
        <w:rPr>
          <w:sz w:val="14"/>
        </w:rPr>
        <w:t>S.;</w:t>
      </w:r>
      <w:proofErr w:type="gramEnd"/>
    </w:p>
    <w:p w14:paraId="233F013A" w14:textId="77777777" w:rsidR="00B012BE" w:rsidRDefault="00000000">
      <w:pPr>
        <w:spacing w:after="54" w:line="261" w:lineRule="auto"/>
        <w:ind w:left="0" w:hanging="10"/>
        <w:jc w:val="left"/>
      </w:pPr>
      <w:r>
        <w:rPr>
          <w:sz w:val="14"/>
        </w:rPr>
        <w:t xml:space="preserve">Evagorou, E.; Fotiou, K.; Fragkos, </w:t>
      </w:r>
      <w:proofErr w:type="gramStart"/>
      <w:r>
        <w:rPr>
          <w:sz w:val="14"/>
        </w:rPr>
        <w:t>K.;</w:t>
      </w:r>
      <w:proofErr w:type="gramEnd"/>
    </w:p>
    <w:p w14:paraId="431EE596" w14:textId="77777777" w:rsidR="00B012BE" w:rsidRDefault="00000000">
      <w:pPr>
        <w:spacing w:after="54" w:line="261" w:lineRule="auto"/>
        <w:ind w:left="0" w:hanging="10"/>
        <w:jc w:val="left"/>
      </w:pPr>
      <w:r>
        <w:rPr>
          <w:sz w:val="14"/>
        </w:rPr>
        <w:t xml:space="preserve">Leventis, G.; Theocharidis, </w:t>
      </w:r>
      <w:proofErr w:type="gramStart"/>
      <w:r>
        <w:rPr>
          <w:sz w:val="14"/>
        </w:rPr>
        <w:t>C.;</w:t>
      </w:r>
      <w:proofErr w:type="gramEnd"/>
    </w:p>
    <w:p w14:paraId="135A8B54" w14:textId="77777777" w:rsidR="00B012BE" w:rsidRDefault="00000000">
      <w:pPr>
        <w:spacing w:after="0" w:line="336" w:lineRule="auto"/>
        <w:ind w:left="0" w:hanging="10"/>
        <w:jc w:val="left"/>
      </w:pPr>
      <w:r>
        <w:rPr>
          <w:sz w:val="14"/>
        </w:rPr>
        <w:t>Panagiotou, C.F.; Mavrovouniotis, M.; Neophytides, S.; et al. Earth</w:t>
      </w:r>
    </w:p>
    <w:p w14:paraId="139FD535" w14:textId="77777777" w:rsidR="00B012BE" w:rsidRDefault="00000000">
      <w:pPr>
        <w:spacing w:after="0" w:line="336" w:lineRule="auto"/>
        <w:ind w:left="0" w:hanging="10"/>
        <w:jc w:val="left"/>
      </w:pPr>
      <w:r>
        <w:rPr>
          <w:sz w:val="14"/>
        </w:rPr>
        <w:t>Observation in the EMMENA Region: Scoping Review of Current</w:t>
      </w:r>
    </w:p>
    <w:p w14:paraId="75C314DD" w14:textId="77777777" w:rsidR="00B012BE" w:rsidRDefault="00000000">
      <w:pPr>
        <w:spacing w:after="112" w:line="347" w:lineRule="auto"/>
        <w:ind w:left="0" w:hanging="10"/>
        <w:jc w:val="left"/>
      </w:pPr>
      <w:r>
        <w:rPr>
          <w:sz w:val="14"/>
        </w:rPr>
        <w:t xml:space="preserve">Applications and Knowledge Gaps. </w:t>
      </w:r>
      <w:r>
        <w:rPr>
          <w:i/>
          <w:sz w:val="14"/>
        </w:rPr>
        <w:t xml:space="preserve">Remote Sens. </w:t>
      </w:r>
      <w:r>
        <w:rPr>
          <w:b/>
          <w:sz w:val="14"/>
        </w:rPr>
        <w:t>2023</w:t>
      </w:r>
      <w:r>
        <w:rPr>
          <w:sz w:val="14"/>
        </w:rPr>
        <w:t xml:space="preserve">, </w:t>
      </w:r>
      <w:r>
        <w:rPr>
          <w:i/>
          <w:sz w:val="14"/>
        </w:rPr>
        <w:t>15</w:t>
      </w:r>
      <w:r>
        <w:rPr>
          <w:sz w:val="14"/>
        </w:rPr>
        <w:t xml:space="preserve">, 4202. </w:t>
      </w:r>
      <w:hyperlink r:id="rId24">
        <w:r>
          <w:rPr>
            <w:sz w:val="14"/>
          </w:rPr>
          <w:t>https://doi.org/10.3390/rs15174202</w:t>
        </w:r>
      </w:hyperlink>
    </w:p>
    <w:p w14:paraId="58044E7B" w14:textId="77777777" w:rsidR="00B012BE" w:rsidRDefault="00000000">
      <w:pPr>
        <w:spacing w:after="139" w:line="336" w:lineRule="auto"/>
        <w:ind w:left="0" w:hanging="10"/>
        <w:jc w:val="left"/>
      </w:pPr>
      <w:r>
        <w:rPr>
          <w:sz w:val="14"/>
        </w:rPr>
        <w:t xml:space="preserve">Academic Editors: Saeid </w:t>
      </w:r>
      <w:proofErr w:type="spellStart"/>
      <w:r>
        <w:rPr>
          <w:sz w:val="14"/>
        </w:rPr>
        <w:t>Homayouni</w:t>
      </w:r>
      <w:proofErr w:type="spellEnd"/>
      <w:r>
        <w:rPr>
          <w:sz w:val="14"/>
        </w:rPr>
        <w:t xml:space="preserve"> and Dimitrios D. Alexakis</w:t>
      </w:r>
    </w:p>
    <w:p w14:paraId="3843A99D" w14:textId="77777777" w:rsidR="00B012BE" w:rsidRDefault="00000000">
      <w:pPr>
        <w:spacing w:after="54" w:line="261" w:lineRule="auto"/>
        <w:ind w:left="0" w:hanging="10"/>
        <w:jc w:val="left"/>
      </w:pPr>
      <w:r>
        <w:rPr>
          <w:sz w:val="14"/>
        </w:rPr>
        <w:t>Received: 8 July 2023</w:t>
      </w:r>
    </w:p>
    <w:p w14:paraId="16CEB937" w14:textId="77777777" w:rsidR="00B012BE" w:rsidRDefault="00000000">
      <w:pPr>
        <w:spacing w:after="54" w:line="261" w:lineRule="auto"/>
        <w:ind w:left="0" w:hanging="10"/>
        <w:jc w:val="left"/>
      </w:pPr>
      <w:r>
        <w:rPr>
          <w:sz w:val="14"/>
        </w:rPr>
        <w:t>Revised: 18 August 2023</w:t>
      </w:r>
    </w:p>
    <w:p w14:paraId="13A429E8" w14:textId="77777777" w:rsidR="00B012BE" w:rsidRDefault="00000000">
      <w:pPr>
        <w:spacing w:after="54" w:line="261" w:lineRule="auto"/>
        <w:ind w:left="0" w:hanging="10"/>
        <w:jc w:val="left"/>
      </w:pPr>
      <w:r>
        <w:rPr>
          <w:sz w:val="14"/>
        </w:rPr>
        <w:t>Accepted: 23 August 2023</w:t>
      </w:r>
    </w:p>
    <w:p w14:paraId="1BE8623B" w14:textId="77777777" w:rsidR="00B012BE" w:rsidRDefault="00000000">
      <w:pPr>
        <w:spacing w:after="54" w:line="261" w:lineRule="auto"/>
        <w:ind w:left="0" w:hanging="10"/>
        <w:jc w:val="left"/>
      </w:pPr>
      <w:r>
        <w:rPr>
          <w:sz w:val="14"/>
        </w:rPr>
        <w:t>Published: 26 August 2023</w:t>
      </w:r>
    </w:p>
    <w:p w14:paraId="3D0D26B5" w14:textId="77777777" w:rsidR="00B012BE" w:rsidRDefault="00000000">
      <w:pPr>
        <w:spacing w:after="139" w:line="259" w:lineRule="auto"/>
        <w:ind w:left="5" w:firstLine="0"/>
        <w:jc w:val="left"/>
      </w:pPr>
      <w:r>
        <w:rPr>
          <w:noProof/>
        </w:rPr>
        <w:drawing>
          <wp:inline distT="0" distB="0" distL="0" distR="0" wp14:anchorId="042BFC01" wp14:editId="266F60D2">
            <wp:extent cx="719999" cy="251999"/>
            <wp:effectExtent l="0" t="0" r="0" b="0"/>
            <wp:docPr id="55" name="Picture 55"/>
            <wp:cNvGraphicFramePr/>
            <a:graphic xmlns:a="http://schemas.openxmlformats.org/drawingml/2006/main">
              <a:graphicData uri="http://schemas.openxmlformats.org/drawingml/2006/picture">
                <pic:pic xmlns:pic="http://schemas.openxmlformats.org/drawingml/2006/picture">
                  <pic:nvPicPr>
                    <pic:cNvPr id="55" name="Picture 55"/>
                    <pic:cNvPicPr/>
                  </pic:nvPicPr>
                  <pic:blipFill>
                    <a:blip r:embed="rId25"/>
                    <a:stretch>
                      <a:fillRect/>
                    </a:stretch>
                  </pic:blipFill>
                  <pic:spPr>
                    <a:xfrm>
                      <a:off x="0" y="0"/>
                      <a:ext cx="719999" cy="251999"/>
                    </a:xfrm>
                    <a:prstGeom prst="rect">
                      <a:avLst/>
                    </a:prstGeom>
                  </pic:spPr>
                </pic:pic>
              </a:graphicData>
            </a:graphic>
          </wp:inline>
        </w:drawing>
      </w:r>
    </w:p>
    <w:p w14:paraId="4A9D60C7" w14:textId="77777777" w:rsidR="00B012BE" w:rsidRDefault="00000000">
      <w:pPr>
        <w:numPr>
          <w:ilvl w:val="0"/>
          <w:numId w:val="1"/>
        </w:numPr>
        <w:spacing w:after="4" w:line="266" w:lineRule="auto"/>
        <w:ind w:hanging="269"/>
        <w:jc w:val="left"/>
      </w:pPr>
      <w:r>
        <w:rPr>
          <w:sz w:val="16"/>
        </w:rPr>
        <w:t xml:space="preserve">Eratosthenes Centre of Excellence, Limassol 3012, Cyprus; silas.michaelides@eratosthenes.org.cy (S.M.); evagoras.evagorou@eratosthenes.org.cy (E.E.); kyriaki.fotiou@eratosthenes.org.cy (K.F.); kostas.fragkos@eratosthenes.org.cy (K.F.); georgios.leventis@eratosthenes.org.cy (G.L.); </w:t>
      </w:r>
      <w:r>
        <w:rPr>
          <w:sz w:val="16"/>
        </w:rPr>
        <w:t>christos.theocharidis@eratosthenes.org.cy (C.T.); constantinos.panagiotou@eratosthenes.org.cy (C.F.P.); michalis.mavrovouniotis@eratosthenes.org.cy (M.M.); stelios.neophytides@eratosthenes.org.cy (S.N.); christiana.papoutsa@eratosthenes.org.cy (C.P.); kyriacos.neocleous@eratosthenes.org.cy (K.N.); k.themistocleous@eratosthenes.org.cy (K.T.); andreas.anayiotos@eratosthenes.org.cy (A.A.);</w:t>
      </w:r>
    </w:p>
    <w:p w14:paraId="1296828B" w14:textId="77777777" w:rsidR="00B012BE" w:rsidRDefault="00000000">
      <w:pPr>
        <w:spacing w:after="4" w:line="266" w:lineRule="auto"/>
        <w:ind w:left="295" w:hanging="10"/>
        <w:jc w:val="left"/>
      </w:pPr>
      <w:r>
        <w:rPr>
          <w:sz w:val="16"/>
        </w:rPr>
        <w:t>d.hadjimitsis@eratosthenes.org.cy (D.H.)</w:t>
      </w:r>
    </w:p>
    <w:p w14:paraId="331AD694" w14:textId="77777777" w:rsidR="00B012BE" w:rsidRDefault="00000000">
      <w:pPr>
        <w:numPr>
          <w:ilvl w:val="0"/>
          <w:numId w:val="1"/>
        </w:numPr>
        <w:spacing w:after="40" w:line="266" w:lineRule="auto"/>
        <w:ind w:hanging="269"/>
        <w:jc w:val="left"/>
      </w:pPr>
      <w:r>
        <w:rPr>
          <w:sz w:val="16"/>
        </w:rPr>
        <w:t xml:space="preserve">Department of Civil Engineering and Geomatics, Remote Sensing and </w:t>
      </w:r>
      <w:proofErr w:type="spellStart"/>
      <w:r>
        <w:rPr>
          <w:sz w:val="16"/>
        </w:rPr>
        <w:t>GeoEnvironment</w:t>
      </w:r>
      <w:proofErr w:type="spellEnd"/>
      <w:r>
        <w:rPr>
          <w:sz w:val="16"/>
        </w:rPr>
        <w:t xml:space="preserve"> Lab,</w:t>
      </w:r>
    </w:p>
    <w:p w14:paraId="27A6BB91" w14:textId="77777777" w:rsidR="00B012BE" w:rsidRDefault="00000000">
      <w:pPr>
        <w:spacing w:after="4" w:line="266" w:lineRule="auto"/>
        <w:ind w:left="295" w:hanging="10"/>
        <w:jc w:val="left"/>
      </w:pPr>
      <w:r>
        <w:rPr>
          <w:sz w:val="16"/>
        </w:rPr>
        <w:t>Cyprus University of Technology, Limassol 3036, Cyprus</w:t>
      </w:r>
    </w:p>
    <w:p w14:paraId="42766E4F" w14:textId="77777777" w:rsidR="00B012BE" w:rsidRDefault="00000000">
      <w:pPr>
        <w:numPr>
          <w:ilvl w:val="0"/>
          <w:numId w:val="1"/>
        </w:numPr>
        <w:spacing w:after="40" w:line="266" w:lineRule="auto"/>
        <w:ind w:hanging="269"/>
        <w:jc w:val="left"/>
      </w:pPr>
      <w:r>
        <w:rPr>
          <w:sz w:val="16"/>
        </w:rPr>
        <w:t>Department of Mechanical Engineering and Materials Science and Engineering,</w:t>
      </w:r>
    </w:p>
    <w:p w14:paraId="5472B539" w14:textId="77777777" w:rsidR="00B012BE" w:rsidRDefault="00000000">
      <w:pPr>
        <w:spacing w:after="4" w:line="266" w:lineRule="auto"/>
        <w:ind w:left="295" w:hanging="10"/>
        <w:jc w:val="left"/>
      </w:pPr>
      <w:r>
        <w:rPr>
          <w:sz w:val="16"/>
        </w:rPr>
        <w:t>Cyprus University of Technology, Limassol 3036, Cyprus</w:t>
      </w:r>
    </w:p>
    <w:p w14:paraId="4F9F3475" w14:textId="77777777" w:rsidR="00B012BE" w:rsidRDefault="00000000">
      <w:pPr>
        <w:numPr>
          <w:ilvl w:val="0"/>
          <w:numId w:val="1"/>
        </w:numPr>
        <w:spacing w:after="39" w:line="266" w:lineRule="auto"/>
        <w:ind w:hanging="269"/>
        <w:jc w:val="left"/>
      </w:pPr>
      <w:r>
        <w:rPr>
          <w:sz w:val="16"/>
        </w:rPr>
        <w:t>Department of Electronic Communications, Deputy Ministry of Research, Innovation and Digital Policy,</w:t>
      </w:r>
    </w:p>
    <w:p w14:paraId="29AC43CC" w14:textId="77777777" w:rsidR="00B012BE" w:rsidRDefault="00000000">
      <w:pPr>
        <w:spacing w:after="4" w:line="266" w:lineRule="auto"/>
        <w:ind w:left="295" w:hanging="10"/>
        <w:jc w:val="left"/>
      </w:pPr>
      <w:r>
        <w:rPr>
          <w:sz w:val="16"/>
        </w:rPr>
        <w:t>Nicosia 1302, Cyprus; gkomodromos@dec.dmrid.gov.cy</w:t>
      </w:r>
    </w:p>
    <w:p w14:paraId="50B1B409" w14:textId="77777777" w:rsidR="00B012BE" w:rsidRDefault="00000000">
      <w:pPr>
        <w:numPr>
          <w:ilvl w:val="0"/>
          <w:numId w:val="1"/>
        </w:numPr>
        <w:spacing w:after="55" w:line="266" w:lineRule="auto"/>
        <w:ind w:hanging="269"/>
        <w:jc w:val="left"/>
      </w:pPr>
      <w:r>
        <w:rPr>
          <w:sz w:val="16"/>
        </w:rPr>
        <w:t xml:space="preserve">German Remote Sensing Data Center, German Aerospace Center (DLR), </w:t>
      </w:r>
      <w:proofErr w:type="spellStart"/>
      <w:r>
        <w:rPr>
          <w:sz w:val="16"/>
        </w:rPr>
        <w:t>Oberpfaffenhofen</w:t>
      </w:r>
      <w:proofErr w:type="spellEnd"/>
      <w:r>
        <w:rPr>
          <w:sz w:val="16"/>
        </w:rPr>
        <w:t>,</w:t>
      </w:r>
    </w:p>
    <w:p w14:paraId="4C54AFAF" w14:textId="77777777" w:rsidR="00B012BE" w:rsidRDefault="00000000">
      <w:pPr>
        <w:spacing w:after="4" w:line="266" w:lineRule="auto"/>
        <w:ind w:left="295" w:hanging="10"/>
        <w:jc w:val="left"/>
      </w:pPr>
      <w:r>
        <w:rPr>
          <w:sz w:val="16"/>
        </w:rPr>
        <w:t xml:space="preserve">82234 </w:t>
      </w:r>
      <w:proofErr w:type="spellStart"/>
      <w:r>
        <w:rPr>
          <w:sz w:val="16"/>
        </w:rPr>
        <w:t>Weßling</w:t>
      </w:r>
      <w:proofErr w:type="spellEnd"/>
      <w:r>
        <w:rPr>
          <w:sz w:val="16"/>
        </w:rPr>
        <w:t>, Germany; gunter.schreier@dlr.de</w:t>
      </w:r>
    </w:p>
    <w:p w14:paraId="67E4B46C" w14:textId="77777777" w:rsidR="00B012BE" w:rsidRDefault="00000000">
      <w:pPr>
        <w:numPr>
          <w:ilvl w:val="0"/>
          <w:numId w:val="1"/>
        </w:numPr>
        <w:spacing w:after="31" w:line="266" w:lineRule="auto"/>
        <w:ind w:hanging="269"/>
        <w:jc w:val="left"/>
      </w:pPr>
      <w:r>
        <w:rPr>
          <w:sz w:val="16"/>
        </w:rPr>
        <w:t>BEYOND Center, Institute for Astronomy, Astrophysics, Space Applications and Remote Sensing, National Observatory of Athens, GR-15236 Athens, Greece; kontoes@noa.gr</w:t>
      </w:r>
    </w:p>
    <w:p w14:paraId="4BEA89FF" w14:textId="77777777" w:rsidR="00B012BE" w:rsidRDefault="00000000">
      <w:pPr>
        <w:tabs>
          <w:tab w:val="center" w:pos="2200"/>
        </w:tabs>
        <w:spacing w:after="318" w:line="266" w:lineRule="auto"/>
        <w:ind w:left="-1" w:firstLine="0"/>
        <w:jc w:val="left"/>
      </w:pPr>
      <w:r>
        <w:rPr>
          <w:b/>
          <w:sz w:val="16"/>
        </w:rPr>
        <w:t>*</w:t>
      </w:r>
      <w:r>
        <w:rPr>
          <w:b/>
          <w:sz w:val="16"/>
        </w:rPr>
        <w:tab/>
      </w:r>
      <w:r>
        <w:rPr>
          <w:sz w:val="16"/>
        </w:rPr>
        <w:t>Correspondence: marinos.eliades@eratosthenes.org.cy</w:t>
      </w:r>
    </w:p>
    <w:p w14:paraId="7FBCD1A7" w14:textId="77777777" w:rsidR="00B012BE" w:rsidRDefault="00000000">
      <w:pPr>
        <w:spacing w:after="273" w:line="264" w:lineRule="auto"/>
        <w:ind w:left="-5" w:firstLine="1"/>
      </w:pPr>
      <w:r>
        <w:rPr>
          <w:b/>
          <w:sz w:val="18"/>
        </w:rPr>
        <w:t xml:space="preserve">Abstract: </w:t>
      </w:r>
      <w:r>
        <w:rPr>
          <w:sz w:val="18"/>
        </w:rPr>
        <w:t xml:space="preserve">Earth observation (EO) techniques have significantly evolved over time, covering a wide range of applications in different domains. The scope of this study is to review the research conducted on EO in the Eastern Mediterranean, Middle East, and North Africa (EMMENA) region and to identify the main knowledge gaps. We searched through the Web of Science database for papers published between 2018 and 2022 for EO studies in the EMMENA. We categorized the papers in the following thematic areas: atmosphere, water, agriculture, land, disaster risk reduction (DRR), cultural heritage, energy, marine </w:t>
      </w:r>
      <w:proofErr w:type="gramStart"/>
      <w:r>
        <w:rPr>
          <w:sz w:val="18"/>
        </w:rPr>
        <w:t>safety</w:t>
      </w:r>
      <w:proofErr w:type="gramEnd"/>
      <w:r>
        <w:rPr>
          <w:sz w:val="18"/>
        </w:rPr>
        <w:t xml:space="preserve"> and security (MSS), and big Earth data (BED); 6647 papers were found with the highest number of publications in the thematic areas of BED (27%) and land (22%). Most of the EMMENA countries are surrounded by sea, yet there was a very small number of studies on MSS (0.9% of total number of papers). This study detected a gap in fundamental research in the BED thematic area. Other future needs identified by this study are the limited availability of very high-resolution and near-real-time remote sensing data, the lack of harmonized methodologies and the need for further development of models, algorithms, early warning systems, and services.</w:t>
      </w:r>
    </w:p>
    <w:p w14:paraId="09C3E197" w14:textId="77777777" w:rsidR="00B012BE" w:rsidRDefault="00000000">
      <w:pPr>
        <w:spacing w:after="2" w:line="273" w:lineRule="auto"/>
        <w:ind w:left="-8" w:firstLine="8"/>
        <w:jc w:val="left"/>
      </w:pPr>
      <w:r>
        <w:rPr>
          <w:b/>
          <w:sz w:val="18"/>
        </w:rPr>
        <w:t xml:space="preserve">Keywords: </w:t>
      </w:r>
      <w:r>
        <w:rPr>
          <w:sz w:val="18"/>
        </w:rPr>
        <w:t>Eastern Mediterranean, Middle East, and North Africa (EMMENA) region; atmosphere; water; agriculture; land; disaster risk reduction; cultural heritage; energy; marine safety and security; big Earth data</w:t>
      </w:r>
    </w:p>
    <w:p w14:paraId="3AB22351" w14:textId="77777777" w:rsidR="00B012BE" w:rsidRDefault="00B012BE">
      <w:pPr>
        <w:sectPr w:rsidR="00B012BE">
          <w:footnotePr>
            <w:numRestart w:val="eachPage"/>
          </w:footnotePr>
          <w:type w:val="continuous"/>
          <w:pgSz w:w="11906" w:h="16838"/>
          <w:pgMar w:top="1440" w:right="698" w:bottom="1440" w:left="709" w:header="720" w:footer="720" w:gutter="0"/>
          <w:cols w:num="2" w:space="720" w:equalWidth="0">
            <w:col w:w="2355" w:space="250"/>
            <w:col w:w="7894"/>
          </w:cols>
        </w:sectPr>
      </w:pPr>
    </w:p>
    <w:p w14:paraId="5F019C83" w14:textId="77777777" w:rsidR="00B012BE" w:rsidRDefault="00000000">
      <w:pPr>
        <w:spacing w:after="129" w:line="259" w:lineRule="auto"/>
        <w:ind w:left="5" w:firstLine="0"/>
        <w:jc w:val="left"/>
      </w:pPr>
      <w:r>
        <w:rPr>
          <w:noProof/>
          <w:sz w:val="22"/>
        </w:rPr>
        <mc:AlternateContent>
          <mc:Choice Requires="wpg">
            <w:drawing>
              <wp:inline distT="0" distB="0" distL="0" distR="0" wp14:anchorId="19E22372" wp14:editId="13768703">
                <wp:extent cx="6649200" cy="5055"/>
                <wp:effectExtent l="0" t="0" r="0" b="0"/>
                <wp:docPr id="63595" name="Group 63595"/>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236" name="Shape 236"/>
                        <wps:cNvSpPr/>
                        <wps:spPr>
                          <a:xfrm>
                            <a:off x="0" y="0"/>
                            <a:ext cx="6649200" cy="0"/>
                          </a:xfrm>
                          <a:custGeom>
                            <a:avLst/>
                            <a:gdLst/>
                            <a:ahLst/>
                            <a:cxnLst/>
                            <a:rect l="0" t="0" r="0" b="0"/>
                            <a:pathLst>
                              <a:path w="6649200">
                                <a:moveTo>
                                  <a:pt x="0" y="0"/>
                                </a:moveTo>
                                <a:lnTo>
                                  <a:pt x="6649200"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63595" style="width:523.559pt;height:0.398pt;mso-position-horizontal-relative:char;mso-position-vertical-relative:line" coordsize="66492,50">
                <v:shape id="Shape 236" style="position:absolute;width:66492;height:0;left:0;top:0;" coordsize="6649200,0" path="m0,0l6649200,0">
                  <v:stroke weight="0.398pt" endcap="flat" joinstyle="miter" miterlimit="10" on="true" color="#000000"/>
                  <v:fill on="false" color="#000000" opacity="0"/>
                </v:shape>
              </v:group>
            </w:pict>
          </mc:Fallback>
        </mc:AlternateContent>
      </w:r>
    </w:p>
    <w:p w14:paraId="5BDE2F5F" w14:textId="56648783" w:rsidR="00B012BE" w:rsidRDefault="00000000">
      <w:pPr>
        <w:tabs>
          <w:tab w:val="right" w:pos="10511"/>
        </w:tabs>
        <w:spacing w:after="4" w:line="266" w:lineRule="auto"/>
        <w:ind w:left="-1" w:firstLine="0"/>
        <w:jc w:val="left"/>
      </w:pPr>
      <w:r>
        <w:rPr>
          <w:i/>
          <w:sz w:val="16"/>
        </w:rPr>
        <w:t xml:space="preserve">Remote Sens. </w:t>
      </w:r>
      <w:r>
        <w:rPr>
          <w:b/>
          <w:sz w:val="16"/>
        </w:rPr>
        <w:t>2023</w:t>
      </w:r>
      <w:r>
        <w:rPr>
          <w:sz w:val="16"/>
        </w:rPr>
        <w:t xml:space="preserve">, </w:t>
      </w:r>
      <w:r>
        <w:rPr>
          <w:i/>
          <w:sz w:val="16"/>
        </w:rPr>
        <w:t>15</w:t>
      </w:r>
      <w:r>
        <w:rPr>
          <w:sz w:val="16"/>
        </w:rPr>
        <w:t xml:space="preserve">, 4202. </w:t>
      </w:r>
      <w:hyperlink r:id="rId26">
        <w:r>
          <w:rPr>
            <w:sz w:val="16"/>
          </w:rPr>
          <w:t>https://doi.org/10.3390/rs15174202</w:t>
        </w:r>
      </w:hyperlink>
      <w:r>
        <w:rPr>
          <w:sz w:val="16"/>
        </w:rPr>
        <w:tab/>
      </w:r>
    </w:p>
    <w:p w14:paraId="75CC2AEC" w14:textId="77777777" w:rsidR="00B012BE" w:rsidRDefault="00000000">
      <w:pPr>
        <w:spacing w:after="4"/>
        <w:ind w:left="2604" w:firstLine="0"/>
        <w:jc w:val="left"/>
      </w:pPr>
      <w:r>
        <w:t>crucial in regions which are exposed in various risks (e.g., climate change, droughts, floods, earthquakes, and landslides) and where ground data are scarce [</w:t>
      </w:r>
      <w:r>
        <w:rPr>
          <w:color w:val="0875B7"/>
        </w:rPr>
        <w:t>2</w:t>
      </w:r>
      <w:r>
        <w:t>–</w:t>
      </w:r>
      <w:r>
        <w:rPr>
          <w:color w:val="0875B7"/>
        </w:rPr>
        <w:t>5</w:t>
      </w:r>
      <w:r>
        <w:t>], such as the Eastern Mediterranean, Middle East, and North Africa (EMMENA) region [</w:t>
      </w:r>
      <w:r>
        <w:rPr>
          <w:color w:val="0875B7"/>
        </w:rPr>
        <w:t>6</w:t>
      </w:r>
      <w:r>
        <w:t>].</w:t>
      </w:r>
    </w:p>
    <w:p w14:paraId="349790A7" w14:textId="77777777" w:rsidR="00B012BE" w:rsidRDefault="00000000">
      <w:pPr>
        <w:spacing w:after="4"/>
        <w:ind w:left="2604" w:firstLine="423"/>
        <w:jc w:val="left"/>
      </w:pPr>
      <w:r>
        <w:t>We define EMMENA as the geographical region which includes the following countries: Algeria, Bahrain, Cyprus, Egypt, Iran, Iraq, Israel, Jordan, Kuwait, Lebanon, Libya, Malta, Morocco, Oman, Palestine, Qatar, Saudi Arabia, Syria, Tunisia, Turkey, United Arab</w:t>
      </w:r>
    </w:p>
    <w:p w14:paraId="35952651" w14:textId="77777777" w:rsidR="00B012BE" w:rsidRDefault="00000000">
      <w:pPr>
        <w:spacing w:after="243"/>
        <w:ind w:left="2604" w:right="15" w:firstLine="8"/>
      </w:pPr>
      <w:r>
        <w:t xml:space="preserve">Emirates, and Yemen (Figure </w:t>
      </w:r>
      <w:r>
        <w:rPr>
          <w:color w:val="0875B7"/>
        </w:rPr>
        <w:t>1</w:t>
      </w:r>
      <w:r>
        <w:t>). The EMMENA region hosts approximately 558 million people, covers an area of 12,046,012 km</w:t>
      </w:r>
      <w:r>
        <w:rPr>
          <w:vertAlign w:val="superscript"/>
        </w:rPr>
        <w:t>2</w:t>
      </w:r>
      <w:r>
        <w:t>, and is one of the most diverse regions in the world in economic terms, with per capita annual gross domestic products (GDP) ranging from USD 533 in Yemen to USD 66838 in Qatar [</w:t>
      </w:r>
      <w:r>
        <w:rPr>
          <w:color w:val="0875B7"/>
        </w:rPr>
        <w:t>7</w:t>
      </w:r>
      <w:r>
        <w:t>].</w:t>
      </w:r>
    </w:p>
    <w:p w14:paraId="35EBCE7D" w14:textId="77777777" w:rsidR="00B012BE" w:rsidRDefault="00000000">
      <w:pPr>
        <w:spacing w:after="139" w:line="259" w:lineRule="auto"/>
        <w:ind w:left="0" w:right="860" w:firstLine="0"/>
        <w:jc w:val="right"/>
      </w:pPr>
      <w:r>
        <w:rPr>
          <w:noProof/>
        </w:rPr>
        <w:lastRenderedPageBreak/>
        <w:drawing>
          <wp:inline distT="0" distB="0" distL="0" distR="0" wp14:anchorId="45263337" wp14:editId="65879680">
            <wp:extent cx="5526025" cy="3910584"/>
            <wp:effectExtent l="0" t="0" r="0" b="0"/>
            <wp:docPr id="79568" name="Picture 79568"/>
            <wp:cNvGraphicFramePr/>
            <a:graphic xmlns:a="http://schemas.openxmlformats.org/drawingml/2006/main">
              <a:graphicData uri="http://schemas.openxmlformats.org/drawingml/2006/picture">
                <pic:pic xmlns:pic="http://schemas.openxmlformats.org/drawingml/2006/picture">
                  <pic:nvPicPr>
                    <pic:cNvPr id="79568" name="Picture 79568"/>
                    <pic:cNvPicPr/>
                  </pic:nvPicPr>
                  <pic:blipFill>
                    <a:blip r:embed="rId27"/>
                    <a:stretch>
                      <a:fillRect/>
                    </a:stretch>
                  </pic:blipFill>
                  <pic:spPr>
                    <a:xfrm>
                      <a:off x="0" y="0"/>
                      <a:ext cx="5526025" cy="3910584"/>
                    </a:xfrm>
                    <a:prstGeom prst="rect">
                      <a:avLst/>
                    </a:prstGeom>
                  </pic:spPr>
                </pic:pic>
              </a:graphicData>
            </a:graphic>
          </wp:inline>
        </w:drawing>
      </w:r>
      <w:r>
        <w:rPr>
          <w:rFonts w:ascii="Palatino Linotype" w:eastAsia="Palatino Linotype" w:hAnsi="Palatino Linotype" w:cs="Palatino Linotype"/>
        </w:rPr>
        <w:t xml:space="preserve"> </w:t>
      </w:r>
    </w:p>
    <w:p w14:paraId="325D5BD1" w14:textId="77777777" w:rsidR="00B012BE" w:rsidRDefault="00000000">
      <w:pPr>
        <w:spacing w:after="208" w:line="264" w:lineRule="auto"/>
        <w:ind w:firstLine="0"/>
      </w:pPr>
      <w:r>
        <w:rPr>
          <w:b/>
          <w:sz w:val="18"/>
        </w:rPr>
        <w:t xml:space="preserve">Figure 1. </w:t>
      </w:r>
      <w:r>
        <w:rPr>
          <w:sz w:val="18"/>
        </w:rPr>
        <w:t>Countries of the EMMENA region.</w:t>
      </w:r>
    </w:p>
    <w:p w14:paraId="42982290" w14:textId="77777777" w:rsidR="00B012BE" w:rsidRDefault="00000000">
      <w:pPr>
        <w:ind w:left="2604" w:right="15"/>
      </w:pPr>
      <w:r>
        <w:t>The region has a rich history and cultural heritage but has also been exposed to various risks over the decades [</w:t>
      </w:r>
      <w:r>
        <w:rPr>
          <w:color w:val="0875B7"/>
        </w:rPr>
        <w:t>8</w:t>
      </w:r>
      <w:r>
        <w:t>]. The EMMENA region has been suffering from geopolitical tensions, political instability, and conflicts [</w:t>
      </w:r>
      <w:r>
        <w:rPr>
          <w:color w:val="0875B7"/>
        </w:rPr>
        <w:t>8</w:t>
      </w:r>
      <w:r>
        <w:t>]. Furthermore, population growth and expanding urbanization in the EMMENA region have increased the pressure on ecosystems and on available resources [</w:t>
      </w:r>
      <w:r>
        <w:rPr>
          <w:color w:val="0875B7"/>
        </w:rPr>
        <w:t>9</w:t>
      </w:r>
      <w:r>
        <w:t>–</w:t>
      </w:r>
      <w:r>
        <w:rPr>
          <w:color w:val="0875B7"/>
        </w:rPr>
        <w:t>12</w:t>
      </w:r>
      <w:r>
        <w:t>]. In addition, this region has been characterized as a climate change hot spot, leading to increasing temperatures, extended droughts, and a decline in rainfall [</w:t>
      </w:r>
      <w:r>
        <w:rPr>
          <w:color w:val="0875B7"/>
        </w:rPr>
        <w:t>13</w:t>
      </w:r>
      <w:r>
        <w:t>,</w:t>
      </w:r>
      <w:r>
        <w:rPr>
          <w:color w:val="0875B7"/>
        </w:rPr>
        <w:t>14</w:t>
      </w:r>
      <w:r>
        <w:t>]. The agricultural sector, of which 70 percent is rainfed, is highly exposed to changing climatic conditions [</w:t>
      </w:r>
      <w:r>
        <w:rPr>
          <w:color w:val="0875B7"/>
        </w:rPr>
        <w:t>14</w:t>
      </w:r>
      <w:r>
        <w:t>]. This is of critical importance as the agriculture sector contributes significantly to the national economies of many EMMENA countries. Additionally, climate change will have negative impacts on many other aspects including air quality, human health, land ecosystems, marine ecosystems, freshwater resources, and energy demand [</w:t>
      </w:r>
      <w:r>
        <w:rPr>
          <w:color w:val="0875B7"/>
        </w:rPr>
        <w:t>15</w:t>
      </w:r>
      <w:r>
        <w:t>,</w:t>
      </w:r>
      <w:r>
        <w:rPr>
          <w:color w:val="0875B7"/>
        </w:rPr>
        <w:t>16</w:t>
      </w:r>
      <w:r>
        <w:t>]. Finally, many countries of the EMMENA region are situated on complex topography and on tectonically active areas, thus are prone to hazards related to landslides and earthquakes [</w:t>
      </w:r>
      <w:r>
        <w:rPr>
          <w:color w:val="0875B7"/>
        </w:rPr>
        <w:t>17</w:t>
      </w:r>
      <w:r>
        <w:t>].</w:t>
      </w:r>
    </w:p>
    <w:p w14:paraId="6172CCA5" w14:textId="77777777" w:rsidR="00B012BE" w:rsidRDefault="00000000">
      <w:pPr>
        <w:ind w:left="2604" w:right="15"/>
      </w:pPr>
      <w:r>
        <w:t>EO plays a crucial role in understanding processes on our planet, enabling us to advance our monitoring capabilities over various domains of interest [</w:t>
      </w:r>
      <w:r>
        <w:rPr>
          <w:color w:val="0875B7"/>
        </w:rPr>
        <w:t>18</w:t>
      </w:r>
      <w:r>
        <w:t>]. The information generated from EO enables researchers and decisionmakers to formulate and apply effective policies for environmental protection and sustainable management of natural resources. The amount of freely accessible EO data has been increasing over the years, mainly due to technological advancements and the implementation of open data policies. For example, the yearly volume of open and freely available satellite data increased from 0.25 PB in 2013 (MODIS and Landsat missions) to 4.25 PB in 2019 (MODIS, Landsat, and Sentinel missions) [</w:t>
      </w:r>
      <w:r>
        <w:rPr>
          <w:color w:val="0875B7"/>
        </w:rPr>
        <w:t>19</w:t>
      </w:r>
      <w:r>
        <w:t xml:space="preserve">]. These data provide the opportunity to expand our knowledge in many thematic areas including atmosphere, water, agriculture, land, disaster risk (reduction), cultural heritage, energy, and marine safety and security. However, due to the expanding amount of data, there is a need for novel solutions to properly store, process, disseminate, and </w:t>
      </w:r>
      <w:proofErr w:type="spellStart"/>
      <w:r>
        <w:t>analyze</w:t>
      </w:r>
      <w:proofErr w:type="spellEnd"/>
      <w:r>
        <w:t xml:space="preserve"> these big Earth data sets [</w:t>
      </w:r>
      <w:r>
        <w:rPr>
          <w:color w:val="0875B7"/>
        </w:rPr>
        <w:t>18</w:t>
      </w:r>
      <w:r>
        <w:t>].</w:t>
      </w:r>
    </w:p>
    <w:p w14:paraId="0C21CA15" w14:textId="77777777" w:rsidR="00B012BE" w:rsidRDefault="00000000">
      <w:pPr>
        <w:spacing w:after="4"/>
        <w:ind w:left="2604" w:firstLine="423"/>
        <w:jc w:val="left"/>
      </w:pPr>
      <w:r>
        <w:t xml:space="preserve">The ongoing development of big Earth data techniques and the increasing availability of satellite EO data provide opportunities to better monitor the </w:t>
      </w:r>
      <w:proofErr w:type="gramStart"/>
      <w:r>
        <w:t>aforementioned thematic</w:t>
      </w:r>
      <w:proofErr w:type="gramEnd"/>
      <w:r>
        <w:t xml:space="preserve"> areas [</w:t>
      </w:r>
      <w:r>
        <w:rPr>
          <w:color w:val="0875B7"/>
        </w:rPr>
        <w:t>20</w:t>
      </w:r>
      <w:r>
        <w:t>,</w:t>
      </w:r>
      <w:r>
        <w:rPr>
          <w:color w:val="0875B7"/>
        </w:rPr>
        <w:t>21</w:t>
      </w:r>
      <w:r>
        <w:t xml:space="preserve">]. As the EMMENA region is a </w:t>
      </w:r>
      <w:proofErr w:type="gramStart"/>
      <w:r>
        <w:t>fairly new</w:t>
      </w:r>
      <w:proofErr w:type="gramEnd"/>
      <w:r>
        <w:t xml:space="preserve"> segment for EO activities, there are many opportunities to expand in EO research [</w:t>
      </w:r>
      <w:r>
        <w:rPr>
          <w:color w:val="0875B7"/>
        </w:rPr>
        <w:t>6</w:t>
      </w:r>
      <w:r>
        <w:t xml:space="preserve">]. However, it is crucial to document first the current EO </w:t>
      </w:r>
      <w:r>
        <w:lastRenderedPageBreak/>
        <w:t>applications per thematic area and to identify the existing knowledge gaps. Currently, review papers on EO are focusing on specific thematic areas [</w:t>
      </w:r>
      <w:r>
        <w:rPr>
          <w:color w:val="0875B7"/>
        </w:rPr>
        <w:t>22</w:t>
      </w:r>
      <w:r>
        <w:t>–</w:t>
      </w:r>
      <w:r>
        <w:rPr>
          <w:color w:val="0875B7"/>
        </w:rPr>
        <w:t>29</w:t>
      </w:r>
      <w:r>
        <w:t>]. To the best of our knowledge, there are no review papers available on the full range of EO applications. Furthermore, review studies on EO in the EMMENA region are limited. The aim of this scoping review is to fill this gap by focusing on the wide range of EO applications in the EMMENA region. The specific objectives of this study are to (1) provide an overview of EO studies in the EMMENA region per thematic area and per country; and (2) identify the</w:t>
      </w:r>
    </w:p>
    <w:p w14:paraId="07524FF0" w14:textId="77777777" w:rsidR="00B012BE" w:rsidRDefault="00000000">
      <w:pPr>
        <w:spacing w:after="189"/>
        <w:ind w:left="2604" w:right="15" w:firstLine="8"/>
      </w:pPr>
      <w:r>
        <w:t>EO applications and explore the existing limitations and knowledge gaps of the research with the highest impact per thematic area.</w:t>
      </w:r>
    </w:p>
    <w:p w14:paraId="7BD16886" w14:textId="77777777" w:rsidR="00B012BE" w:rsidRDefault="00000000">
      <w:pPr>
        <w:pStyle w:val="Heading1"/>
        <w:spacing w:after="62"/>
        <w:ind w:left="2815" w:hanging="211"/>
      </w:pPr>
      <w:r>
        <w:t>Materials and Methods</w:t>
      </w:r>
    </w:p>
    <w:p w14:paraId="2BA3E1AE" w14:textId="77777777" w:rsidR="00B012BE" w:rsidRDefault="00000000">
      <w:pPr>
        <w:spacing w:after="0" w:line="259" w:lineRule="auto"/>
        <w:ind w:left="2675" w:firstLine="0"/>
        <w:jc w:val="center"/>
      </w:pPr>
      <w:proofErr w:type="gramStart"/>
      <w:r>
        <w:t>Similar to</w:t>
      </w:r>
      <w:proofErr w:type="gramEnd"/>
      <w:r>
        <w:t xml:space="preserve"> Imane et al. [</w:t>
      </w:r>
      <w:r>
        <w:rPr>
          <w:color w:val="0875B7"/>
        </w:rPr>
        <w:t>30</w:t>
      </w:r>
      <w:r>
        <w:t xml:space="preserve">], the search strategy consisted of three steps (Figure </w:t>
      </w:r>
      <w:r>
        <w:rPr>
          <w:color w:val="0875B7"/>
        </w:rPr>
        <w:t>2</w:t>
      </w:r>
      <w:r>
        <w:t>):</w:t>
      </w:r>
    </w:p>
    <w:p w14:paraId="49159392" w14:textId="77777777" w:rsidR="00B012BE" w:rsidRDefault="00000000">
      <w:pPr>
        <w:ind w:left="2604" w:right="15"/>
      </w:pPr>
      <w:r>
        <w:t>Identification: The key word searches were conducted in the Web of Science™ database to find articles about EO in the EMMENA region for the past five years. As search terms, we selected the “Topic” option which searched journals’ title, abstract, and keywords for the following keywords: “Remote sensing OR Satellite OR Earth observations OR GIS OR geographical information systems”. With the ‘’AND Topic” option, we constrained the research to the EMMENA region by inserting the following keywords: “Algeria OR Bahrain OR Cyprus OR Egypt OR Iran OR Iraq OR Israel OR Jordan OR Kuwait OR Lebanon OR Libya OR Malta OR Morocco OR Oman OR Palestine OR Qatar OR Saudi Arabia OR Syria</w:t>
      </w:r>
    </w:p>
    <w:p w14:paraId="5BCB2D31" w14:textId="77777777" w:rsidR="00B012BE" w:rsidRDefault="00000000">
      <w:pPr>
        <w:ind w:left="2604" w:right="15" w:firstLine="0"/>
      </w:pPr>
      <w:r>
        <w:t>OR Tunisia OR Turkey OR United Arab Emirates OR Yemen”. Additionally, with the “AND</w:t>
      </w:r>
    </w:p>
    <w:p w14:paraId="1C9192E2" w14:textId="77777777" w:rsidR="00B012BE" w:rsidRDefault="00000000">
      <w:pPr>
        <w:ind w:left="2611" w:right="15" w:hanging="7"/>
      </w:pPr>
      <w:r>
        <w:t>Year published” option we further constrained the search to the past five years by inserting the following: “2018–2022”.</w:t>
      </w:r>
    </w:p>
    <w:p w14:paraId="17BCB907" w14:textId="77777777" w:rsidR="00B012BE" w:rsidRDefault="00000000">
      <w:pPr>
        <w:ind w:left="2604" w:right="15"/>
      </w:pPr>
      <w:r>
        <w:t xml:space="preserve">Screening: Duplicates and articles not written in the English language and not having a digital object identifier (DOI) were excluded from the analysis. The relevance of the papers was further examined by consulting the keywords, titles, and abstracts. Furthermore, in case of uncertainty the full texts were evaluated. Articles of which their study area covered more than one country were named as “regional”. Author names and affiliations, the journal title, keywords, and abstracts, the number of citations, and the DOI were exported and </w:t>
      </w:r>
      <w:proofErr w:type="spellStart"/>
      <w:r>
        <w:t>analyzed</w:t>
      </w:r>
      <w:proofErr w:type="spellEnd"/>
      <w:r>
        <w:t xml:space="preserve"> in Excel</w:t>
      </w:r>
      <w:r>
        <w:rPr>
          <w:vertAlign w:val="superscript"/>
        </w:rPr>
        <w:t xml:space="preserve">® </w:t>
      </w:r>
      <w:r>
        <w:t>(Microsoft, Redmond, Washington, DC, USA) and in ArcGIS Pro (ESRI, Redlands, CA, USA).</w:t>
      </w:r>
    </w:p>
    <w:p w14:paraId="3E12FB9D" w14:textId="77777777" w:rsidR="00B012BE" w:rsidRDefault="00000000">
      <w:pPr>
        <w:spacing w:after="270"/>
        <w:ind w:left="2604" w:right="15"/>
      </w:pPr>
      <w:r>
        <w:t xml:space="preserve">Eligibility: The papers were categorized into the following thematic areas based on the relevant EO applications (Table </w:t>
      </w:r>
      <w:r>
        <w:rPr>
          <w:color w:val="0875B7"/>
        </w:rPr>
        <w:t>1</w:t>
      </w:r>
      <w:r>
        <w:t xml:space="preserve">): Atmosphere (ATM), water (WAT), agriculture (AGR), land (LAN), disaster risk reduction (DRR), cultural heritage (CH), energy (EN), marine safety and security (MSS), and big Earth data (BED). The latter thematic area, which includes data mining and information extraction, machine learning and artificial intelligence, visual </w:t>
      </w:r>
      <w:proofErr w:type="gramStart"/>
      <w:r>
        <w:t>exploration</w:t>
      </w:r>
      <w:proofErr w:type="gramEnd"/>
      <w:r>
        <w:t xml:space="preserve"> and semantic enrichment, and geoinformation, can also be considered as a horizontal thematic area as its applications are often supplementary to the rest of the thematic areas. Articles which were not classified into any of the above thematic areas were named as “other” and articles which were classified into more than one thematic area were named as “interdisciplinary”. Thus, some articles were categorized into more than one thematic area. Assuming that citations are a relevant measure of the impact of an article, the top 20 highly cited articles (up to 13 March 2023) from each thematic area were included in the review. The categorization was carried out by two people, the person responsible for the overall review and an independent reviewer for each country.</w:t>
      </w:r>
    </w:p>
    <w:p w14:paraId="794B871B" w14:textId="77777777" w:rsidR="00B012BE" w:rsidRDefault="00000000">
      <w:pPr>
        <w:spacing w:after="80" w:line="259" w:lineRule="auto"/>
        <w:ind w:left="2668" w:firstLine="0"/>
        <w:jc w:val="left"/>
      </w:pPr>
      <w:r>
        <w:rPr>
          <w:noProof/>
          <w:sz w:val="22"/>
        </w:rPr>
        <w:lastRenderedPageBreak/>
        <mc:AlternateContent>
          <mc:Choice Requires="wpg">
            <w:drawing>
              <wp:inline distT="0" distB="0" distL="0" distR="0" wp14:anchorId="1DA59E52" wp14:editId="75B75FE4">
                <wp:extent cx="3947160" cy="7010400"/>
                <wp:effectExtent l="0" t="0" r="0" b="0"/>
                <wp:docPr id="61153" name="Group 61153"/>
                <wp:cNvGraphicFramePr/>
                <a:graphic xmlns:a="http://schemas.openxmlformats.org/drawingml/2006/main">
                  <a:graphicData uri="http://schemas.microsoft.com/office/word/2010/wordprocessingGroup">
                    <wpg:wgp>
                      <wpg:cNvGrpSpPr/>
                      <wpg:grpSpPr>
                        <a:xfrm>
                          <a:off x="0" y="0"/>
                          <a:ext cx="3947160" cy="7010400"/>
                          <a:chOff x="0" y="0"/>
                          <a:chExt cx="3947160" cy="7010400"/>
                        </a:xfrm>
                      </wpg:grpSpPr>
                      <pic:pic xmlns:pic="http://schemas.openxmlformats.org/drawingml/2006/picture">
                        <pic:nvPicPr>
                          <pic:cNvPr id="623" name="Picture 623"/>
                          <pic:cNvPicPr/>
                        </pic:nvPicPr>
                        <pic:blipFill>
                          <a:blip r:embed="rId28"/>
                          <a:stretch>
                            <a:fillRect/>
                          </a:stretch>
                        </pic:blipFill>
                        <pic:spPr>
                          <a:xfrm>
                            <a:off x="0" y="0"/>
                            <a:ext cx="3947160" cy="4674108"/>
                          </a:xfrm>
                          <a:prstGeom prst="rect">
                            <a:avLst/>
                          </a:prstGeom>
                        </pic:spPr>
                      </pic:pic>
                      <pic:pic xmlns:pic="http://schemas.openxmlformats.org/drawingml/2006/picture">
                        <pic:nvPicPr>
                          <pic:cNvPr id="625" name="Picture 625"/>
                          <pic:cNvPicPr/>
                        </pic:nvPicPr>
                        <pic:blipFill>
                          <a:blip r:embed="rId29"/>
                          <a:stretch>
                            <a:fillRect/>
                          </a:stretch>
                        </pic:blipFill>
                        <pic:spPr>
                          <a:xfrm>
                            <a:off x="0" y="4674108"/>
                            <a:ext cx="3947160" cy="2336292"/>
                          </a:xfrm>
                          <a:prstGeom prst="rect">
                            <a:avLst/>
                          </a:prstGeom>
                        </pic:spPr>
                      </pic:pic>
                    </wpg:wgp>
                  </a:graphicData>
                </a:graphic>
              </wp:inline>
            </w:drawing>
          </mc:Choice>
          <mc:Fallback xmlns:a="http://schemas.openxmlformats.org/drawingml/2006/main">
            <w:pict>
              <v:group id="Group 61153" style="width:310.8pt;height:552pt;mso-position-horizontal-relative:char;mso-position-vertical-relative:line" coordsize="39471,70104">
                <v:shape id="Picture 623" style="position:absolute;width:39471;height:46741;left:0;top:0;" filled="f">
                  <v:imagedata r:id="rId30"/>
                </v:shape>
                <v:shape id="Picture 625" style="position:absolute;width:39471;height:23362;left:0;top:46741;" filled="f">
                  <v:imagedata r:id="rId31"/>
                </v:shape>
              </v:group>
            </w:pict>
          </mc:Fallback>
        </mc:AlternateContent>
      </w:r>
      <w:r>
        <w:rPr>
          <w:rFonts w:ascii="Palatino Linotype" w:eastAsia="Palatino Linotype" w:hAnsi="Palatino Linotype" w:cs="Palatino Linotype"/>
        </w:rPr>
        <w:t xml:space="preserve"> </w:t>
      </w:r>
    </w:p>
    <w:p w14:paraId="618B052D" w14:textId="77777777" w:rsidR="00B012BE" w:rsidRDefault="00000000">
      <w:pPr>
        <w:spacing w:line="264" w:lineRule="auto"/>
        <w:ind w:firstLine="0"/>
      </w:pPr>
      <w:r>
        <w:rPr>
          <w:b/>
          <w:sz w:val="18"/>
        </w:rPr>
        <w:t xml:space="preserve">Figure 2. </w:t>
      </w:r>
      <w:r>
        <w:rPr>
          <w:sz w:val="18"/>
        </w:rPr>
        <w:t>Flow diagram of the scoping review methodology.</w:t>
      </w:r>
    </w:p>
    <w:p w14:paraId="2D527E9E" w14:textId="77777777" w:rsidR="00B012BE" w:rsidRDefault="00000000">
      <w:pPr>
        <w:spacing w:line="264" w:lineRule="auto"/>
        <w:ind w:left="2613" w:firstLine="0"/>
      </w:pPr>
      <w:r>
        <w:rPr>
          <w:b/>
          <w:sz w:val="18"/>
        </w:rPr>
        <w:t xml:space="preserve">Table 1. </w:t>
      </w:r>
      <w:r>
        <w:rPr>
          <w:sz w:val="18"/>
        </w:rPr>
        <w:t>Indicative EO Applications per thematic area.</w:t>
      </w:r>
    </w:p>
    <w:tbl>
      <w:tblPr>
        <w:tblStyle w:val="TableGrid"/>
        <w:tblW w:w="7858" w:type="dxa"/>
        <w:tblInd w:w="2619" w:type="dxa"/>
        <w:tblCellMar>
          <w:top w:w="84" w:type="dxa"/>
          <w:left w:w="0" w:type="dxa"/>
          <w:bottom w:w="0" w:type="dxa"/>
          <w:right w:w="115" w:type="dxa"/>
        </w:tblCellMar>
        <w:tblLook w:val="04A0" w:firstRow="1" w:lastRow="0" w:firstColumn="1" w:lastColumn="0" w:noHBand="0" w:noVBand="1"/>
      </w:tblPr>
      <w:tblGrid>
        <w:gridCol w:w="2861"/>
        <w:gridCol w:w="4997"/>
      </w:tblGrid>
      <w:tr w:rsidR="00B012BE" w14:paraId="3CC86388" w14:textId="77777777">
        <w:trPr>
          <w:trHeight w:val="320"/>
        </w:trPr>
        <w:tc>
          <w:tcPr>
            <w:tcW w:w="2861" w:type="dxa"/>
            <w:tcBorders>
              <w:top w:val="single" w:sz="6" w:space="0" w:color="000000"/>
              <w:left w:val="nil"/>
              <w:bottom w:val="single" w:sz="2" w:space="0" w:color="000000"/>
              <w:right w:val="nil"/>
            </w:tcBorders>
          </w:tcPr>
          <w:p w14:paraId="50D0431F" w14:textId="77777777" w:rsidR="00B012BE" w:rsidRDefault="00000000">
            <w:pPr>
              <w:spacing w:after="0" w:line="259" w:lineRule="auto"/>
              <w:ind w:left="644" w:firstLine="0"/>
              <w:jc w:val="left"/>
            </w:pPr>
            <w:r>
              <w:rPr>
                <w:b/>
                <w:sz w:val="18"/>
              </w:rPr>
              <w:t>Thematic Area</w:t>
            </w:r>
          </w:p>
        </w:tc>
        <w:tc>
          <w:tcPr>
            <w:tcW w:w="4997" w:type="dxa"/>
            <w:tcBorders>
              <w:top w:val="single" w:sz="6" w:space="0" w:color="000000"/>
              <w:left w:val="nil"/>
              <w:bottom w:val="single" w:sz="2" w:space="0" w:color="000000"/>
              <w:right w:val="nil"/>
            </w:tcBorders>
          </w:tcPr>
          <w:p w14:paraId="60ABE04A" w14:textId="77777777" w:rsidR="00B012BE" w:rsidRDefault="00000000">
            <w:pPr>
              <w:spacing w:after="0" w:line="259" w:lineRule="auto"/>
              <w:ind w:left="1197" w:firstLine="0"/>
              <w:jc w:val="left"/>
            </w:pPr>
            <w:r>
              <w:rPr>
                <w:b/>
                <w:sz w:val="18"/>
              </w:rPr>
              <w:t>Indicative EO Applications</w:t>
            </w:r>
          </w:p>
        </w:tc>
      </w:tr>
      <w:tr w:rsidR="00B012BE" w14:paraId="7B69A407" w14:textId="77777777">
        <w:trPr>
          <w:trHeight w:val="2069"/>
        </w:trPr>
        <w:tc>
          <w:tcPr>
            <w:tcW w:w="2861" w:type="dxa"/>
            <w:tcBorders>
              <w:top w:val="single" w:sz="2" w:space="0" w:color="000000"/>
              <w:left w:val="nil"/>
              <w:bottom w:val="single" w:sz="2" w:space="0" w:color="000000"/>
              <w:right w:val="nil"/>
            </w:tcBorders>
            <w:vAlign w:val="center"/>
          </w:tcPr>
          <w:p w14:paraId="6E9F1A6A" w14:textId="77777777" w:rsidR="00B012BE" w:rsidRDefault="00000000">
            <w:pPr>
              <w:spacing w:after="0" w:line="259" w:lineRule="auto"/>
              <w:ind w:left="754" w:firstLine="0"/>
              <w:jc w:val="left"/>
            </w:pPr>
            <w:r>
              <w:rPr>
                <w:sz w:val="18"/>
              </w:rPr>
              <w:t>Atmosphere</w:t>
            </w:r>
          </w:p>
        </w:tc>
        <w:tc>
          <w:tcPr>
            <w:tcW w:w="4997" w:type="dxa"/>
            <w:tcBorders>
              <w:top w:val="single" w:sz="2" w:space="0" w:color="000000"/>
              <w:left w:val="nil"/>
              <w:bottom w:val="single" w:sz="2" w:space="0" w:color="000000"/>
              <w:right w:val="nil"/>
            </w:tcBorders>
          </w:tcPr>
          <w:p w14:paraId="68C555AF" w14:textId="77777777" w:rsidR="00B012BE" w:rsidRDefault="00000000">
            <w:pPr>
              <w:spacing w:after="0" w:line="259" w:lineRule="auto"/>
              <w:ind w:left="0" w:right="257" w:firstLine="0"/>
              <w:jc w:val="center"/>
            </w:pPr>
            <w:r>
              <w:rPr>
                <w:sz w:val="18"/>
              </w:rPr>
              <w:t>Air quality/air pollution</w:t>
            </w:r>
          </w:p>
          <w:p w14:paraId="7574FA1B" w14:textId="77777777" w:rsidR="00B012BE" w:rsidRDefault="00000000">
            <w:pPr>
              <w:spacing w:after="0" w:line="259" w:lineRule="auto"/>
              <w:ind w:left="0" w:right="264" w:firstLine="0"/>
              <w:jc w:val="center"/>
            </w:pPr>
            <w:r>
              <w:rPr>
                <w:sz w:val="18"/>
              </w:rPr>
              <w:t>Aerosol</w:t>
            </w:r>
          </w:p>
          <w:p w14:paraId="23ABCE5A" w14:textId="77777777" w:rsidR="00B012BE" w:rsidRDefault="00000000">
            <w:pPr>
              <w:spacing w:after="0" w:line="259" w:lineRule="auto"/>
              <w:ind w:left="0" w:right="257" w:firstLine="0"/>
              <w:jc w:val="center"/>
            </w:pPr>
            <w:r>
              <w:rPr>
                <w:sz w:val="18"/>
              </w:rPr>
              <w:t>Clouds</w:t>
            </w:r>
          </w:p>
          <w:p w14:paraId="111825F2" w14:textId="77777777" w:rsidR="00B012BE" w:rsidRDefault="00000000">
            <w:pPr>
              <w:spacing w:after="0" w:line="259" w:lineRule="auto"/>
              <w:ind w:left="0" w:right="257" w:firstLine="0"/>
              <w:jc w:val="center"/>
            </w:pPr>
            <w:r>
              <w:rPr>
                <w:sz w:val="18"/>
              </w:rPr>
              <w:t>Precipitation</w:t>
            </w:r>
          </w:p>
          <w:p w14:paraId="667460D2" w14:textId="77777777" w:rsidR="00B012BE" w:rsidRDefault="00000000">
            <w:pPr>
              <w:spacing w:after="0" w:line="259" w:lineRule="auto"/>
              <w:ind w:left="1124" w:firstLine="0"/>
              <w:jc w:val="left"/>
            </w:pPr>
            <w:r>
              <w:rPr>
                <w:sz w:val="18"/>
              </w:rPr>
              <w:t>Atmospheric dynamics/wind</w:t>
            </w:r>
          </w:p>
          <w:p w14:paraId="19B34311" w14:textId="77777777" w:rsidR="00B012BE" w:rsidRDefault="00000000">
            <w:pPr>
              <w:spacing w:after="0" w:line="259" w:lineRule="auto"/>
              <w:ind w:left="0" w:right="263" w:firstLine="0"/>
              <w:jc w:val="center"/>
            </w:pPr>
            <w:r>
              <w:rPr>
                <w:sz w:val="18"/>
              </w:rPr>
              <w:t>Atmospheric events</w:t>
            </w:r>
          </w:p>
          <w:p w14:paraId="0D209070" w14:textId="77777777" w:rsidR="00B012BE" w:rsidRDefault="00000000">
            <w:pPr>
              <w:spacing w:after="0" w:line="259" w:lineRule="auto"/>
              <w:ind w:left="1216" w:firstLine="0"/>
              <w:jc w:val="left"/>
            </w:pPr>
            <w:r>
              <w:rPr>
                <w:sz w:val="18"/>
              </w:rPr>
              <w:t>Dust storms/dust intrusion</w:t>
            </w:r>
          </w:p>
          <w:p w14:paraId="3551C113" w14:textId="77777777" w:rsidR="00B012BE" w:rsidRDefault="00000000">
            <w:pPr>
              <w:spacing w:after="0" w:line="259" w:lineRule="auto"/>
              <w:ind w:left="0" w:right="257" w:firstLine="0"/>
              <w:jc w:val="center"/>
            </w:pPr>
            <w:r>
              <w:rPr>
                <w:sz w:val="18"/>
              </w:rPr>
              <w:t>Climate change</w:t>
            </w:r>
          </w:p>
          <w:p w14:paraId="1C68CC13" w14:textId="77777777" w:rsidR="00B012BE" w:rsidRDefault="00000000">
            <w:pPr>
              <w:spacing w:after="0" w:line="259" w:lineRule="auto"/>
              <w:ind w:left="1139" w:firstLine="0"/>
              <w:jc w:val="left"/>
            </w:pPr>
            <w:r>
              <w:rPr>
                <w:sz w:val="18"/>
              </w:rPr>
              <w:t>Atmospheric/climate models</w:t>
            </w:r>
          </w:p>
        </w:tc>
      </w:tr>
      <w:tr w:rsidR="00B012BE" w14:paraId="11501733" w14:textId="77777777">
        <w:trPr>
          <w:trHeight w:val="2069"/>
        </w:trPr>
        <w:tc>
          <w:tcPr>
            <w:tcW w:w="2861" w:type="dxa"/>
            <w:tcBorders>
              <w:top w:val="single" w:sz="2" w:space="0" w:color="000000"/>
              <w:left w:val="nil"/>
              <w:bottom w:val="single" w:sz="2" w:space="0" w:color="000000"/>
              <w:right w:val="nil"/>
            </w:tcBorders>
            <w:vAlign w:val="center"/>
          </w:tcPr>
          <w:p w14:paraId="1EC6AA6A" w14:textId="77777777" w:rsidR="00B012BE" w:rsidRDefault="00000000">
            <w:pPr>
              <w:spacing w:after="0" w:line="259" w:lineRule="auto"/>
              <w:ind w:left="1011" w:firstLine="0"/>
              <w:jc w:val="left"/>
            </w:pPr>
            <w:r>
              <w:rPr>
                <w:sz w:val="18"/>
              </w:rPr>
              <w:lastRenderedPageBreak/>
              <w:t>Water</w:t>
            </w:r>
          </w:p>
        </w:tc>
        <w:tc>
          <w:tcPr>
            <w:tcW w:w="4997" w:type="dxa"/>
            <w:tcBorders>
              <w:top w:val="single" w:sz="2" w:space="0" w:color="000000"/>
              <w:left w:val="nil"/>
              <w:bottom w:val="single" w:sz="2" w:space="0" w:color="000000"/>
              <w:right w:val="nil"/>
            </w:tcBorders>
          </w:tcPr>
          <w:p w14:paraId="46846060" w14:textId="77777777" w:rsidR="00B012BE" w:rsidRDefault="00000000">
            <w:pPr>
              <w:spacing w:after="0" w:line="259" w:lineRule="auto"/>
              <w:ind w:left="0" w:right="256" w:firstLine="0"/>
              <w:jc w:val="center"/>
            </w:pPr>
            <w:r>
              <w:rPr>
                <w:sz w:val="18"/>
              </w:rPr>
              <w:t>Hydrological monitoring</w:t>
            </w:r>
          </w:p>
          <w:p w14:paraId="5F7221BC" w14:textId="77777777" w:rsidR="00B012BE" w:rsidRDefault="00000000">
            <w:pPr>
              <w:spacing w:after="0" w:line="259" w:lineRule="auto"/>
              <w:ind w:left="1102" w:firstLine="0"/>
              <w:jc w:val="left"/>
            </w:pPr>
            <w:r>
              <w:rPr>
                <w:sz w:val="18"/>
              </w:rPr>
              <w:t>Water quality/water pollution</w:t>
            </w:r>
          </w:p>
          <w:p w14:paraId="3885017D" w14:textId="77777777" w:rsidR="00B012BE" w:rsidRDefault="00000000">
            <w:pPr>
              <w:spacing w:after="0" w:line="259" w:lineRule="auto"/>
              <w:ind w:left="1178" w:firstLine="0"/>
              <w:jc w:val="left"/>
            </w:pPr>
            <w:r>
              <w:rPr>
                <w:sz w:val="18"/>
              </w:rPr>
              <w:t>Water resource management</w:t>
            </w:r>
          </w:p>
          <w:p w14:paraId="6196EA3B" w14:textId="77777777" w:rsidR="00B012BE" w:rsidRDefault="00000000">
            <w:pPr>
              <w:spacing w:after="0" w:line="240" w:lineRule="auto"/>
              <w:ind w:left="1500" w:right="776" w:hanging="518"/>
              <w:jc w:val="left"/>
            </w:pPr>
            <w:r>
              <w:rPr>
                <w:sz w:val="18"/>
              </w:rPr>
              <w:t>(Water) microbial risk assessment Water leak detection</w:t>
            </w:r>
          </w:p>
          <w:p w14:paraId="75A4C0C2" w14:textId="77777777" w:rsidR="00B012BE" w:rsidRDefault="00000000">
            <w:pPr>
              <w:spacing w:after="0" w:line="259" w:lineRule="auto"/>
              <w:ind w:left="0" w:right="256" w:firstLine="0"/>
              <w:jc w:val="center"/>
            </w:pPr>
            <w:r>
              <w:rPr>
                <w:sz w:val="18"/>
              </w:rPr>
              <w:t>Managed aquifer recharge</w:t>
            </w:r>
          </w:p>
          <w:p w14:paraId="4C83BED3" w14:textId="77777777" w:rsidR="00B012BE" w:rsidRDefault="00000000">
            <w:pPr>
              <w:spacing w:after="0" w:line="259" w:lineRule="auto"/>
              <w:ind w:left="699" w:firstLine="0"/>
              <w:jc w:val="left"/>
            </w:pPr>
            <w:r>
              <w:rPr>
                <w:sz w:val="18"/>
              </w:rPr>
              <w:t xml:space="preserve">Hydrological–hydrogeological </w:t>
            </w:r>
            <w:proofErr w:type="spellStart"/>
            <w:r>
              <w:rPr>
                <w:sz w:val="18"/>
              </w:rPr>
              <w:t>modeling</w:t>
            </w:r>
            <w:proofErr w:type="spellEnd"/>
          </w:p>
          <w:p w14:paraId="753C714D" w14:textId="77777777" w:rsidR="00B012BE" w:rsidRDefault="00000000">
            <w:pPr>
              <w:spacing w:after="0" w:line="259" w:lineRule="auto"/>
              <w:ind w:left="0" w:right="266" w:firstLine="0"/>
              <w:jc w:val="center"/>
            </w:pPr>
            <w:r>
              <w:rPr>
                <w:sz w:val="18"/>
              </w:rPr>
              <w:t>Water policies</w:t>
            </w:r>
          </w:p>
          <w:p w14:paraId="2AD39035" w14:textId="77777777" w:rsidR="00B012BE" w:rsidRDefault="00000000">
            <w:pPr>
              <w:spacing w:after="0" w:line="259" w:lineRule="auto"/>
              <w:ind w:left="0" w:right="265" w:firstLine="0"/>
              <w:jc w:val="center"/>
            </w:pPr>
            <w:r>
              <w:rPr>
                <w:sz w:val="18"/>
              </w:rPr>
              <w:t>Water diplomacy</w:t>
            </w:r>
          </w:p>
        </w:tc>
      </w:tr>
      <w:tr w:rsidR="00B012BE" w14:paraId="3DB446AC" w14:textId="77777777">
        <w:trPr>
          <w:trHeight w:val="2069"/>
        </w:trPr>
        <w:tc>
          <w:tcPr>
            <w:tcW w:w="2861" w:type="dxa"/>
            <w:tcBorders>
              <w:top w:val="single" w:sz="2" w:space="0" w:color="000000"/>
              <w:left w:val="nil"/>
              <w:bottom w:val="single" w:sz="2" w:space="0" w:color="000000"/>
              <w:right w:val="nil"/>
            </w:tcBorders>
            <w:vAlign w:val="center"/>
          </w:tcPr>
          <w:p w14:paraId="4896C01E" w14:textId="77777777" w:rsidR="00B012BE" w:rsidRDefault="00000000">
            <w:pPr>
              <w:spacing w:after="0" w:line="259" w:lineRule="auto"/>
              <w:ind w:left="783" w:firstLine="0"/>
              <w:jc w:val="left"/>
            </w:pPr>
            <w:r>
              <w:rPr>
                <w:sz w:val="18"/>
              </w:rPr>
              <w:t>Agriculture</w:t>
            </w:r>
          </w:p>
        </w:tc>
        <w:tc>
          <w:tcPr>
            <w:tcW w:w="4997" w:type="dxa"/>
            <w:tcBorders>
              <w:top w:val="single" w:sz="2" w:space="0" w:color="000000"/>
              <w:left w:val="nil"/>
              <w:bottom w:val="single" w:sz="2" w:space="0" w:color="000000"/>
              <w:right w:val="nil"/>
            </w:tcBorders>
          </w:tcPr>
          <w:p w14:paraId="5A550867" w14:textId="77777777" w:rsidR="00B012BE" w:rsidRDefault="00000000">
            <w:pPr>
              <w:spacing w:after="0" w:line="259" w:lineRule="auto"/>
              <w:ind w:left="0" w:right="257" w:firstLine="0"/>
              <w:jc w:val="center"/>
            </w:pPr>
            <w:r>
              <w:rPr>
                <w:sz w:val="18"/>
              </w:rPr>
              <w:t>Precision agriculture</w:t>
            </w:r>
          </w:p>
          <w:p w14:paraId="0B303887" w14:textId="77777777" w:rsidR="00B012BE" w:rsidRDefault="00000000">
            <w:pPr>
              <w:spacing w:after="0" w:line="259" w:lineRule="auto"/>
              <w:ind w:left="0" w:right="257" w:firstLine="0"/>
              <w:jc w:val="center"/>
            </w:pPr>
            <w:r>
              <w:rPr>
                <w:sz w:val="18"/>
              </w:rPr>
              <w:t>Irrigation scheduling</w:t>
            </w:r>
          </w:p>
          <w:p w14:paraId="53F5561A" w14:textId="77777777" w:rsidR="00B012BE" w:rsidRDefault="00000000">
            <w:pPr>
              <w:spacing w:after="0" w:line="240" w:lineRule="auto"/>
              <w:ind w:left="1894" w:right="1461" w:hanging="400"/>
              <w:jc w:val="left"/>
            </w:pPr>
            <w:r>
              <w:rPr>
                <w:sz w:val="18"/>
              </w:rPr>
              <w:t>Agricultural policies Soil health</w:t>
            </w:r>
          </w:p>
          <w:p w14:paraId="05F51318" w14:textId="77777777" w:rsidR="00B012BE" w:rsidRDefault="00000000">
            <w:pPr>
              <w:spacing w:after="0" w:line="259" w:lineRule="auto"/>
              <w:ind w:left="0" w:right="257" w:firstLine="0"/>
              <w:jc w:val="center"/>
            </w:pPr>
            <w:r>
              <w:rPr>
                <w:sz w:val="18"/>
              </w:rPr>
              <w:t>Pest/disease control</w:t>
            </w:r>
          </w:p>
          <w:p w14:paraId="25EA258F" w14:textId="77777777" w:rsidR="00B012BE" w:rsidRDefault="00000000">
            <w:pPr>
              <w:spacing w:after="0" w:line="259" w:lineRule="auto"/>
              <w:ind w:left="0" w:right="250" w:firstLine="0"/>
              <w:jc w:val="center"/>
            </w:pPr>
            <w:r>
              <w:rPr>
                <w:sz w:val="18"/>
              </w:rPr>
              <w:t>Food security/food safety</w:t>
            </w:r>
          </w:p>
          <w:p w14:paraId="22AFAE60" w14:textId="77777777" w:rsidR="00B012BE" w:rsidRDefault="00000000">
            <w:pPr>
              <w:spacing w:after="0" w:line="259" w:lineRule="auto"/>
              <w:ind w:left="0" w:right="257" w:firstLine="0"/>
              <w:jc w:val="center"/>
            </w:pPr>
            <w:r>
              <w:rPr>
                <w:sz w:val="18"/>
              </w:rPr>
              <w:t>Early warning systems</w:t>
            </w:r>
          </w:p>
          <w:p w14:paraId="48C16108" w14:textId="77777777" w:rsidR="00B012BE" w:rsidRDefault="00000000">
            <w:pPr>
              <w:spacing w:after="0" w:line="259" w:lineRule="auto"/>
              <w:ind w:left="1708" w:hanging="1676"/>
              <w:jc w:val="left"/>
            </w:pPr>
            <w:r>
              <w:rPr>
                <w:sz w:val="18"/>
              </w:rPr>
              <w:t>Damage assessment and mitigation strategies for extreme weather events</w:t>
            </w:r>
          </w:p>
        </w:tc>
      </w:tr>
      <w:tr w:rsidR="00B012BE" w14:paraId="54E1D7AE" w14:textId="77777777">
        <w:trPr>
          <w:trHeight w:val="2288"/>
        </w:trPr>
        <w:tc>
          <w:tcPr>
            <w:tcW w:w="2861" w:type="dxa"/>
            <w:tcBorders>
              <w:top w:val="single" w:sz="2" w:space="0" w:color="000000"/>
              <w:left w:val="nil"/>
              <w:bottom w:val="single" w:sz="2" w:space="0" w:color="000000"/>
              <w:right w:val="nil"/>
            </w:tcBorders>
            <w:vAlign w:val="center"/>
          </w:tcPr>
          <w:p w14:paraId="48081B5C" w14:textId="77777777" w:rsidR="00B012BE" w:rsidRDefault="00000000">
            <w:pPr>
              <w:spacing w:after="0" w:line="259" w:lineRule="auto"/>
              <w:ind w:left="1038" w:firstLine="0"/>
              <w:jc w:val="left"/>
            </w:pPr>
            <w:r>
              <w:rPr>
                <w:sz w:val="18"/>
              </w:rPr>
              <w:t>Land</w:t>
            </w:r>
          </w:p>
        </w:tc>
        <w:tc>
          <w:tcPr>
            <w:tcW w:w="4997" w:type="dxa"/>
            <w:tcBorders>
              <w:top w:val="single" w:sz="2" w:space="0" w:color="000000"/>
              <w:left w:val="nil"/>
              <w:bottom w:val="single" w:sz="2" w:space="0" w:color="000000"/>
              <w:right w:val="nil"/>
            </w:tcBorders>
          </w:tcPr>
          <w:p w14:paraId="7A0E8151" w14:textId="77777777" w:rsidR="00B012BE" w:rsidRDefault="00000000">
            <w:pPr>
              <w:spacing w:after="0" w:line="259" w:lineRule="auto"/>
              <w:ind w:left="1134" w:firstLine="0"/>
              <w:jc w:val="left"/>
            </w:pPr>
            <w:r>
              <w:rPr>
                <w:sz w:val="18"/>
              </w:rPr>
              <w:t>Land cover/land use changes</w:t>
            </w:r>
          </w:p>
          <w:p w14:paraId="19840C05" w14:textId="77777777" w:rsidR="00B012BE" w:rsidRDefault="00000000">
            <w:pPr>
              <w:spacing w:after="0" w:line="259" w:lineRule="auto"/>
              <w:ind w:left="0" w:right="257" w:firstLine="0"/>
              <w:jc w:val="center"/>
            </w:pPr>
            <w:r>
              <w:rPr>
                <w:sz w:val="18"/>
              </w:rPr>
              <w:t>Forest dynamics</w:t>
            </w:r>
          </w:p>
          <w:p w14:paraId="79CDDE93" w14:textId="77777777" w:rsidR="00B012BE" w:rsidRDefault="00000000">
            <w:pPr>
              <w:spacing w:after="0" w:line="259" w:lineRule="auto"/>
              <w:ind w:left="0" w:right="257" w:firstLine="0"/>
              <w:jc w:val="center"/>
            </w:pPr>
            <w:r>
              <w:rPr>
                <w:sz w:val="18"/>
              </w:rPr>
              <w:t>Urban sprawl monitoring</w:t>
            </w:r>
          </w:p>
          <w:p w14:paraId="69E0A789" w14:textId="77777777" w:rsidR="00B012BE" w:rsidRDefault="00000000">
            <w:pPr>
              <w:spacing w:after="0" w:line="259" w:lineRule="auto"/>
              <w:ind w:left="0" w:right="257" w:firstLine="0"/>
              <w:jc w:val="center"/>
            </w:pPr>
            <w:r>
              <w:rPr>
                <w:sz w:val="18"/>
              </w:rPr>
              <w:t>Real estate</w:t>
            </w:r>
          </w:p>
          <w:p w14:paraId="6A880F9A" w14:textId="77777777" w:rsidR="00B012BE" w:rsidRDefault="00000000">
            <w:pPr>
              <w:spacing w:after="0" w:line="259" w:lineRule="auto"/>
              <w:ind w:left="0" w:right="257" w:firstLine="0"/>
              <w:jc w:val="center"/>
            </w:pPr>
            <w:r>
              <w:rPr>
                <w:sz w:val="18"/>
              </w:rPr>
              <w:t>Heat island</w:t>
            </w:r>
          </w:p>
          <w:p w14:paraId="00CB892D" w14:textId="77777777" w:rsidR="00B012BE" w:rsidRDefault="00000000">
            <w:pPr>
              <w:spacing w:after="0" w:line="259" w:lineRule="auto"/>
              <w:ind w:left="0" w:right="257" w:firstLine="0"/>
              <w:jc w:val="center"/>
            </w:pPr>
            <w:r>
              <w:rPr>
                <w:sz w:val="18"/>
              </w:rPr>
              <w:t>Spatial planning</w:t>
            </w:r>
          </w:p>
          <w:p w14:paraId="1B5A2AFD" w14:textId="77777777" w:rsidR="00B012BE" w:rsidRDefault="00000000">
            <w:pPr>
              <w:spacing w:after="0" w:line="259" w:lineRule="auto"/>
              <w:ind w:left="1160" w:firstLine="0"/>
              <w:jc w:val="left"/>
            </w:pPr>
            <w:r>
              <w:rPr>
                <w:sz w:val="18"/>
              </w:rPr>
              <w:t>Urban and regional planning</w:t>
            </w:r>
          </w:p>
          <w:p w14:paraId="6D2FE2C2" w14:textId="77777777" w:rsidR="00B012BE" w:rsidRDefault="00000000">
            <w:pPr>
              <w:spacing w:after="0" w:line="259" w:lineRule="auto"/>
              <w:ind w:left="733" w:firstLine="0"/>
              <w:jc w:val="left"/>
            </w:pPr>
            <w:r>
              <w:rPr>
                <w:sz w:val="18"/>
              </w:rPr>
              <w:t>Land management information systems</w:t>
            </w:r>
          </w:p>
          <w:p w14:paraId="611B1051" w14:textId="77777777" w:rsidR="00B012BE" w:rsidRDefault="00000000">
            <w:pPr>
              <w:spacing w:after="0" w:line="259" w:lineRule="auto"/>
              <w:ind w:left="0" w:right="257" w:firstLine="0"/>
              <w:jc w:val="center"/>
            </w:pPr>
            <w:r>
              <w:rPr>
                <w:sz w:val="18"/>
              </w:rPr>
              <w:t>DEM generation</w:t>
            </w:r>
          </w:p>
          <w:p w14:paraId="664DE1F1" w14:textId="77777777" w:rsidR="00B012BE" w:rsidRDefault="00000000">
            <w:pPr>
              <w:spacing w:after="0" w:line="259" w:lineRule="auto"/>
              <w:ind w:left="1111" w:firstLine="0"/>
              <w:jc w:val="left"/>
            </w:pPr>
            <w:r>
              <w:rPr>
                <w:sz w:val="18"/>
              </w:rPr>
              <w:t>Photogrammetric applications</w:t>
            </w:r>
          </w:p>
        </w:tc>
      </w:tr>
      <w:tr w:rsidR="00B012BE" w14:paraId="520227E8" w14:textId="77777777">
        <w:trPr>
          <w:trHeight w:val="2507"/>
        </w:trPr>
        <w:tc>
          <w:tcPr>
            <w:tcW w:w="2861" w:type="dxa"/>
            <w:tcBorders>
              <w:top w:val="single" w:sz="2" w:space="0" w:color="000000"/>
              <w:left w:val="nil"/>
              <w:bottom w:val="single" w:sz="2" w:space="0" w:color="000000"/>
              <w:right w:val="nil"/>
            </w:tcBorders>
            <w:vAlign w:val="center"/>
          </w:tcPr>
          <w:p w14:paraId="771C1516" w14:textId="77777777" w:rsidR="00B012BE" w:rsidRDefault="00000000">
            <w:pPr>
              <w:spacing w:after="0" w:line="259" w:lineRule="auto"/>
              <w:ind w:left="344" w:firstLine="0"/>
              <w:jc w:val="left"/>
            </w:pPr>
            <w:r>
              <w:rPr>
                <w:sz w:val="18"/>
              </w:rPr>
              <w:t>Disaster risk reduction</w:t>
            </w:r>
          </w:p>
        </w:tc>
        <w:tc>
          <w:tcPr>
            <w:tcW w:w="4997" w:type="dxa"/>
            <w:tcBorders>
              <w:top w:val="single" w:sz="2" w:space="0" w:color="000000"/>
              <w:left w:val="nil"/>
              <w:bottom w:val="single" w:sz="2" w:space="0" w:color="000000"/>
              <w:right w:val="nil"/>
            </w:tcBorders>
          </w:tcPr>
          <w:p w14:paraId="0B61D5E5" w14:textId="77777777" w:rsidR="00B012BE" w:rsidRDefault="00000000">
            <w:pPr>
              <w:spacing w:after="0" w:line="259" w:lineRule="auto"/>
              <w:ind w:left="0" w:right="256" w:firstLine="0"/>
              <w:jc w:val="center"/>
            </w:pPr>
            <w:r>
              <w:rPr>
                <w:sz w:val="18"/>
              </w:rPr>
              <w:t>Forest fire monitoring</w:t>
            </w:r>
          </w:p>
          <w:p w14:paraId="4357710E" w14:textId="77777777" w:rsidR="00B012BE" w:rsidRDefault="00000000">
            <w:pPr>
              <w:spacing w:after="0" w:line="259" w:lineRule="auto"/>
              <w:ind w:left="0" w:right="257" w:firstLine="0"/>
              <w:jc w:val="center"/>
            </w:pPr>
            <w:r>
              <w:rPr>
                <w:sz w:val="18"/>
              </w:rPr>
              <w:t xml:space="preserve">Burnt area </w:t>
            </w:r>
            <w:proofErr w:type="gramStart"/>
            <w:r>
              <w:rPr>
                <w:sz w:val="18"/>
              </w:rPr>
              <w:t>mapping</w:t>
            </w:r>
            <w:proofErr w:type="gramEnd"/>
          </w:p>
          <w:p w14:paraId="0C990F24" w14:textId="77777777" w:rsidR="00B012BE" w:rsidRDefault="00000000">
            <w:pPr>
              <w:spacing w:after="0" w:line="259" w:lineRule="auto"/>
              <w:ind w:left="837" w:firstLine="0"/>
              <w:jc w:val="left"/>
            </w:pPr>
            <w:r>
              <w:rPr>
                <w:sz w:val="18"/>
              </w:rPr>
              <w:t>Systematic monitoring of geohazards</w:t>
            </w:r>
          </w:p>
          <w:p w14:paraId="66E67E84" w14:textId="77777777" w:rsidR="00B012BE" w:rsidRDefault="00000000">
            <w:pPr>
              <w:spacing w:after="0" w:line="259" w:lineRule="auto"/>
              <w:ind w:left="0" w:right="257" w:firstLine="0"/>
              <w:jc w:val="center"/>
            </w:pPr>
            <w:r>
              <w:rPr>
                <w:sz w:val="18"/>
              </w:rPr>
              <w:t>Soil erosion detection</w:t>
            </w:r>
          </w:p>
          <w:p w14:paraId="33906EC3" w14:textId="77777777" w:rsidR="00B012BE" w:rsidRDefault="00000000">
            <w:pPr>
              <w:spacing w:after="0" w:line="259" w:lineRule="auto"/>
              <w:ind w:left="1039" w:firstLine="0"/>
              <w:jc w:val="left"/>
            </w:pPr>
            <w:r>
              <w:rPr>
                <w:sz w:val="18"/>
              </w:rPr>
              <w:t>Soil degradation/desertification</w:t>
            </w:r>
          </w:p>
          <w:p w14:paraId="46F5FC64" w14:textId="77777777" w:rsidR="00B012BE" w:rsidRDefault="00000000">
            <w:pPr>
              <w:spacing w:after="0" w:line="259" w:lineRule="auto"/>
              <w:ind w:left="0" w:right="257" w:firstLine="0"/>
              <w:jc w:val="center"/>
            </w:pPr>
            <w:r>
              <w:rPr>
                <w:sz w:val="18"/>
              </w:rPr>
              <w:t>Flood monitoring</w:t>
            </w:r>
          </w:p>
          <w:p w14:paraId="65E06217" w14:textId="77777777" w:rsidR="00B012BE" w:rsidRDefault="00000000">
            <w:pPr>
              <w:spacing w:after="0" w:line="259" w:lineRule="auto"/>
              <w:ind w:left="0" w:right="257" w:firstLine="0"/>
              <w:jc w:val="center"/>
            </w:pPr>
            <w:r>
              <w:rPr>
                <w:sz w:val="18"/>
              </w:rPr>
              <w:t>Epidemics/health</w:t>
            </w:r>
          </w:p>
          <w:p w14:paraId="6C1FFD6B" w14:textId="77777777" w:rsidR="00B012BE" w:rsidRDefault="00000000">
            <w:pPr>
              <w:spacing w:after="0" w:line="259" w:lineRule="auto"/>
              <w:ind w:left="0" w:right="257" w:firstLine="0"/>
              <w:jc w:val="center"/>
            </w:pPr>
            <w:r>
              <w:rPr>
                <w:sz w:val="18"/>
              </w:rPr>
              <w:t>Impact assessment</w:t>
            </w:r>
          </w:p>
          <w:p w14:paraId="2249F5BF" w14:textId="77777777" w:rsidR="00B012BE" w:rsidRDefault="00000000">
            <w:pPr>
              <w:spacing w:after="0" w:line="259" w:lineRule="auto"/>
              <w:ind w:left="0" w:right="257" w:firstLine="0"/>
              <w:jc w:val="center"/>
            </w:pPr>
            <w:r>
              <w:rPr>
                <w:sz w:val="18"/>
              </w:rPr>
              <w:t>Disaster management</w:t>
            </w:r>
          </w:p>
          <w:p w14:paraId="0A656E3E" w14:textId="77777777" w:rsidR="00B012BE" w:rsidRDefault="00000000">
            <w:pPr>
              <w:spacing w:after="0" w:line="259" w:lineRule="auto"/>
              <w:ind w:left="0" w:right="257" w:firstLine="0"/>
              <w:jc w:val="center"/>
            </w:pPr>
            <w:r>
              <w:rPr>
                <w:sz w:val="18"/>
              </w:rPr>
              <w:t>Early warning systems</w:t>
            </w:r>
          </w:p>
          <w:p w14:paraId="7042E96F" w14:textId="77777777" w:rsidR="00B012BE" w:rsidRDefault="00000000">
            <w:pPr>
              <w:spacing w:after="0" w:line="259" w:lineRule="auto"/>
              <w:ind w:left="0" w:right="257" w:firstLine="0"/>
              <w:jc w:val="center"/>
            </w:pPr>
            <w:r>
              <w:rPr>
                <w:sz w:val="18"/>
              </w:rPr>
              <w:t>Decision support systems</w:t>
            </w:r>
          </w:p>
        </w:tc>
      </w:tr>
      <w:tr w:rsidR="00B012BE" w14:paraId="3B8E90DD" w14:textId="77777777">
        <w:trPr>
          <w:trHeight w:val="1635"/>
        </w:trPr>
        <w:tc>
          <w:tcPr>
            <w:tcW w:w="2861" w:type="dxa"/>
            <w:tcBorders>
              <w:top w:val="single" w:sz="2" w:space="0" w:color="000000"/>
              <w:left w:val="nil"/>
              <w:bottom w:val="single" w:sz="6" w:space="0" w:color="000000"/>
              <w:right w:val="nil"/>
            </w:tcBorders>
            <w:vAlign w:val="center"/>
          </w:tcPr>
          <w:p w14:paraId="37C1CE5E" w14:textId="77777777" w:rsidR="00B012BE" w:rsidRDefault="00000000">
            <w:pPr>
              <w:spacing w:after="0" w:line="259" w:lineRule="auto"/>
              <w:ind w:left="565" w:firstLine="0"/>
              <w:jc w:val="left"/>
            </w:pPr>
            <w:r>
              <w:rPr>
                <w:sz w:val="18"/>
              </w:rPr>
              <w:t>Cultural heritage</w:t>
            </w:r>
          </w:p>
        </w:tc>
        <w:tc>
          <w:tcPr>
            <w:tcW w:w="4997" w:type="dxa"/>
            <w:tcBorders>
              <w:top w:val="single" w:sz="2" w:space="0" w:color="000000"/>
              <w:left w:val="nil"/>
              <w:bottom w:val="single" w:sz="6" w:space="0" w:color="000000"/>
              <w:right w:val="nil"/>
            </w:tcBorders>
          </w:tcPr>
          <w:p w14:paraId="2116B2E2" w14:textId="77777777" w:rsidR="00B012BE" w:rsidRDefault="00000000">
            <w:pPr>
              <w:spacing w:after="0" w:line="240" w:lineRule="auto"/>
              <w:ind w:left="1402" w:hanging="1402"/>
              <w:jc w:val="left"/>
            </w:pPr>
            <w:r>
              <w:rPr>
                <w:sz w:val="18"/>
              </w:rPr>
              <w:t>Risk assessment of cultural heritage regarding natural and anthropogenic hazards</w:t>
            </w:r>
          </w:p>
          <w:p w14:paraId="7ED94D8E" w14:textId="77777777" w:rsidR="00B012BE" w:rsidRDefault="00000000">
            <w:pPr>
              <w:spacing w:after="0" w:line="259" w:lineRule="auto"/>
              <w:ind w:left="1128" w:firstLine="0"/>
              <w:jc w:val="left"/>
            </w:pPr>
            <w:r>
              <w:rPr>
                <w:sz w:val="18"/>
              </w:rPr>
              <w:t>Protection of cultural heritage</w:t>
            </w:r>
          </w:p>
          <w:p w14:paraId="71814F66" w14:textId="77777777" w:rsidR="00B012BE" w:rsidRDefault="00000000">
            <w:pPr>
              <w:spacing w:after="0" w:line="259" w:lineRule="auto"/>
              <w:ind w:left="653" w:firstLine="0"/>
              <w:jc w:val="left"/>
            </w:pPr>
            <w:r>
              <w:rPr>
                <w:sz w:val="18"/>
              </w:rPr>
              <w:t>Cultural heritage digitization (3D models)</w:t>
            </w:r>
          </w:p>
          <w:p w14:paraId="08CFDDFD" w14:textId="77777777" w:rsidR="00B012BE" w:rsidRDefault="00000000">
            <w:pPr>
              <w:spacing w:after="0" w:line="259" w:lineRule="auto"/>
              <w:ind w:left="515" w:firstLine="0"/>
              <w:jc w:val="left"/>
            </w:pPr>
            <w:proofErr w:type="spellStart"/>
            <w:r>
              <w:rPr>
                <w:sz w:val="18"/>
              </w:rPr>
              <w:t>Archaeo</w:t>
            </w:r>
            <w:proofErr w:type="spellEnd"/>
            <w:r>
              <w:rPr>
                <w:sz w:val="18"/>
              </w:rPr>
              <w:t xml:space="preserve"> landscape assessment and </w:t>
            </w:r>
            <w:proofErr w:type="spellStart"/>
            <w:r>
              <w:rPr>
                <w:sz w:val="18"/>
              </w:rPr>
              <w:t>modeling</w:t>
            </w:r>
            <w:proofErr w:type="spellEnd"/>
          </w:p>
          <w:p w14:paraId="2983F5F9" w14:textId="77777777" w:rsidR="00B012BE" w:rsidRDefault="00000000">
            <w:pPr>
              <w:spacing w:after="0" w:line="259" w:lineRule="auto"/>
              <w:ind w:left="1225" w:firstLine="0"/>
              <w:jc w:val="left"/>
            </w:pPr>
            <w:r>
              <w:rPr>
                <w:sz w:val="18"/>
              </w:rPr>
              <w:t>Study of unexcavated areas</w:t>
            </w:r>
          </w:p>
          <w:p w14:paraId="46801ABD" w14:textId="77777777" w:rsidR="00B012BE" w:rsidRDefault="00000000">
            <w:pPr>
              <w:spacing w:after="0" w:line="259" w:lineRule="auto"/>
              <w:ind w:left="894" w:firstLine="0"/>
              <w:jc w:val="left"/>
            </w:pPr>
            <w:r>
              <w:rPr>
                <w:sz w:val="18"/>
              </w:rPr>
              <w:t>UAV photogrammetric applications</w:t>
            </w:r>
          </w:p>
        </w:tc>
      </w:tr>
    </w:tbl>
    <w:p w14:paraId="67583DB5" w14:textId="77777777" w:rsidR="00B012BE" w:rsidRDefault="00000000">
      <w:pPr>
        <w:spacing w:after="0" w:line="259" w:lineRule="auto"/>
        <w:ind w:left="2608" w:hanging="10"/>
        <w:jc w:val="left"/>
      </w:pPr>
      <w:r>
        <w:rPr>
          <w:b/>
          <w:sz w:val="18"/>
        </w:rPr>
        <w:t xml:space="preserve">Table 1. </w:t>
      </w:r>
      <w:r>
        <w:rPr>
          <w:i/>
          <w:sz w:val="18"/>
        </w:rPr>
        <w:t>Cont.</w:t>
      </w:r>
    </w:p>
    <w:tbl>
      <w:tblPr>
        <w:tblStyle w:val="TableGrid"/>
        <w:tblW w:w="7858" w:type="dxa"/>
        <w:tblInd w:w="2619" w:type="dxa"/>
        <w:tblCellMar>
          <w:top w:w="84" w:type="dxa"/>
          <w:left w:w="0" w:type="dxa"/>
          <w:bottom w:w="0" w:type="dxa"/>
          <w:right w:w="115" w:type="dxa"/>
        </w:tblCellMar>
        <w:tblLook w:val="04A0" w:firstRow="1" w:lastRow="0" w:firstColumn="1" w:lastColumn="0" w:noHBand="0" w:noVBand="1"/>
      </w:tblPr>
      <w:tblGrid>
        <w:gridCol w:w="3420"/>
        <w:gridCol w:w="4438"/>
      </w:tblGrid>
      <w:tr w:rsidR="00B012BE" w14:paraId="7B30180A" w14:textId="77777777">
        <w:trPr>
          <w:trHeight w:val="320"/>
        </w:trPr>
        <w:tc>
          <w:tcPr>
            <w:tcW w:w="3420" w:type="dxa"/>
            <w:tcBorders>
              <w:top w:val="single" w:sz="6" w:space="0" w:color="000000"/>
              <w:left w:val="nil"/>
              <w:bottom w:val="single" w:sz="2" w:space="0" w:color="000000"/>
              <w:right w:val="nil"/>
            </w:tcBorders>
          </w:tcPr>
          <w:p w14:paraId="3F443746" w14:textId="77777777" w:rsidR="00B012BE" w:rsidRDefault="00000000">
            <w:pPr>
              <w:spacing w:after="0" w:line="259" w:lineRule="auto"/>
              <w:ind w:left="644" w:firstLine="0"/>
              <w:jc w:val="left"/>
            </w:pPr>
            <w:r>
              <w:rPr>
                <w:b/>
                <w:sz w:val="18"/>
              </w:rPr>
              <w:t>Thematic Area</w:t>
            </w:r>
          </w:p>
        </w:tc>
        <w:tc>
          <w:tcPr>
            <w:tcW w:w="4437" w:type="dxa"/>
            <w:tcBorders>
              <w:top w:val="single" w:sz="6" w:space="0" w:color="000000"/>
              <w:left w:val="nil"/>
              <w:bottom w:val="single" w:sz="2" w:space="0" w:color="000000"/>
              <w:right w:val="nil"/>
            </w:tcBorders>
          </w:tcPr>
          <w:p w14:paraId="37094F33" w14:textId="77777777" w:rsidR="00B012BE" w:rsidRDefault="00000000">
            <w:pPr>
              <w:spacing w:after="0" w:line="259" w:lineRule="auto"/>
              <w:ind w:left="637" w:firstLine="0"/>
              <w:jc w:val="left"/>
            </w:pPr>
            <w:r>
              <w:rPr>
                <w:b/>
                <w:sz w:val="18"/>
              </w:rPr>
              <w:t>Indicative EO Applications</w:t>
            </w:r>
          </w:p>
        </w:tc>
      </w:tr>
      <w:tr w:rsidR="00B012BE" w14:paraId="6B60D66C" w14:textId="77777777">
        <w:trPr>
          <w:trHeight w:val="973"/>
        </w:trPr>
        <w:tc>
          <w:tcPr>
            <w:tcW w:w="3420" w:type="dxa"/>
            <w:tcBorders>
              <w:top w:val="single" w:sz="2" w:space="0" w:color="000000"/>
              <w:left w:val="nil"/>
              <w:bottom w:val="single" w:sz="2" w:space="0" w:color="000000"/>
              <w:right w:val="nil"/>
            </w:tcBorders>
            <w:vAlign w:val="center"/>
          </w:tcPr>
          <w:p w14:paraId="7F172087" w14:textId="77777777" w:rsidR="00B012BE" w:rsidRDefault="00000000">
            <w:pPr>
              <w:spacing w:after="0" w:line="259" w:lineRule="auto"/>
              <w:ind w:left="961" w:firstLine="0"/>
              <w:jc w:val="left"/>
            </w:pPr>
            <w:r>
              <w:rPr>
                <w:sz w:val="18"/>
              </w:rPr>
              <w:t>Energy</w:t>
            </w:r>
          </w:p>
        </w:tc>
        <w:tc>
          <w:tcPr>
            <w:tcW w:w="4437" w:type="dxa"/>
            <w:tcBorders>
              <w:top w:val="single" w:sz="2" w:space="0" w:color="000000"/>
              <w:left w:val="nil"/>
              <w:bottom w:val="single" w:sz="2" w:space="0" w:color="000000"/>
              <w:right w:val="nil"/>
            </w:tcBorders>
          </w:tcPr>
          <w:p w14:paraId="3547E6A3" w14:textId="77777777" w:rsidR="00B012BE" w:rsidRDefault="00000000">
            <w:pPr>
              <w:spacing w:after="0" w:line="259" w:lineRule="auto"/>
              <w:ind w:left="1094" w:firstLine="0"/>
              <w:jc w:val="left"/>
            </w:pPr>
            <w:r>
              <w:rPr>
                <w:sz w:val="18"/>
              </w:rPr>
              <w:t>Energy potential</w:t>
            </w:r>
          </w:p>
          <w:p w14:paraId="2267BDFA" w14:textId="77777777" w:rsidR="00B012BE" w:rsidRDefault="00000000">
            <w:pPr>
              <w:spacing w:after="0" w:line="259" w:lineRule="auto"/>
              <w:ind w:left="249" w:firstLine="0"/>
              <w:jc w:val="left"/>
            </w:pPr>
            <w:r>
              <w:rPr>
                <w:sz w:val="18"/>
              </w:rPr>
              <w:t>Optimal site selection of power plants</w:t>
            </w:r>
          </w:p>
          <w:p w14:paraId="00EFF398" w14:textId="77777777" w:rsidR="00B012BE" w:rsidRDefault="00000000">
            <w:pPr>
              <w:spacing w:after="0" w:line="259" w:lineRule="auto"/>
              <w:ind w:left="523" w:firstLine="0"/>
              <w:jc w:val="left"/>
            </w:pPr>
            <w:r>
              <w:rPr>
                <w:sz w:val="18"/>
              </w:rPr>
              <w:t>Energy infrastructure planning</w:t>
            </w:r>
          </w:p>
          <w:p w14:paraId="1060C48C" w14:textId="77777777" w:rsidR="00B012BE" w:rsidRDefault="00000000">
            <w:pPr>
              <w:spacing w:after="0" w:line="259" w:lineRule="auto"/>
              <w:ind w:left="399" w:firstLine="0"/>
              <w:jc w:val="left"/>
            </w:pPr>
            <w:r>
              <w:rPr>
                <w:sz w:val="18"/>
              </w:rPr>
              <w:t>Environmental impact assessment</w:t>
            </w:r>
          </w:p>
        </w:tc>
      </w:tr>
      <w:tr w:rsidR="00B012BE" w14:paraId="0E6770F2" w14:textId="77777777">
        <w:trPr>
          <w:trHeight w:val="2288"/>
        </w:trPr>
        <w:tc>
          <w:tcPr>
            <w:tcW w:w="3420" w:type="dxa"/>
            <w:tcBorders>
              <w:top w:val="single" w:sz="2" w:space="0" w:color="000000"/>
              <w:left w:val="nil"/>
              <w:bottom w:val="single" w:sz="2" w:space="0" w:color="000000"/>
              <w:right w:val="nil"/>
            </w:tcBorders>
            <w:vAlign w:val="center"/>
          </w:tcPr>
          <w:p w14:paraId="7D0ECEFA" w14:textId="77777777" w:rsidR="00B012BE" w:rsidRDefault="00000000">
            <w:pPr>
              <w:spacing w:after="0" w:line="259" w:lineRule="auto"/>
              <w:ind w:left="189" w:firstLine="0"/>
              <w:jc w:val="left"/>
            </w:pPr>
            <w:r>
              <w:rPr>
                <w:sz w:val="18"/>
              </w:rPr>
              <w:lastRenderedPageBreak/>
              <w:t>Marine safety and security</w:t>
            </w:r>
          </w:p>
        </w:tc>
        <w:tc>
          <w:tcPr>
            <w:tcW w:w="4437" w:type="dxa"/>
            <w:tcBorders>
              <w:top w:val="single" w:sz="2" w:space="0" w:color="000000"/>
              <w:left w:val="nil"/>
              <w:bottom w:val="single" w:sz="2" w:space="0" w:color="000000"/>
              <w:right w:val="nil"/>
            </w:tcBorders>
          </w:tcPr>
          <w:p w14:paraId="3C27380B" w14:textId="77777777" w:rsidR="00B012BE" w:rsidRDefault="00000000">
            <w:pPr>
              <w:spacing w:after="0" w:line="259" w:lineRule="auto"/>
              <w:ind w:left="1289" w:firstLine="0"/>
              <w:jc w:val="left"/>
            </w:pPr>
            <w:r>
              <w:rPr>
                <w:sz w:val="18"/>
              </w:rPr>
              <w:t>Bathymetry</w:t>
            </w:r>
          </w:p>
          <w:p w14:paraId="479DD523" w14:textId="77777777" w:rsidR="00B012BE" w:rsidRDefault="00000000">
            <w:pPr>
              <w:spacing w:after="0" w:line="259" w:lineRule="auto"/>
              <w:ind w:left="1105" w:firstLine="0"/>
              <w:jc w:val="left"/>
            </w:pPr>
            <w:r>
              <w:rPr>
                <w:sz w:val="18"/>
              </w:rPr>
              <w:t>Land–water line</w:t>
            </w:r>
          </w:p>
          <w:p w14:paraId="0D068313" w14:textId="77777777" w:rsidR="00B012BE" w:rsidRDefault="00000000">
            <w:pPr>
              <w:spacing w:after="0" w:line="259" w:lineRule="auto"/>
              <w:ind w:left="588" w:firstLine="0"/>
              <w:jc w:val="left"/>
            </w:pPr>
            <w:r>
              <w:rPr>
                <w:sz w:val="18"/>
              </w:rPr>
              <w:t xml:space="preserve">Wave groups/wave </w:t>
            </w:r>
            <w:proofErr w:type="gramStart"/>
            <w:r>
              <w:rPr>
                <w:sz w:val="18"/>
              </w:rPr>
              <w:t>breaking</w:t>
            </w:r>
            <w:proofErr w:type="gramEnd"/>
          </w:p>
          <w:p w14:paraId="4DDF1DD5" w14:textId="77777777" w:rsidR="00B012BE" w:rsidRDefault="00000000">
            <w:pPr>
              <w:spacing w:after="0" w:line="259" w:lineRule="auto"/>
              <w:ind w:left="1111" w:firstLine="0"/>
              <w:jc w:val="left"/>
            </w:pPr>
            <w:r>
              <w:rPr>
                <w:sz w:val="18"/>
              </w:rPr>
              <w:t>Surface currents</w:t>
            </w:r>
          </w:p>
          <w:p w14:paraId="03885B7C" w14:textId="77777777" w:rsidR="00B012BE" w:rsidRDefault="00000000">
            <w:pPr>
              <w:spacing w:after="0" w:line="259" w:lineRule="auto"/>
              <w:ind w:left="802" w:firstLine="0"/>
              <w:jc w:val="left"/>
            </w:pPr>
            <w:r>
              <w:rPr>
                <w:sz w:val="18"/>
              </w:rPr>
              <w:t>Marine spatial planning</w:t>
            </w:r>
          </w:p>
          <w:p w14:paraId="212A5521" w14:textId="77777777" w:rsidR="00B012BE" w:rsidRDefault="00000000">
            <w:pPr>
              <w:spacing w:after="0" w:line="259" w:lineRule="auto"/>
              <w:ind w:left="1411" w:firstLine="0"/>
              <w:jc w:val="left"/>
            </w:pPr>
            <w:r>
              <w:rPr>
                <w:sz w:val="18"/>
              </w:rPr>
              <w:t>Sea state</w:t>
            </w:r>
          </w:p>
          <w:p w14:paraId="7010857D" w14:textId="77777777" w:rsidR="00B012BE" w:rsidRDefault="00000000">
            <w:pPr>
              <w:spacing w:after="0" w:line="259" w:lineRule="auto"/>
              <w:ind w:left="1350" w:firstLine="0"/>
              <w:jc w:val="left"/>
            </w:pPr>
            <w:r>
              <w:rPr>
                <w:sz w:val="18"/>
              </w:rPr>
              <w:t>Sea winds</w:t>
            </w:r>
          </w:p>
          <w:p w14:paraId="44DDF695" w14:textId="77777777" w:rsidR="00B012BE" w:rsidRDefault="00000000">
            <w:pPr>
              <w:spacing w:after="0" w:line="259" w:lineRule="auto"/>
              <w:ind w:left="1185" w:firstLine="0"/>
              <w:jc w:val="left"/>
            </w:pPr>
            <w:r>
              <w:rPr>
                <w:sz w:val="18"/>
              </w:rPr>
              <w:t>Ship detection</w:t>
            </w:r>
          </w:p>
          <w:p w14:paraId="12499ACF" w14:textId="77777777" w:rsidR="00B012BE" w:rsidRDefault="00000000">
            <w:pPr>
              <w:spacing w:after="0" w:line="259" w:lineRule="auto"/>
              <w:ind w:left="1400" w:firstLine="0"/>
              <w:jc w:val="left"/>
            </w:pPr>
            <w:r>
              <w:rPr>
                <w:sz w:val="18"/>
              </w:rPr>
              <w:t>Oil spills</w:t>
            </w:r>
          </w:p>
          <w:p w14:paraId="2CC4A129" w14:textId="77777777" w:rsidR="00B012BE" w:rsidRDefault="00000000">
            <w:pPr>
              <w:spacing w:after="0" w:line="259" w:lineRule="auto"/>
              <w:ind w:left="888" w:firstLine="0"/>
              <w:jc w:val="left"/>
            </w:pPr>
            <w:r>
              <w:rPr>
                <w:sz w:val="18"/>
              </w:rPr>
              <w:t>Posidonia monitoring</w:t>
            </w:r>
          </w:p>
        </w:tc>
      </w:tr>
      <w:tr w:rsidR="00B012BE" w14:paraId="4E49FAFD" w14:textId="77777777">
        <w:trPr>
          <w:trHeight w:val="978"/>
        </w:trPr>
        <w:tc>
          <w:tcPr>
            <w:tcW w:w="3420" w:type="dxa"/>
            <w:tcBorders>
              <w:top w:val="single" w:sz="2" w:space="0" w:color="000000"/>
              <w:left w:val="nil"/>
              <w:bottom w:val="single" w:sz="6" w:space="0" w:color="000000"/>
              <w:right w:val="nil"/>
            </w:tcBorders>
            <w:vAlign w:val="center"/>
          </w:tcPr>
          <w:p w14:paraId="3164BF98" w14:textId="77777777" w:rsidR="00B012BE" w:rsidRDefault="00000000">
            <w:pPr>
              <w:spacing w:after="0" w:line="259" w:lineRule="auto"/>
              <w:ind w:left="679" w:firstLine="0"/>
              <w:jc w:val="left"/>
            </w:pPr>
            <w:r>
              <w:rPr>
                <w:sz w:val="18"/>
              </w:rPr>
              <w:t>Big Earth data</w:t>
            </w:r>
          </w:p>
        </w:tc>
        <w:tc>
          <w:tcPr>
            <w:tcW w:w="4437" w:type="dxa"/>
            <w:tcBorders>
              <w:top w:val="single" w:sz="2" w:space="0" w:color="000000"/>
              <w:left w:val="nil"/>
              <w:bottom w:val="single" w:sz="6" w:space="0" w:color="000000"/>
              <w:right w:val="nil"/>
            </w:tcBorders>
          </w:tcPr>
          <w:p w14:paraId="0116EF3B" w14:textId="77777777" w:rsidR="00B012BE" w:rsidRDefault="00000000">
            <w:pPr>
              <w:spacing w:after="0" w:line="259" w:lineRule="auto"/>
              <w:ind w:left="170" w:firstLine="0"/>
              <w:jc w:val="left"/>
            </w:pPr>
            <w:r>
              <w:rPr>
                <w:sz w:val="18"/>
              </w:rPr>
              <w:t>Data mining and information extraction</w:t>
            </w:r>
          </w:p>
          <w:p w14:paraId="67E46912" w14:textId="77777777" w:rsidR="00B012BE" w:rsidRDefault="00000000">
            <w:pPr>
              <w:spacing w:after="0" w:line="259" w:lineRule="auto"/>
              <w:ind w:left="56" w:firstLine="0"/>
              <w:jc w:val="left"/>
            </w:pPr>
            <w:r>
              <w:rPr>
                <w:sz w:val="18"/>
              </w:rPr>
              <w:t>Machine learning and artificial intelligence</w:t>
            </w:r>
          </w:p>
          <w:p w14:paraId="409FD20C" w14:textId="77777777" w:rsidR="00B012BE" w:rsidRDefault="00000000">
            <w:pPr>
              <w:spacing w:after="0" w:line="259" w:lineRule="auto"/>
              <w:ind w:left="1120" w:hanging="1120"/>
              <w:jc w:val="left"/>
            </w:pPr>
            <w:r>
              <w:rPr>
                <w:sz w:val="18"/>
              </w:rPr>
              <w:t>Visual exploration and semantic enrichment Geoinformation</w:t>
            </w:r>
          </w:p>
        </w:tc>
      </w:tr>
    </w:tbl>
    <w:p w14:paraId="072E9394" w14:textId="77777777" w:rsidR="00B012BE" w:rsidRDefault="00000000">
      <w:pPr>
        <w:spacing w:after="253"/>
        <w:ind w:left="2604" w:right="15"/>
      </w:pPr>
      <w:r>
        <w:t>The analysis included the citation topics at the micro level, which were downloaded from Web of Science™. The citation topics at the micro level included 2437 topics which were algorithmically derived with the use of an algorithm developed by CWTS, Leiden [</w:t>
      </w:r>
      <w:r>
        <w:rPr>
          <w:color w:val="0875B7"/>
        </w:rPr>
        <w:t>31</w:t>
      </w:r>
      <w:r>
        <w:t>]. Also, the analysis included the top 10 affiliations and the top 25 authors with the highest number of publications and their affiliations. Finally, data for the population, area, and gross domestic product (GDP) of each country within the EMMENA region were taken from the World Bank [</w:t>
      </w:r>
      <w:r>
        <w:rPr>
          <w:color w:val="0875B7"/>
        </w:rPr>
        <w:t>7</w:t>
      </w:r>
      <w:r>
        <w:t>] and the International Monetary Fund [</w:t>
      </w:r>
      <w:r>
        <w:rPr>
          <w:color w:val="0875B7"/>
        </w:rPr>
        <w:t>32</w:t>
      </w:r>
      <w:r>
        <w:t xml:space="preserve">] (Table </w:t>
      </w:r>
      <w:r>
        <w:rPr>
          <w:color w:val="0875B7"/>
        </w:rPr>
        <w:t>2</w:t>
      </w:r>
      <w:r>
        <w:t>).</w:t>
      </w:r>
    </w:p>
    <w:p w14:paraId="20E05C2D" w14:textId="77777777" w:rsidR="00B012BE" w:rsidRDefault="00000000">
      <w:pPr>
        <w:spacing w:line="264" w:lineRule="auto"/>
        <w:ind w:hanging="6"/>
      </w:pPr>
      <w:r>
        <w:rPr>
          <w:b/>
          <w:sz w:val="18"/>
        </w:rPr>
        <w:t xml:space="preserve">Table 2. </w:t>
      </w:r>
      <w:r>
        <w:rPr>
          <w:sz w:val="18"/>
        </w:rPr>
        <w:t>Population (Po), area (A), per capita gross domestic product (GDP.P.C), and number of author and co-author affiliations (A.A) per country, as percentage of the total number of affiliations and author affiliations per capita (A.A.P.C) for EMMENA countries (measured in ppm). Data were taken from the World Bank [</w:t>
      </w:r>
      <w:r>
        <w:rPr>
          <w:color w:val="0875B7"/>
          <w:sz w:val="18"/>
        </w:rPr>
        <w:t>7</w:t>
      </w:r>
      <w:r>
        <w:rPr>
          <w:sz w:val="18"/>
        </w:rPr>
        <w:t>] and the International Monetary Fund [</w:t>
      </w:r>
      <w:r>
        <w:rPr>
          <w:color w:val="0875B7"/>
          <w:sz w:val="18"/>
        </w:rPr>
        <w:t>32</w:t>
      </w:r>
      <w:r>
        <w:rPr>
          <w:sz w:val="18"/>
        </w:rPr>
        <w:t>].</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1243"/>
        <w:gridCol w:w="1206"/>
        <w:gridCol w:w="1153"/>
        <w:gridCol w:w="1415"/>
        <w:gridCol w:w="744"/>
        <w:gridCol w:w="1177"/>
        <w:gridCol w:w="920"/>
      </w:tblGrid>
      <w:tr w:rsidR="00B012BE" w14:paraId="5562F860" w14:textId="77777777">
        <w:trPr>
          <w:trHeight w:val="539"/>
        </w:trPr>
        <w:tc>
          <w:tcPr>
            <w:tcW w:w="1242" w:type="dxa"/>
            <w:tcBorders>
              <w:top w:val="single" w:sz="6" w:space="0" w:color="000000"/>
              <w:left w:val="nil"/>
              <w:bottom w:val="single" w:sz="2" w:space="0" w:color="000000"/>
              <w:right w:val="nil"/>
            </w:tcBorders>
            <w:vAlign w:val="center"/>
          </w:tcPr>
          <w:p w14:paraId="5A3CE1CB" w14:textId="77777777" w:rsidR="00B012BE" w:rsidRDefault="00000000">
            <w:pPr>
              <w:spacing w:after="0" w:line="259" w:lineRule="auto"/>
              <w:ind w:left="158" w:firstLine="0"/>
              <w:jc w:val="left"/>
            </w:pPr>
            <w:r>
              <w:rPr>
                <w:b/>
                <w:sz w:val="18"/>
              </w:rPr>
              <w:t>Countries</w:t>
            </w:r>
          </w:p>
        </w:tc>
        <w:tc>
          <w:tcPr>
            <w:tcW w:w="1205" w:type="dxa"/>
            <w:tcBorders>
              <w:top w:val="single" w:sz="6" w:space="0" w:color="000000"/>
              <w:left w:val="nil"/>
              <w:bottom w:val="single" w:sz="2" w:space="0" w:color="000000"/>
              <w:right w:val="nil"/>
            </w:tcBorders>
            <w:vAlign w:val="center"/>
          </w:tcPr>
          <w:p w14:paraId="6CAF1278" w14:textId="77777777" w:rsidR="00B012BE" w:rsidRDefault="00000000">
            <w:pPr>
              <w:spacing w:after="0" w:line="259" w:lineRule="auto"/>
              <w:ind w:left="337" w:firstLine="0"/>
              <w:jc w:val="left"/>
            </w:pPr>
            <w:r>
              <w:rPr>
                <w:b/>
                <w:sz w:val="18"/>
              </w:rPr>
              <w:t>Po</w:t>
            </w:r>
          </w:p>
        </w:tc>
        <w:tc>
          <w:tcPr>
            <w:tcW w:w="1153" w:type="dxa"/>
            <w:tcBorders>
              <w:top w:val="single" w:sz="6" w:space="0" w:color="000000"/>
              <w:left w:val="nil"/>
              <w:bottom w:val="single" w:sz="2" w:space="0" w:color="000000"/>
              <w:right w:val="nil"/>
            </w:tcBorders>
            <w:vAlign w:val="center"/>
          </w:tcPr>
          <w:p w14:paraId="13646AC0" w14:textId="77777777" w:rsidR="00B012BE" w:rsidRDefault="00000000">
            <w:pPr>
              <w:spacing w:after="0" w:line="259" w:lineRule="auto"/>
              <w:ind w:left="32" w:firstLine="0"/>
              <w:jc w:val="left"/>
            </w:pPr>
            <w:r>
              <w:rPr>
                <w:b/>
                <w:sz w:val="18"/>
              </w:rPr>
              <w:t>A (km</w:t>
            </w:r>
            <w:r>
              <w:rPr>
                <w:b/>
                <w:sz w:val="18"/>
                <w:vertAlign w:val="superscript"/>
              </w:rPr>
              <w:t>2</w:t>
            </w:r>
            <w:r>
              <w:rPr>
                <w:b/>
                <w:sz w:val="18"/>
              </w:rPr>
              <w:t>)</w:t>
            </w:r>
          </w:p>
        </w:tc>
        <w:tc>
          <w:tcPr>
            <w:tcW w:w="1415" w:type="dxa"/>
            <w:tcBorders>
              <w:top w:val="single" w:sz="6" w:space="0" w:color="000000"/>
              <w:left w:val="nil"/>
              <w:bottom w:val="single" w:sz="2" w:space="0" w:color="000000"/>
              <w:right w:val="nil"/>
            </w:tcBorders>
            <w:vAlign w:val="center"/>
          </w:tcPr>
          <w:p w14:paraId="0E60039F" w14:textId="77777777" w:rsidR="00B012BE" w:rsidRDefault="00000000">
            <w:pPr>
              <w:spacing w:after="0" w:line="259" w:lineRule="auto"/>
              <w:ind w:left="0" w:firstLine="0"/>
              <w:jc w:val="left"/>
            </w:pPr>
            <w:r>
              <w:rPr>
                <w:b/>
                <w:sz w:val="18"/>
              </w:rPr>
              <w:t>GDP.P.C ($)</w:t>
            </w:r>
          </w:p>
        </w:tc>
        <w:tc>
          <w:tcPr>
            <w:tcW w:w="744" w:type="dxa"/>
            <w:tcBorders>
              <w:top w:val="single" w:sz="6" w:space="0" w:color="000000"/>
              <w:left w:val="nil"/>
              <w:bottom w:val="single" w:sz="2" w:space="0" w:color="000000"/>
              <w:right w:val="nil"/>
            </w:tcBorders>
            <w:vAlign w:val="center"/>
          </w:tcPr>
          <w:p w14:paraId="1477A343" w14:textId="77777777" w:rsidR="00B012BE" w:rsidRDefault="00000000">
            <w:pPr>
              <w:spacing w:after="0" w:line="259" w:lineRule="auto"/>
              <w:ind w:left="18" w:firstLine="0"/>
              <w:jc w:val="left"/>
            </w:pPr>
            <w:proofErr w:type="gramStart"/>
            <w:r>
              <w:rPr>
                <w:b/>
                <w:sz w:val="18"/>
              </w:rPr>
              <w:t>A.A</w:t>
            </w:r>
            <w:proofErr w:type="gramEnd"/>
          </w:p>
        </w:tc>
        <w:tc>
          <w:tcPr>
            <w:tcW w:w="1177" w:type="dxa"/>
            <w:tcBorders>
              <w:top w:val="single" w:sz="6" w:space="0" w:color="000000"/>
              <w:left w:val="nil"/>
              <w:bottom w:val="single" w:sz="2" w:space="0" w:color="000000"/>
              <w:right w:val="nil"/>
            </w:tcBorders>
            <w:vAlign w:val="center"/>
          </w:tcPr>
          <w:p w14:paraId="4CBEF32B" w14:textId="77777777" w:rsidR="00B012BE" w:rsidRDefault="00000000">
            <w:pPr>
              <w:spacing w:after="0" w:line="259" w:lineRule="auto"/>
              <w:ind w:left="0" w:firstLine="0"/>
              <w:jc w:val="left"/>
            </w:pPr>
            <w:r>
              <w:rPr>
                <w:b/>
                <w:sz w:val="18"/>
              </w:rPr>
              <w:t>% of Total</w:t>
            </w:r>
          </w:p>
        </w:tc>
        <w:tc>
          <w:tcPr>
            <w:tcW w:w="920" w:type="dxa"/>
            <w:tcBorders>
              <w:top w:val="single" w:sz="6" w:space="0" w:color="000000"/>
              <w:left w:val="nil"/>
              <w:bottom w:val="single" w:sz="2" w:space="0" w:color="000000"/>
              <w:right w:val="nil"/>
            </w:tcBorders>
          </w:tcPr>
          <w:p w14:paraId="54838A71" w14:textId="77777777" w:rsidR="00B012BE" w:rsidRDefault="00000000">
            <w:pPr>
              <w:spacing w:after="0" w:line="259" w:lineRule="auto"/>
              <w:ind w:left="0" w:firstLine="44"/>
              <w:jc w:val="left"/>
            </w:pPr>
            <w:r>
              <w:rPr>
                <w:b/>
                <w:sz w:val="18"/>
              </w:rPr>
              <w:t>A.A.P.C (in ppm)</w:t>
            </w:r>
          </w:p>
        </w:tc>
      </w:tr>
      <w:tr w:rsidR="00B012BE" w14:paraId="5A9350B5" w14:textId="77777777">
        <w:trPr>
          <w:trHeight w:val="283"/>
        </w:trPr>
        <w:tc>
          <w:tcPr>
            <w:tcW w:w="1242" w:type="dxa"/>
            <w:tcBorders>
              <w:top w:val="single" w:sz="2" w:space="0" w:color="000000"/>
              <w:left w:val="nil"/>
              <w:bottom w:val="nil"/>
              <w:right w:val="nil"/>
            </w:tcBorders>
          </w:tcPr>
          <w:p w14:paraId="50DF6738" w14:textId="77777777" w:rsidR="00B012BE" w:rsidRDefault="00000000">
            <w:pPr>
              <w:spacing w:after="0" w:line="259" w:lineRule="auto"/>
              <w:ind w:left="266" w:firstLine="0"/>
              <w:jc w:val="left"/>
            </w:pPr>
            <w:r>
              <w:rPr>
                <w:sz w:val="18"/>
              </w:rPr>
              <w:t>Algeria</w:t>
            </w:r>
          </w:p>
        </w:tc>
        <w:tc>
          <w:tcPr>
            <w:tcW w:w="1205" w:type="dxa"/>
            <w:tcBorders>
              <w:top w:val="single" w:sz="2" w:space="0" w:color="000000"/>
              <w:left w:val="nil"/>
              <w:bottom w:val="nil"/>
              <w:right w:val="nil"/>
            </w:tcBorders>
          </w:tcPr>
          <w:p w14:paraId="2587C236" w14:textId="77777777" w:rsidR="00B012BE" w:rsidRDefault="00000000">
            <w:pPr>
              <w:spacing w:after="0" w:line="259" w:lineRule="auto"/>
              <w:ind w:left="38" w:firstLine="0"/>
              <w:jc w:val="left"/>
            </w:pPr>
            <w:r>
              <w:rPr>
                <w:sz w:val="18"/>
              </w:rPr>
              <w:t>44,616,624</w:t>
            </w:r>
          </w:p>
        </w:tc>
        <w:tc>
          <w:tcPr>
            <w:tcW w:w="1153" w:type="dxa"/>
            <w:tcBorders>
              <w:top w:val="single" w:sz="2" w:space="0" w:color="000000"/>
              <w:left w:val="nil"/>
              <w:bottom w:val="nil"/>
              <w:right w:val="nil"/>
            </w:tcBorders>
          </w:tcPr>
          <w:p w14:paraId="6432568D" w14:textId="77777777" w:rsidR="00B012BE" w:rsidRDefault="00000000">
            <w:pPr>
              <w:spacing w:after="0" w:line="259" w:lineRule="auto"/>
              <w:ind w:left="0" w:firstLine="0"/>
              <w:jc w:val="left"/>
            </w:pPr>
            <w:r>
              <w:rPr>
                <w:sz w:val="18"/>
              </w:rPr>
              <w:t>2,381,741</w:t>
            </w:r>
          </w:p>
        </w:tc>
        <w:tc>
          <w:tcPr>
            <w:tcW w:w="1415" w:type="dxa"/>
            <w:tcBorders>
              <w:top w:val="single" w:sz="2" w:space="0" w:color="000000"/>
              <w:left w:val="nil"/>
              <w:bottom w:val="nil"/>
              <w:right w:val="nil"/>
            </w:tcBorders>
          </w:tcPr>
          <w:p w14:paraId="7A2F3D41" w14:textId="77777777" w:rsidR="00B012BE" w:rsidRDefault="00000000">
            <w:pPr>
              <w:spacing w:after="0" w:line="259" w:lineRule="auto"/>
              <w:ind w:left="293" w:firstLine="0"/>
              <w:jc w:val="left"/>
            </w:pPr>
            <w:r>
              <w:rPr>
                <w:sz w:val="18"/>
              </w:rPr>
              <w:t>3691</w:t>
            </w:r>
          </w:p>
        </w:tc>
        <w:tc>
          <w:tcPr>
            <w:tcW w:w="744" w:type="dxa"/>
            <w:tcBorders>
              <w:top w:val="single" w:sz="2" w:space="0" w:color="000000"/>
              <w:left w:val="nil"/>
              <w:bottom w:val="nil"/>
              <w:right w:val="nil"/>
            </w:tcBorders>
          </w:tcPr>
          <w:p w14:paraId="014DE53F" w14:textId="77777777" w:rsidR="00B012BE" w:rsidRDefault="00000000">
            <w:pPr>
              <w:spacing w:after="0" w:line="259" w:lineRule="auto"/>
              <w:ind w:left="45" w:firstLine="0"/>
              <w:jc w:val="left"/>
            </w:pPr>
            <w:r>
              <w:rPr>
                <w:sz w:val="18"/>
              </w:rPr>
              <w:t>251</w:t>
            </w:r>
          </w:p>
        </w:tc>
        <w:tc>
          <w:tcPr>
            <w:tcW w:w="1177" w:type="dxa"/>
            <w:tcBorders>
              <w:top w:val="single" w:sz="2" w:space="0" w:color="000000"/>
              <w:left w:val="nil"/>
              <w:bottom w:val="nil"/>
              <w:right w:val="nil"/>
            </w:tcBorders>
          </w:tcPr>
          <w:p w14:paraId="24605477" w14:textId="77777777" w:rsidR="00B012BE" w:rsidRDefault="00000000">
            <w:pPr>
              <w:spacing w:after="0" w:line="259" w:lineRule="auto"/>
              <w:ind w:left="301" w:firstLine="0"/>
              <w:jc w:val="left"/>
            </w:pPr>
            <w:r>
              <w:rPr>
                <w:sz w:val="18"/>
              </w:rPr>
              <w:t>2.1</w:t>
            </w:r>
          </w:p>
        </w:tc>
        <w:tc>
          <w:tcPr>
            <w:tcW w:w="920" w:type="dxa"/>
            <w:tcBorders>
              <w:top w:val="single" w:sz="2" w:space="0" w:color="000000"/>
              <w:left w:val="nil"/>
              <w:bottom w:val="nil"/>
              <w:right w:val="nil"/>
            </w:tcBorders>
          </w:tcPr>
          <w:p w14:paraId="1E952403" w14:textId="77777777" w:rsidR="00B012BE" w:rsidRDefault="00000000">
            <w:pPr>
              <w:spacing w:after="0" w:line="259" w:lineRule="auto"/>
              <w:ind w:left="269" w:firstLine="0"/>
              <w:jc w:val="left"/>
            </w:pPr>
            <w:r>
              <w:rPr>
                <w:sz w:val="18"/>
              </w:rPr>
              <w:t>56</w:t>
            </w:r>
          </w:p>
        </w:tc>
      </w:tr>
      <w:tr w:rsidR="00B012BE" w14:paraId="4E547DF2" w14:textId="77777777">
        <w:trPr>
          <w:trHeight w:val="219"/>
        </w:trPr>
        <w:tc>
          <w:tcPr>
            <w:tcW w:w="1242" w:type="dxa"/>
            <w:tcBorders>
              <w:top w:val="nil"/>
              <w:left w:val="nil"/>
              <w:bottom w:val="nil"/>
              <w:right w:val="nil"/>
            </w:tcBorders>
          </w:tcPr>
          <w:p w14:paraId="608C0821" w14:textId="77777777" w:rsidR="00B012BE" w:rsidRDefault="00000000">
            <w:pPr>
              <w:spacing w:after="0" w:line="259" w:lineRule="auto"/>
              <w:ind w:left="251" w:firstLine="0"/>
              <w:jc w:val="left"/>
            </w:pPr>
            <w:r>
              <w:rPr>
                <w:sz w:val="18"/>
              </w:rPr>
              <w:t>Bahrain</w:t>
            </w:r>
          </w:p>
        </w:tc>
        <w:tc>
          <w:tcPr>
            <w:tcW w:w="1205" w:type="dxa"/>
            <w:tcBorders>
              <w:top w:val="nil"/>
              <w:left w:val="nil"/>
              <w:bottom w:val="nil"/>
              <w:right w:val="nil"/>
            </w:tcBorders>
          </w:tcPr>
          <w:p w14:paraId="7720D05F" w14:textId="77777777" w:rsidR="00B012BE" w:rsidRDefault="00000000">
            <w:pPr>
              <w:spacing w:after="0" w:line="259" w:lineRule="auto"/>
              <w:ind w:left="83" w:firstLine="0"/>
              <w:jc w:val="left"/>
            </w:pPr>
            <w:r>
              <w:rPr>
                <w:sz w:val="18"/>
              </w:rPr>
              <w:t>1,792,761</w:t>
            </w:r>
          </w:p>
        </w:tc>
        <w:tc>
          <w:tcPr>
            <w:tcW w:w="1153" w:type="dxa"/>
            <w:tcBorders>
              <w:top w:val="nil"/>
              <w:left w:val="nil"/>
              <w:bottom w:val="nil"/>
              <w:right w:val="nil"/>
            </w:tcBorders>
          </w:tcPr>
          <w:p w14:paraId="40E6CC6A" w14:textId="77777777" w:rsidR="00B012BE" w:rsidRDefault="00000000">
            <w:pPr>
              <w:spacing w:after="0" w:line="259" w:lineRule="auto"/>
              <w:ind w:left="224" w:firstLine="0"/>
              <w:jc w:val="left"/>
            </w:pPr>
            <w:r>
              <w:rPr>
                <w:sz w:val="18"/>
              </w:rPr>
              <w:t>760</w:t>
            </w:r>
          </w:p>
        </w:tc>
        <w:tc>
          <w:tcPr>
            <w:tcW w:w="1415" w:type="dxa"/>
            <w:tcBorders>
              <w:top w:val="nil"/>
              <w:left w:val="nil"/>
              <w:bottom w:val="nil"/>
              <w:right w:val="nil"/>
            </w:tcBorders>
          </w:tcPr>
          <w:p w14:paraId="713CDABE" w14:textId="77777777" w:rsidR="00B012BE" w:rsidRDefault="00000000">
            <w:pPr>
              <w:spacing w:after="0" w:line="259" w:lineRule="auto"/>
              <w:ind w:left="226" w:firstLine="0"/>
              <w:jc w:val="left"/>
            </w:pPr>
            <w:r>
              <w:rPr>
                <w:sz w:val="18"/>
              </w:rPr>
              <w:t>26,563</w:t>
            </w:r>
          </w:p>
        </w:tc>
        <w:tc>
          <w:tcPr>
            <w:tcW w:w="744" w:type="dxa"/>
            <w:tcBorders>
              <w:top w:val="nil"/>
              <w:left w:val="nil"/>
              <w:bottom w:val="nil"/>
              <w:right w:val="nil"/>
            </w:tcBorders>
          </w:tcPr>
          <w:p w14:paraId="46A09BDE" w14:textId="77777777" w:rsidR="00B012BE" w:rsidRDefault="00000000">
            <w:pPr>
              <w:spacing w:after="0" w:line="259" w:lineRule="auto"/>
              <w:ind w:left="90" w:firstLine="0"/>
              <w:jc w:val="left"/>
            </w:pPr>
            <w:r>
              <w:rPr>
                <w:sz w:val="18"/>
              </w:rPr>
              <w:t>14</w:t>
            </w:r>
          </w:p>
        </w:tc>
        <w:tc>
          <w:tcPr>
            <w:tcW w:w="1177" w:type="dxa"/>
            <w:tcBorders>
              <w:top w:val="nil"/>
              <w:left w:val="nil"/>
              <w:bottom w:val="nil"/>
              <w:right w:val="nil"/>
            </w:tcBorders>
          </w:tcPr>
          <w:p w14:paraId="1A885C68" w14:textId="77777777" w:rsidR="00B012BE" w:rsidRDefault="00000000">
            <w:pPr>
              <w:spacing w:after="0" w:line="259" w:lineRule="auto"/>
              <w:ind w:left="302" w:firstLine="0"/>
              <w:jc w:val="left"/>
            </w:pPr>
            <w:r>
              <w:rPr>
                <w:sz w:val="18"/>
              </w:rPr>
              <w:t>0.1</w:t>
            </w:r>
          </w:p>
        </w:tc>
        <w:tc>
          <w:tcPr>
            <w:tcW w:w="920" w:type="dxa"/>
            <w:tcBorders>
              <w:top w:val="nil"/>
              <w:left w:val="nil"/>
              <w:bottom w:val="nil"/>
              <w:right w:val="nil"/>
            </w:tcBorders>
          </w:tcPr>
          <w:p w14:paraId="7C4DC391" w14:textId="77777777" w:rsidR="00B012BE" w:rsidRDefault="00000000">
            <w:pPr>
              <w:spacing w:after="0" w:line="259" w:lineRule="auto"/>
              <w:ind w:left="269" w:firstLine="0"/>
              <w:jc w:val="left"/>
            </w:pPr>
            <w:r>
              <w:rPr>
                <w:sz w:val="18"/>
              </w:rPr>
              <w:t>78</w:t>
            </w:r>
          </w:p>
        </w:tc>
      </w:tr>
      <w:tr w:rsidR="00B012BE" w14:paraId="603FECED" w14:textId="77777777">
        <w:trPr>
          <w:trHeight w:val="219"/>
        </w:trPr>
        <w:tc>
          <w:tcPr>
            <w:tcW w:w="1242" w:type="dxa"/>
            <w:tcBorders>
              <w:top w:val="nil"/>
              <w:left w:val="nil"/>
              <w:bottom w:val="nil"/>
              <w:right w:val="nil"/>
            </w:tcBorders>
          </w:tcPr>
          <w:p w14:paraId="1A7098E3" w14:textId="77777777" w:rsidR="00B012BE" w:rsidRDefault="00000000">
            <w:pPr>
              <w:spacing w:after="0" w:line="259" w:lineRule="auto"/>
              <w:ind w:left="267" w:firstLine="0"/>
              <w:jc w:val="left"/>
            </w:pPr>
            <w:r>
              <w:rPr>
                <w:sz w:val="18"/>
              </w:rPr>
              <w:t>Cyprus</w:t>
            </w:r>
          </w:p>
        </w:tc>
        <w:tc>
          <w:tcPr>
            <w:tcW w:w="1205" w:type="dxa"/>
            <w:tcBorders>
              <w:top w:val="nil"/>
              <w:left w:val="nil"/>
              <w:bottom w:val="nil"/>
              <w:right w:val="nil"/>
            </w:tcBorders>
          </w:tcPr>
          <w:p w14:paraId="6CA60C7C" w14:textId="77777777" w:rsidR="00B012BE" w:rsidRDefault="00000000">
            <w:pPr>
              <w:spacing w:after="0" w:line="259" w:lineRule="auto"/>
              <w:ind w:left="83" w:firstLine="0"/>
              <w:jc w:val="left"/>
            </w:pPr>
            <w:r>
              <w:rPr>
                <w:sz w:val="18"/>
              </w:rPr>
              <w:t>1,207,359</w:t>
            </w:r>
          </w:p>
        </w:tc>
        <w:tc>
          <w:tcPr>
            <w:tcW w:w="1153" w:type="dxa"/>
            <w:tcBorders>
              <w:top w:val="nil"/>
              <w:left w:val="nil"/>
              <w:bottom w:val="nil"/>
              <w:right w:val="nil"/>
            </w:tcBorders>
          </w:tcPr>
          <w:p w14:paraId="3939F0F3" w14:textId="77777777" w:rsidR="00B012BE" w:rsidRDefault="00000000">
            <w:pPr>
              <w:spacing w:after="0" w:line="259" w:lineRule="auto"/>
              <w:ind w:left="179" w:firstLine="0"/>
              <w:jc w:val="left"/>
            </w:pPr>
            <w:r>
              <w:rPr>
                <w:sz w:val="18"/>
              </w:rPr>
              <w:t>9251</w:t>
            </w:r>
          </w:p>
        </w:tc>
        <w:tc>
          <w:tcPr>
            <w:tcW w:w="1415" w:type="dxa"/>
            <w:tcBorders>
              <w:top w:val="nil"/>
              <w:left w:val="nil"/>
              <w:bottom w:val="nil"/>
              <w:right w:val="nil"/>
            </w:tcBorders>
          </w:tcPr>
          <w:p w14:paraId="7EDD7683" w14:textId="77777777" w:rsidR="00B012BE" w:rsidRDefault="00000000">
            <w:pPr>
              <w:spacing w:after="0" w:line="259" w:lineRule="auto"/>
              <w:ind w:left="226" w:firstLine="0"/>
              <w:jc w:val="left"/>
            </w:pPr>
            <w:r>
              <w:rPr>
                <w:sz w:val="18"/>
              </w:rPr>
              <w:t>31,552</w:t>
            </w:r>
          </w:p>
        </w:tc>
        <w:tc>
          <w:tcPr>
            <w:tcW w:w="744" w:type="dxa"/>
            <w:tcBorders>
              <w:top w:val="nil"/>
              <w:left w:val="nil"/>
              <w:bottom w:val="nil"/>
              <w:right w:val="nil"/>
            </w:tcBorders>
          </w:tcPr>
          <w:p w14:paraId="1118706F" w14:textId="77777777" w:rsidR="00B012BE" w:rsidRDefault="00000000">
            <w:pPr>
              <w:spacing w:after="0" w:line="259" w:lineRule="auto"/>
              <w:ind w:left="90" w:firstLine="0"/>
              <w:jc w:val="left"/>
            </w:pPr>
            <w:r>
              <w:rPr>
                <w:sz w:val="18"/>
              </w:rPr>
              <w:t>93</w:t>
            </w:r>
          </w:p>
        </w:tc>
        <w:tc>
          <w:tcPr>
            <w:tcW w:w="1177" w:type="dxa"/>
            <w:tcBorders>
              <w:top w:val="nil"/>
              <w:left w:val="nil"/>
              <w:bottom w:val="nil"/>
              <w:right w:val="nil"/>
            </w:tcBorders>
          </w:tcPr>
          <w:p w14:paraId="719E1B14" w14:textId="77777777" w:rsidR="00B012BE" w:rsidRDefault="00000000">
            <w:pPr>
              <w:spacing w:after="0" w:line="259" w:lineRule="auto"/>
              <w:ind w:left="301" w:firstLine="0"/>
              <w:jc w:val="left"/>
            </w:pPr>
            <w:r>
              <w:rPr>
                <w:sz w:val="18"/>
              </w:rPr>
              <w:t>0.8</w:t>
            </w:r>
          </w:p>
        </w:tc>
        <w:tc>
          <w:tcPr>
            <w:tcW w:w="920" w:type="dxa"/>
            <w:tcBorders>
              <w:top w:val="nil"/>
              <w:left w:val="nil"/>
              <w:bottom w:val="nil"/>
              <w:right w:val="nil"/>
            </w:tcBorders>
          </w:tcPr>
          <w:p w14:paraId="5981B66A" w14:textId="77777777" w:rsidR="00B012BE" w:rsidRDefault="00000000">
            <w:pPr>
              <w:spacing w:after="0" w:line="259" w:lineRule="auto"/>
              <w:ind w:left="225" w:firstLine="0"/>
              <w:jc w:val="left"/>
            </w:pPr>
            <w:r>
              <w:rPr>
                <w:sz w:val="18"/>
              </w:rPr>
              <w:t>770</w:t>
            </w:r>
          </w:p>
        </w:tc>
      </w:tr>
      <w:tr w:rsidR="00B012BE" w14:paraId="23AA27F7" w14:textId="77777777">
        <w:trPr>
          <w:trHeight w:val="219"/>
        </w:trPr>
        <w:tc>
          <w:tcPr>
            <w:tcW w:w="1242" w:type="dxa"/>
            <w:tcBorders>
              <w:top w:val="nil"/>
              <w:left w:val="nil"/>
              <w:bottom w:val="nil"/>
              <w:right w:val="nil"/>
            </w:tcBorders>
          </w:tcPr>
          <w:p w14:paraId="0F7139EF" w14:textId="77777777" w:rsidR="00B012BE" w:rsidRDefault="00000000">
            <w:pPr>
              <w:spacing w:after="0" w:line="259" w:lineRule="auto"/>
              <w:ind w:left="324" w:firstLine="0"/>
              <w:jc w:val="left"/>
            </w:pPr>
            <w:r>
              <w:rPr>
                <w:sz w:val="18"/>
              </w:rPr>
              <w:t>Egypt</w:t>
            </w:r>
          </w:p>
        </w:tc>
        <w:tc>
          <w:tcPr>
            <w:tcW w:w="1205" w:type="dxa"/>
            <w:tcBorders>
              <w:top w:val="nil"/>
              <w:left w:val="nil"/>
              <w:bottom w:val="nil"/>
              <w:right w:val="nil"/>
            </w:tcBorders>
          </w:tcPr>
          <w:p w14:paraId="05C846A4" w14:textId="77777777" w:rsidR="00B012BE" w:rsidRDefault="00000000">
            <w:pPr>
              <w:spacing w:after="0" w:line="259" w:lineRule="auto"/>
              <w:ind w:left="0" w:firstLine="0"/>
              <w:jc w:val="left"/>
            </w:pPr>
            <w:r>
              <w:rPr>
                <w:sz w:val="18"/>
              </w:rPr>
              <w:t>104,258,327</w:t>
            </w:r>
          </w:p>
        </w:tc>
        <w:tc>
          <w:tcPr>
            <w:tcW w:w="1153" w:type="dxa"/>
            <w:tcBorders>
              <w:top w:val="nil"/>
              <w:left w:val="nil"/>
              <w:bottom w:val="nil"/>
              <w:right w:val="nil"/>
            </w:tcBorders>
          </w:tcPr>
          <w:p w14:paraId="6F4AB99F" w14:textId="77777777" w:rsidR="00B012BE" w:rsidRDefault="00000000">
            <w:pPr>
              <w:spacing w:after="0" w:line="259" w:lineRule="auto"/>
              <w:ind w:left="0" w:firstLine="0"/>
              <w:jc w:val="left"/>
            </w:pPr>
            <w:r>
              <w:rPr>
                <w:sz w:val="18"/>
              </w:rPr>
              <w:t>1,002,450</w:t>
            </w:r>
          </w:p>
        </w:tc>
        <w:tc>
          <w:tcPr>
            <w:tcW w:w="1415" w:type="dxa"/>
            <w:tcBorders>
              <w:top w:val="nil"/>
              <w:left w:val="nil"/>
              <w:bottom w:val="nil"/>
              <w:right w:val="nil"/>
            </w:tcBorders>
          </w:tcPr>
          <w:p w14:paraId="20C003DF" w14:textId="77777777" w:rsidR="00B012BE" w:rsidRDefault="00000000">
            <w:pPr>
              <w:spacing w:after="0" w:line="259" w:lineRule="auto"/>
              <w:ind w:left="293" w:firstLine="0"/>
              <w:jc w:val="left"/>
            </w:pPr>
            <w:r>
              <w:rPr>
                <w:sz w:val="18"/>
              </w:rPr>
              <w:t>3699</w:t>
            </w:r>
          </w:p>
        </w:tc>
        <w:tc>
          <w:tcPr>
            <w:tcW w:w="744" w:type="dxa"/>
            <w:tcBorders>
              <w:top w:val="nil"/>
              <w:left w:val="nil"/>
              <w:bottom w:val="nil"/>
              <w:right w:val="nil"/>
            </w:tcBorders>
          </w:tcPr>
          <w:p w14:paraId="01614647" w14:textId="77777777" w:rsidR="00B012BE" w:rsidRDefault="00000000">
            <w:pPr>
              <w:spacing w:after="0" w:line="259" w:lineRule="auto"/>
              <w:ind w:left="45" w:firstLine="0"/>
              <w:jc w:val="left"/>
            </w:pPr>
            <w:r>
              <w:rPr>
                <w:sz w:val="18"/>
              </w:rPr>
              <w:t>779</w:t>
            </w:r>
          </w:p>
        </w:tc>
        <w:tc>
          <w:tcPr>
            <w:tcW w:w="1177" w:type="dxa"/>
            <w:tcBorders>
              <w:top w:val="nil"/>
              <w:left w:val="nil"/>
              <w:bottom w:val="nil"/>
              <w:right w:val="nil"/>
            </w:tcBorders>
          </w:tcPr>
          <w:p w14:paraId="0BD1B11E" w14:textId="77777777" w:rsidR="00B012BE" w:rsidRDefault="00000000">
            <w:pPr>
              <w:spacing w:after="0" w:line="259" w:lineRule="auto"/>
              <w:ind w:left="302" w:firstLine="0"/>
              <w:jc w:val="left"/>
            </w:pPr>
            <w:r>
              <w:rPr>
                <w:sz w:val="18"/>
              </w:rPr>
              <w:t>6.6</w:t>
            </w:r>
          </w:p>
        </w:tc>
        <w:tc>
          <w:tcPr>
            <w:tcW w:w="920" w:type="dxa"/>
            <w:tcBorders>
              <w:top w:val="nil"/>
              <w:left w:val="nil"/>
              <w:bottom w:val="nil"/>
              <w:right w:val="nil"/>
            </w:tcBorders>
          </w:tcPr>
          <w:p w14:paraId="06847C88" w14:textId="77777777" w:rsidR="00B012BE" w:rsidRDefault="00000000">
            <w:pPr>
              <w:spacing w:after="0" w:line="259" w:lineRule="auto"/>
              <w:ind w:left="269" w:firstLine="0"/>
              <w:jc w:val="left"/>
            </w:pPr>
            <w:r>
              <w:rPr>
                <w:sz w:val="18"/>
              </w:rPr>
              <w:t>75</w:t>
            </w:r>
          </w:p>
        </w:tc>
      </w:tr>
      <w:tr w:rsidR="00B012BE" w14:paraId="0E71D501" w14:textId="77777777">
        <w:trPr>
          <w:trHeight w:val="219"/>
        </w:trPr>
        <w:tc>
          <w:tcPr>
            <w:tcW w:w="1242" w:type="dxa"/>
            <w:tcBorders>
              <w:top w:val="nil"/>
              <w:left w:val="nil"/>
              <w:bottom w:val="nil"/>
              <w:right w:val="nil"/>
            </w:tcBorders>
          </w:tcPr>
          <w:p w14:paraId="51CBF38D" w14:textId="77777777" w:rsidR="00B012BE" w:rsidRDefault="00000000">
            <w:pPr>
              <w:spacing w:after="0" w:line="259" w:lineRule="auto"/>
              <w:ind w:left="399" w:firstLine="0"/>
              <w:jc w:val="left"/>
            </w:pPr>
            <w:r>
              <w:rPr>
                <w:sz w:val="18"/>
              </w:rPr>
              <w:t>Iran</w:t>
            </w:r>
          </w:p>
        </w:tc>
        <w:tc>
          <w:tcPr>
            <w:tcW w:w="1205" w:type="dxa"/>
            <w:tcBorders>
              <w:top w:val="nil"/>
              <w:left w:val="nil"/>
              <w:bottom w:val="nil"/>
              <w:right w:val="nil"/>
            </w:tcBorders>
          </w:tcPr>
          <w:p w14:paraId="184B4EFD" w14:textId="77777777" w:rsidR="00B012BE" w:rsidRDefault="00000000">
            <w:pPr>
              <w:spacing w:after="0" w:line="259" w:lineRule="auto"/>
              <w:ind w:left="38" w:firstLine="0"/>
              <w:jc w:val="left"/>
            </w:pPr>
            <w:r>
              <w:rPr>
                <w:sz w:val="18"/>
              </w:rPr>
              <w:t>85,028,759</w:t>
            </w:r>
          </w:p>
        </w:tc>
        <w:tc>
          <w:tcPr>
            <w:tcW w:w="1153" w:type="dxa"/>
            <w:tcBorders>
              <w:top w:val="nil"/>
              <w:left w:val="nil"/>
              <w:bottom w:val="nil"/>
              <w:right w:val="nil"/>
            </w:tcBorders>
          </w:tcPr>
          <w:p w14:paraId="1C220B24" w14:textId="77777777" w:rsidR="00B012BE" w:rsidRDefault="00000000">
            <w:pPr>
              <w:spacing w:after="0" w:line="259" w:lineRule="auto"/>
              <w:ind w:left="0" w:firstLine="0"/>
              <w:jc w:val="left"/>
            </w:pPr>
            <w:r>
              <w:rPr>
                <w:sz w:val="18"/>
              </w:rPr>
              <w:t>1,648,195</w:t>
            </w:r>
          </w:p>
        </w:tc>
        <w:tc>
          <w:tcPr>
            <w:tcW w:w="1415" w:type="dxa"/>
            <w:tcBorders>
              <w:top w:val="nil"/>
              <w:left w:val="nil"/>
              <w:bottom w:val="nil"/>
              <w:right w:val="nil"/>
            </w:tcBorders>
          </w:tcPr>
          <w:p w14:paraId="611225A4" w14:textId="77777777" w:rsidR="00B012BE" w:rsidRDefault="00000000">
            <w:pPr>
              <w:spacing w:after="0" w:line="259" w:lineRule="auto"/>
              <w:ind w:left="293" w:firstLine="0"/>
              <w:jc w:val="left"/>
            </w:pPr>
            <w:r>
              <w:rPr>
                <w:sz w:val="18"/>
              </w:rPr>
              <w:t>4091</w:t>
            </w:r>
          </w:p>
        </w:tc>
        <w:tc>
          <w:tcPr>
            <w:tcW w:w="744" w:type="dxa"/>
            <w:tcBorders>
              <w:top w:val="nil"/>
              <w:left w:val="nil"/>
              <w:bottom w:val="nil"/>
              <w:right w:val="nil"/>
            </w:tcBorders>
          </w:tcPr>
          <w:p w14:paraId="103ADBF3" w14:textId="77777777" w:rsidR="00B012BE" w:rsidRDefault="00000000">
            <w:pPr>
              <w:spacing w:after="0" w:line="259" w:lineRule="auto"/>
              <w:ind w:left="0" w:firstLine="0"/>
              <w:jc w:val="left"/>
            </w:pPr>
            <w:r>
              <w:rPr>
                <w:sz w:val="18"/>
              </w:rPr>
              <w:t>2186</w:t>
            </w:r>
          </w:p>
        </w:tc>
        <w:tc>
          <w:tcPr>
            <w:tcW w:w="1177" w:type="dxa"/>
            <w:tcBorders>
              <w:top w:val="nil"/>
              <w:left w:val="nil"/>
              <w:bottom w:val="nil"/>
              <w:right w:val="nil"/>
            </w:tcBorders>
          </w:tcPr>
          <w:p w14:paraId="3D14A4D0" w14:textId="77777777" w:rsidR="00B012BE" w:rsidRDefault="00000000">
            <w:pPr>
              <w:spacing w:after="0" w:line="259" w:lineRule="auto"/>
              <w:ind w:left="257" w:firstLine="0"/>
              <w:jc w:val="left"/>
            </w:pPr>
            <w:r>
              <w:rPr>
                <w:sz w:val="18"/>
              </w:rPr>
              <w:t>18.4</w:t>
            </w:r>
          </w:p>
        </w:tc>
        <w:tc>
          <w:tcPr>
            <w:tcW w:w="920" w:type="dxa"/>
            <w:tcBorders>
              <w:top w:val="nil"/>
              <w:left w:val="nil"/>
              <w:bottom w:val="nil"/>
              <w:right w:val="nil"/>
            </w:tcBorders>
          </w:tcPr>
          <w:p w14:paraId="5C03877E" w14:textId="77777777" w:rsidR="00B012BE" w:rsidRDefault="00000000">
            <w:pPr>
              <w:spacing w:after="0" w:line="259" w:lineRule="auto"/>
              <w:ind w:left="225" w:firstLine="0"/>
              <w:jc w:val="left"/>
            </w:pPr>
            <w:r>
              <w:rPr>
                <w:sz w:val="18"/>
              </w:rPr>
              <w:t>257</w:t>
            </w:r>
          </w:p>
        </w:tc>
      </w:tr>
      <w:tr w:rsidR="00B012BE" w14:paraId="58715E37" w14:textId="77777777">
        <w:trPr>
          <w:trHeight w:val="219"/>
        </w:trPr>
        <w:tc>
          <w:tcPr>
            <w:tcW w:w="1242" w:type="dxa"/>
            <w:tcBorders>
              <w:top w:val="nil"/>
              <w:left w:val="nil"/>
              <w:bottom w:val="nil"/>
              <w:right w:val="nil"/>
            </w:tcBorders>
          </w:tcPr>
          <w:p w14:paraId="40052DE0" w14:textId="77777777" w:rsidR="00B012BE" w:rsidRDefault="00000000">
            <w:pPr>
              <w:spacing w:after="0" w:line="259" w:lineRule="auto"/>
              <w:ind w:left="0" w:right="4" w:firstLine="0"/>
              <w:jc w:val="center"/>
            </w:pPr>
            <w:r>
              <w:rPr>
                <w:sz w:val="18"/>
              </w:rPr>
              <w:t>Iraq</w:t>
            </w:r>
          </w:p>
        </w:tc>
        <w:tc>
          <w:tcPr>
            <w:tcW w:w="1205" w:type="dxa"/>
            <w:tcBorders>
              <w:top w:val="nil"/>
              <w:left w:val="nil"/>
              <w:bottom w:val="nil"/>
              <w:right w:val="nil"/>
            </w:tcBorders>
          </w:tcPr>
          <w:p w14:paraId="21BDD227" w14:textId="77777777" w:rsidR="00B012BE" w:rsidRDefault="00000000">
            <w:pPr>
              <w:spacing w:after="0" w:line="259" w:lineRule="auto"/>
              <w:ind w:left="38" w:firstLine="0"/>
              <w:jc w:val="left"/>
            </w:pPr>
            <w:r>
              <w:rPr>
                <w:sz w:val="18"/>
              </w:rPr>
              <w:t>42,698,349</w:t>
            </w:r>
          </w:p>
        </w:tc>
        <w:tc>
          <w:tcPr>
            <w:tcW w:w="1153" w:type="dxa"/>
            <w:tcBorders>
              <w:top w:val="nil"/>
              <w:left w:val="nil"/>
              <w:bottom w:val="nil"/>
              <w:right w:val="nil"/>
            </w:tcBorders>
          </w:tcPr>
          <w:p w14:paraId="0A33EB9A" w14:textId="77777777" w:rsidR="00B012BE" w:rsidRDefault="00000000">
            <w:pPr>
              <w:spacing w:after="0" w:line="259" w:lineRule="auto"/>
              <w:ind w:left="67" w:firstLine="0"/>
              <w:jc w:val="left"/>
            </w:pPr>
            <w:r>
              <w:rPr>
                <w:sz w:val="18"/>
              </w:rPr>
              <w:t>438,317</w:t>
            </w:r>
          </w:p>
        </w:tc>
        <w:tc>
          <w:tcPr>
            <w:tcW w:w="1415" w:type="dxa"/>
            <w:tcBorders>
              <w:top w:val="nil"/>
              <w:left w:val="nil"/>
              <w:bottom w:val="nil"/>
              <w:right w:val="nil"/>
            </w:tcBorders>
          </w:tcPr>
          <w:p w14:paraId="04E226BA" w14:textId="77777777" w:rsidR="00B012BE" w:rsidRDefault="00000000">
            <w:pPr>
              <w:spacing w:after="0" w:line="259" w:lineRule="auto"/>
              <w:ind w:left="293" w:firstLine="0"/>
              <w:jc w:val="left"/>
            </w:pPr>
            <w:r>
              <w:rPr>
                <w:sz w:val="18"/>
              </w:rPr>
              <w:t>4775</w:t>
            </w:r>
          </w:p>
        </w:tc>
        <w:tc>
          <w:tcPr>
            <w:tcW w:w="744" w:type="dxa"/>
            <w:tcBorders>
              <w:top w:val="nil"/>
              <w:left w:val="nil"/>
              <w:bottom w:val="nil"/>
              <w:right w:val="nil"/>
            </w:tcBorders>
          </w:tcPr>
          <w:p w14:paraId="72F44E63" w14:textId="77777777" w:rsidR="00B012BE" w:rsidRDefault="00000000">
            <w:pPr>
              <w:spacing w:after="0" w:line="259" w:lineRule="auto"/>
              <w:ind w:left="45" w:firstLine="0"/>
              <w:jc w:val="left"/>
            </w:pPr>
            <w:r>
              <w:rPr>
                <w:sz w:val="18"/>
              </w:rPr>
              <w:t>207</w:t>
            </w:r>
          </w:p>
        </w:tc>
        <w:tc>
          <w:tcPr>
            <w:tcW w:w="1177" w:type="dxa"/>
            <w:tcBorders>
              <w:top w:val="nil"/>
              <w:left w:val="nil"/>
              <w:bottom w:val="nil"/>
              <w:right w:val="nil"/>
            </w:tcBorders>
          </w:tcPr>
          <w:p w14:paraId="21701B3C" w14:textId="77777777" w:rsidR="00B012BE" w:rsidRDefault="00000000">
            <w:pPr>
              <w:spacing w:after="0" w:line="259" w:lineRule="auto"/>
              <w:ind w:left="301" w:firstLine="0"/>
              <w:jc w:val="left"/>
            </w:pPr>
            <w:r>
              <w:rPr>
                <w:sz w:val="18"/>
              </w:rPr>
              <w:t>1.7</w:t>
            </w:r>
          </w:p>
        </w:tc>
        <w:tc>
          <w:tcPr>
            <w:tcW w:w="920" w:type="dxa"/>
            <w:tcBorders>
              <w:top w:val="nil"/>
              <w:left w:val="nil"/>
              <w:bottom w:val="nil"/>
              <w:right w:val="nil"/>
            </w:tcBorders>
          </w:tcPr>
          <w:p w14:paraId="64D19C98" w14:textId="77777777" w:rsidR="00B012BE" w:rsidRDefault="00000000">
            <w:pPr>
              <w:spacing w:after="0" w:line="259" w:lineRule="auto"/>
              <w:ind w:left="269" w:firstLine="0"/>
              <w:jc w:val="left"/>
            </w:pPr>
            <w:r>
              <w:rPr>
                <w:sz w:val="18"/>
              </w:rPr>
              <w:t>48</w:t>
            </w:r>
          </w:p>
        </w:tc>
      </w:tr>
      <w:tr w:rsidR="00B012BE" w14:paraId="0CA172A4" w14:textId="77777777">
        <w:trPr>
          <w:trHeight w:val="219"/>
        </w:trPr>
        <w:tc>
          <w:tcPr>
            <w:tcW w:w="1242" w:type="dxa"/>
            <w:tcBorders>
              <w:top w:val="nil"/>
              <w:left w:val="nil"/>
              <w:bottom w:val="nil"/>
              <w:right w:val="nil"/>
            </w:tcBorders>
          </w:tcPr>
          <w:p w14:paraId="10384C82" w14:textId="77777777" w:rsidR="00B012BE" w:rsidRDefault="00000000">
            <w:pPr>
              <w:spacing w:after="0" w:line="259" w:lineRule="auto"/>
              <w:ind w:left="344" w:firstLine="0"/>
              <w:jc w:val="left"/>
            </w:pPr>
            <w:r>
              <w:rPr>
                <w:sz w:val="18"/>
              </w:rPr>
              <w:t>Israel</w:t>
            </w:r>
          </w:p>
        </w:tc>
        <w:tc>
          <w:tcPr>
            <w:tcW w:w="1205" w:type="dxa"/>
            <w:tcBorders>
              <w:top w:val="nil"/>
              <w:left w:val="nil"/>
              <w:bottom w:val="nil"/>
              <w:right w:val="nil"/>
            </w:tcBorders>
          </w:tcPr>
          <w:p w14:paraId="5ADBD99D" w14:textId="77777777" w:rsidR="00B012BE" w:rsidRDefault="00000000">
            <w:pPr>
              <w:spacing w:after="0" w:line="259" w:lineRule="auto"/>
              <w:ind w:left="83" w:firstLine="0"/>
              <w:jc w:val="left"/>
            </w:pPr>
            <w:r>
              <w:rPr>
                <w:sz w:val="18"/>
              </w:rPr>
              <w:t>9,389,000</w:t>
            </w:r>
          </w:p>
        </w:tc>
        <w:tc>
          <w:tcPr>
            <w:tcW w:w="1153" w:type="dxa"/>
            <w:tcBorders>
              <w:top w:val="nil"/>
              <w:left w:val="nil"/>
              <w:bottom w:val="nil"/>
              <w:right w:val="nil"/>
            </w:tcBorders>
          </w:tcPr>
          <w:p w14:paraId="3F383354" w14:textId="77777777" w:rsidR="00B012BE" w:rsidRDefault="00000000">
            <w:pPr>
              <w:spacing w:after="0" w:line="259" w:lineRule="auto"/>
              <w:ind w:left="112" w:firstLine="0"/>
              <w:jc w:val="left"/>
            </w:pPr>
            <w:r>
              <w:rPr>
                <w:sz w:val="18"/>
              </w:rPr>
              <w:t>20,770</w:t>
            </w:r>
          </w:p>
        </w:tc>
        <w:tc>
          <w:tcPr>
            <w:tcW w:w="1415" w:type="dxa"/>
            <w:tcBorders>
              <w:top w:val="nil"/>
              <w:left w:val="nil"/>
              <w:bottom w:val="nil"/>
              <w:right w:val="nil"/>
            </w:tcBorders>
          </w:tcPr>
          <w:p w14:paraId="6A15E871" w14:textId="77777777" w:rsidR="00B012BE" w:rsidRDefault="00000000">
            <w:pPr>
              <w:spacing w:after="0" w:line="259" w:lineRule="auto"/>
              <w:ind w:left="226" w:firstLine="0"/>
              <w:jc w:val="left"/>
            </w:pPr>
            <w:r>
              <w:rPr>
                <w:sz w:val="18"/>
              </w:rPr>
              <w:t>52,170</w:t>
            </w:r>
          </w:p>
        </w:tc>
        <w:tc>
          <w:tcPr>
            <w:tcW w:w="744" w:type="dxa"/>
            <w:tcBorders>
              <w:top w:val="nil"/>
              <w:left w:val="nil"/>
              <w:bottom w:val="nil"/>
              <w:right w:val="nil"/>
            </w:tcBorders>
          </w:tcPr>
          <w:p w14:paraId="65832977" w14:textId="77777777" w:rsidR="00B012BE" w:rsidRDefault="00000000">
            <w:pPr>
              <w:spacing w:after="0" w:line="259" w:lineRule="auto"/>
              <w:ind w:left="45" w:firstLine="0"/>
              <w:jc w:val="left"/>
            </w:pPr>
            <w:r>
              <w:rPr>
                <w:sz w:val="18"/>
              </w:rPr>
              <w:t>168</w:t>
            </w:r>
          </w:p>
        </w:tc>
        <w:tc>
          <w:tcPr>
            <w:tcW w:w="1177" w:type="dxa"/>
            <w:tcBorders>
              <w:top w:val="nil"/>
              <w:left w:val="nil"/>
              <w:bottom w:val="nil"/>
              <w:right w:val="nil"/>
            </w:tcBorders>
          </w:tcPr>
          <w:p w14:paraId="73DAA214" w14:textId="77777777" w:rsidR="00B012BE" w:rsidRDefault="00000000">
            <w:pPr>
              <w:spacing w:after="0" w:line="259" w:lineRule="auto"/>
              <w:ind w:left="301" w:firstLine="0"/>
              <w:jc w:val="left"/>
            </w:pPr>
            <w:r>
              <w:rPr>
                <w:sz w:val="18"/>
              </w:rPr>
              <w:t>1.4</w:t>
            </w:r>
          </w:p>
        </w:tc>
        <w:tc>
          <w:tcPr>
            <w:tcW w:w="920" w:type="dxa"/>
            <w:tcBorders>
              <w:top w:val="nil"/>
              <w:left w:val="nil"/>
              <w:bottom w:val="nil"/>
              <w:right w:val="nil"/>
            </w:tcBorders>
          </w:tcPr>
          <w:p w14:paraId="2588D007" w14:textId="77777777" w:rsidR="00B012BE" w:rsidRDefault="00000000">
            <w:pPr>
              <w:spacing w:after="0" w:line="259" w:lineRule="auto"/>
              <w:ind w:left="225" w:firstLine="0"/>
              <w:jc w:val="left"/>
            </w:pPr>
            <w:r>
              <w:rPr>
                <w:sz w:val="18"/>
              </w:rPr>
              <w:t>179</w:t>
            </w:r>
          </w:p>
        </w:tc>
      </w:tr>
      <w:tr w:rsidR="00B012BE" w14:paraId="5F66062A" w14:textId="77777777">
        <w:trPr>
          <w:trHeight w:val="219"/>
        </w:trPr>
        <w:tc>
          <w:tcPr>
            <w:tcW w:w="1242" w:type="dxa"/>
            <w:tcBorders>
              <w:top w:val="nil"/>
              <w:left w:val="nil"/>
              <w:bottom w:val="nil"/>
              <w:right w:val="nil"/>
            </w:tcBorders>
          </w:tcPr>
          <w:p w14:paraId="28B7A5BE" w14:textId="77777777" w:rsidR="00B012BE" w:rsidRDefault="00000000">
            <w:pPr>
              <w:spacing w:after="0" w:line="259" w:lineRule="auto"/>
              <w:ind w:left="297" w:firstLine="0"/>
              <w:jc w:val="left"/>
            </w:pPr>
            <w:r>
              <w:rPr>
                <w:sz w:val="18"/>
              </w:rPr>
              <w:t>Jordan</w:t>
            </w:r>
          </w:p>
        </w:tc>
        <w:tc>
          <w:tcPr>
            <w:tcW w:w="1205" w:type="dxa"/>
            <w:tcBorders>
              <w:top w:val="nil"/>
              <w:left w:val="nil"/>
              <w:bottom w:val="nil"/>
              <w:right w:val="nil"/>
            </w:tcBorders>
          </w:tcPr>
          <w:p w14:paraId="285E2B4A" w14:textId="77777777" w:rsidR="00B012BE" w:rsidRDefault="00000000">
            <w:pPr>
              <w:spacing w:after="0" w:line="259" w:lineRule="auto"/>
              <w:ind w:left="38" w:firstLine="0"/>
              <w:jc w:val="left"/>
            </w:pPr>
            <w:r>
              <w:rPr>
                <w:sz w:val="18"/>
              </w:rPr>
              <w:t>10,824,649</w:t>
            </w:r>
          </w:p>
        </w:tc>
        <w:tc>
          <w:tcPr>
            <w:tcW w:w="1153" w:type="dxa"/>
            <w:tcBorders>
              <w:top w:val="nil"/>
              <w:left w:val="nil"/>
              <w:bottom w:val="nil"/>
              <w:right w:val="nil"/>
            </w:tcBorders>
          </w:tcPr>
          <w:p w14:paraId="3FAF7160" w14:textId="77777777" w:rsidR="00B012BE" w:rsidRDefault="00000000">
            <w:pPr>
              <w:spacing w:after="0" w:line="259" w:lineRule="auto"/>
              <w:ind w:left="112" w:firstLine="0"/>
              <w:jc w:val="left"/>
            </w:pPr>
            <w:r>
              <w:rPr>
                <w:sz w:val="18"/>
              </w:rPr>
              <w:t>89,342</w:t>
            </w:r>
          </w:p>
        </w:tc>
        <w:tc>
          <w:tcPr>
            <w:tcW w:w="1415" w:type="dxa"/>
            <w:tcBorders>
              <w:top w:val="nil"/>
              <w:left w:val="nil"/>
              <w:bottom w:val="nil"/>
              <w:right w:val="nil"/>
            </w:tcBorders>
          </w:tcPr>
          <w:p w14:paraId="489D5241" w14:textId="77777777" w:rsidR="00B012BE" w:rsidRDefault="00000000">
            <w:pPr>
              <w:spacing w:after="0" w:line="259" w:lineRule="auto"/>
              <w:ind w:left="293" w:firstLine="0"/>
              <w:jc w:val="left"/>
            </w:pPr>
            <w:r>
              <w:rPr>
                <w:sz w:val="18"/>
              </w:rPr>
              <w:t>4103</w:t>
            </w:r>
          </w:p>
        </w:tc>
        <w:tc>
          <w:tcPr>
            <w:tcW w:w="744" w:type="dxa"/>
            <w:tcBorders>
              <w:top w:val="nil"/>
              <w:left w:val="nil"/>
              <w:bottom w:val="nil"/>
              <w:right w:val="nil"/>
            </w:tcBorders>
          </w:tcPr>
          <w:p w14:paraId="56697468" w14:textId="77777777" w:rsidR="00B012BE" w:rsidRDefault="00000000">
            <w:pPr>
              <w:spacing w:after="0" w:line="259" w:lineRule="auto"/>
              <w:ind w:left="45" w:firstLine="0"/>
              <w:jc w:val="left"/>
            </w:pPr>
            <w:r>
              <w:rPr>
                <w:sz w:val="18"/>
              </w:rPr>
              <w:t>129</w:t>
            </w:r>
          </w:p>
        </w:tc>
        <w:tc>
          <w:tcPr>
            <w:tcW w:w="1177" w:type="dxa"/>
            <w:tcBorders>
              <w:top w:val="nil"/>
              <w:left w:val="nil"/>
              <w:bottom w:val="nil"/>
              <w:right w:val="nil"/>
            </w:tcBorders>
          </w:tcPr>
          <w:p w14:paraId="26A3B018" w14:textId="77777777" w:rsidR="00B012BE" w:rsidRDefault="00000000">
            <w:pPr>
              <w:spacing w:after="0" w:line="259" w:lineRule="auto"/>
              <w:ind w:left="301" w:firstLine="0"/>
              <w:jc w:val="left"/>
            </w:pPr>
            <w:r>
              <w:rPr>
                <w:sz w:val="18"/>
              </w:rPr>
              <w:t>1.1</w:t>
            </w:r>
          </w:p>
        </w:tc>
        <w:tc>
          <w:tcPr>
            <w:tcW w:w="920" w:type="dxa"/>
            <w:tcBorders>
              <w:top w:val="nil"/>
              <w:left w:val="nil"/>
              <w:bottom w:val="nil"/>
              <w:right w:val="nil"/>
            </w:tcBorders>
          </w:tcPr>
          <w:p w14:paraId="70A75B49" w14:textId="77777777" w:rsidR="00B012BE" w:rsidRDefault="00000000">
            <w:pPr>
              <w:spacing w:after="0" w:line="259" w:lineRule="auto"/>
              <w:ind w:left="225" w:firstLine="0"/>
              <w:jc w:val="left"/>
            </w:pPr>
            <w:r>
              <w:rPr>
                <w:sz w:val="18"/>
              </w:rPr>
              <w:t>119</w:t>
            </w:r>
          </w:p>
        </w:tc>
      </w:tr>
      <w:tr w:rsidR="00B012BE" w14:paraId="28B83A76" w14:textId="77777777">
        <w:trPr>
          <w:trHeight w:val="219"/>
        </w:trPr>
        <w:tc>
          <w:tcPr>
            <w:tcW w:w="1242" w:type="dxa"/>
            <w:tcBorders>
              <w:top w:val="nil"/>
              <w:left w:val="nil"/>
              <w:bottom w:val="nil"/>
              <w:right w:val="nil"/>
            </w:tcBorders>
          </w:tcPr>
          <w:p w14:paraId="680762D4" w14:textId="77777777" w:rsidR="00B012BE" w:rsidRDefault="00000000">
            <w:pPr>
              <w:spacing w:after="0" w:line="259" w:lineRule="auto"/>
              <w:ind w:left="267" w:firstLine="0"/>
              <w:jc w:val="left"/>
            </w:pPr>
            <w:r>
              <w:rPr>
                <w:sz w:val="18"/>
              </w:rPr>
              <w:t>Kuwait</w:t>
            </w:r>
          </w:p>
        </w:tc>
        <w:tc>
          <w:tcPr>
            <w:tcW w:w="1205" w:type="dxa"/>
            <w:tcBorders>
              <w:top w:val="nil"/>
              <w:left w:val="nil"/>
              <w:bottom w:val="nil"/>
              <w:right w:val="nil"/>
            </w:tcBorders>
          </w:tcPr>
          <w:p w14:paraId="7E675C98" w14:textId="77777777" w:rsidR="00B012BE" w:rsidRDefault="00000000">
            <w:pPr>
              <w:spacing w:after="0" w:line="259" w:lineRule="auto"/>
              <w:ind w:left="83" w:firstLine="0"/>
              <w:jc w:val="left"/>
            </w:pPr>
            <w:r>
              <w:rPr>
                <w:sz w:val="18"/>
              </w:rPr>
              <w:t>4,270,571</w:t>
            </w:r>
          </w:p>
        </w:tc>
        <w:tc>
          <w:tcPr>
            <w:tcW w:w="1153" w:type="dxa"/>
            <w:tcBorders>
              <w:top w:val="nil"/>
              <w:left w:val="nil"/>
              <w:bottom w:val="nil"/>
              <w:right w:val="nil"/>
            </w:tcBorders>
          </w:tcPr>
          <w:p w14:paraId="5E581D8A" w14:textId="77777777" w:rsidR="00B012BE" w:rsidRDefault="00000000">
            <w:pPr>
              <w:spacing w:after="0" w:line="259" w:lineRule="auto"/>
              <w:ind w:left="112" w:firstLine="0"/>
              <w:jc w:val="left"/>
            </w:pPr>
            <w:r>
              <w:rPr>
                <w:sz w:val="18"/>
              </w:rPr>
              <w:t>17,818</w:t>
            </w:r>
          </w:p>
        </w:tc>
        <w:tc>
          <w:tcPr>
            <w:tcW w:w="1415" w:type="dxa"/>
            <w:tcBorders>
              <w:top w:val="nil"/>
              <w:left w:val="nil"/>
              <w:bottom w:val="nil"/>
              <w:right w:val="nil"/>
            </w:tcBorders>
          </w:tcPr>
          <w:p w14:paraId="75722DBE" w14:textId="77777777" w:rsidR="00B012BE" w:rsidRDefault="00000000">
            <w:pPr>
              <w:spacing w:after="0" w:line="259" w:lineRule="auto"/>
              <w:ind w:left="226" w:firstLine="0"/>
              <w:jc w:val="left"/>
            </w:pPr>
            <w:r>
              <w:rPr>
                <w:sz w:val="18"/>
              </w:rPr>
              <w:t>24,300</w:t>
            </w:r>
          </w:p>
        </w:tc>
        <w:tc>
          <w:tcPr>
            <w:tcW w:w="744" w:type="dxa"/>
            <w:tcBorders>
              <w:top w:val="nil"/>
              <w:left w:val="nil"/>
              <w:bottom w:val="nil"/>
              <w:right w:val="nil"/>
            </w:tcBorders>
          </w:tcPr>
          <w:p w14:paraId="3851C078" w14:textId="77777777" w:rsidR="00B012BE" w:rsidRDefault="00000000">
            <w:pPr>
              <w:spacing w:after="0" w:line="259" w:lineRule="auto"/>
              <w:ind w:left="90" w:firstLine="0"/>
              <w:jc w:val="left"/>
            </w:pPr>
            <w:r>
              <w:rPr>
                <w:sz w:val="18"/>
              </w:rPr>
              <w:t>65</w:t>
            </w:r>
          </w:p>
        </w:tc>
        <w:tc>
          <w:tcPr>
            <w:tcW w:w="1177" w:type="dxa"/>
            <w:tcBorders>
              <w:top w:val="nil"/>
              <w:left w:val="nil"/>
              <w:bottom w:val="nil"/>
              <w:right w:val="nil"/>
            </w:tcBorders>
          </w:tcPr>
          <w:p w14:paraId="33518B8B" w14:textId="77777777" w:rsidR="00B012BE" w:rsidRDefault="00000000">
            <w:pPr>
              <w:spacing w:after="0" w:line="259" w:lineRule="auto"/>
              <w:ind w:left="301" w:firstLine="0"/>
              <w:jc w:val="left"/>
            </w:pPr>
            <w:r>
              <w:rPr>
                <w:sz w:val="18"/>
              </w:rPr>
              <w:t>0.5</w:t>
            </w:r>
          </w:p>
        </w:tc>
        <w:tc>
          <w:tcPr>
            <w:tcW w:w="920" w:type="dxa"/>
            <w:tcBorders>
              <w:top w:val="nil"/>
              <w:left w:val="nil"/>
              <w:bottom w:val="nil"/>
              <w:right w:val="nil"/>
            </w:tcBorders>
          </w:tcPr>
          <w:p w14:paraId="5A632611" w14:textId="77777777" w:rsidR="00B012BE" w:rsidRDefault="00000000">
            <w:pPr>
              <w:spacing w:after="0" w:line="259" w:lineRule="auto"/>
              <w:ind w:left="225" w:firstLine="0"/>
              <w:jc w:val="left"/>
            </w:pPr>
            <w:r>
              <w:rPr>
                <w:sz w:val="18"/>
              </w:rPr>
              <w:t>152</w:t>
            </w:r>
          </w:p>
        </w:tc>
      </w:tr>
      <w:tr w:rsidR="00B012BE" w14:paraId="36600D8E" w14:textId="77777777">
        <w:trPr>
          <w:trHeight w:val="219"/>
        </w:trPr>
        <w:tc>
          <w:tcPr>
            <w:tcW w:w="1242" w:type="dxa"/>
            <w:tcBorders>
              <w:top w:val="nil"/>
              <w:left w:val="nil"/>
              <w:bottom w:val="nil"/>
              <w:right w:val="nil"/>
            </w:tcBorders>
          </w:tcPr>
          <w:p w14:paraId="3EA78401" w14:textId="77777777" w:rsidR="00B012BE" w:rsidRDefault="00000000">
            <w:pPr>
              <w:spacing w:after="0" w:line="259" w:lineRule="auto"/>
              <w:ind w:left="216" w:firstLine="0"/>
              <w:jc w:val="left"/>
            </w:pPr>
            <w:r>
              <w:rPr>
                <w:sz w:val="18"/>
              </w:rPr>
              <w:t>Lebanon</w:t>
            </w:r>
          </w:p>
        </w:tc>
        <w:tc>
          <w:tcPr>
            <w:tcW w:w="1205" w:type="dxa"/>
            <w:tcBorders>
              <w:top w:val="nil"/>
              <w:left w:val="nil"/>
              <w:bottom w:val="nil"/>
              <w:right w:val="nil"/>
            </w:tcBorders>
          </w:tcPr>
          <w:p w14:paraId="3B7FEA9D" w14:textId="77777777" w:rsidR="00B012BE" w:rsidRDefault="00000000">
            <w:pPr>
              <w:spacing w:after="0" w:line="259" w:lineRule="auto"/>
              <w:ind w:left="83" w:firstLine="0"/>
              <w:jc w:val="left"/>
            </w:pPr>
            <w:r>
              <w:rPr>
                <w:sz w:val="18"/>
              </w:rPr>
              <w:t>6,825,445</w:t>
            </w:r>
          </w:p>
        </w:tc>
        <w:tc>
          <w:tcPr>
            <w:tcW w:w="1153" w:type="dxa"/>
            <w:tcBorders>
              <w:top w:val="nil"/>
              <w:left w:val="nil"/>
              <w:bottom w:val="nil"/>
              <w:right w:val="nil"/>
            </w:tcBorders>
          </w:tcPr>
          <w:p w14:paraId="3558511E" w14:textId="77777777" w:rsidR="00B012BE" w:rsidRDefault="00000000">
            <w:pPr>
              <w:spacing w:after="0" w:line="259" w:lineRule="auto"/>
              <w:ind w:left="112" w:firstLine="0"/>
              <w:jc w:val="left"/>
            </w:pPr>
            <w:r>
              <w:rPr>
                <w:sz w:val="18"/>
              </w:rPr>
              <w:t>10,452</w:t>
            </w:r>
          </w:p>
        </w:tc>
        <w:tc>
          <w:tcPr>
            <w:tcW w:w="1415" w:type="dxa"/>
            <w:tcBorders>
              <w:top w:val="nil"/>
              <w:left w:val="nil"/>
              <w:bottom w:val="nil"/>
              <w:right w:val="nil"/>
            </w:tcBorders>
          </w:tcPr>
          <w:p w14:paraId="182CBBB3" w14:textId="77777777" w:rsidR="00B012BE" w:rsidRDefault="00000000">
            <w:pPr>
              <w:spacing w:after="0" w:line="259" w:lineRule="auto"/>
              <w:ind w:left="293" w:firstLine="0"/>
              <w:jc w:val="left"/>
            </w:pPr>
            <w:r>
              <w:rPr>
                <w:sz w:val="18"/>
              </w:rPr>
              <w:t>4136</w:t>
            </w:r>
          </w:p>
        </w:tc>
        <w:tc>
          <w:tcPr>
            <w:tcW w:w="744" w:type="dxa"/>
            <w:tcBorders>
              <w:top w:val="nil"/>
              <w:left w:val="nil"/>
              <w:bottom w:val="nil"/>
              <w:right w:val="nil"/>
            </w:tcBorders>
          </w:tcPr>
          <w:p w14:paraId="072986AA" w14:textId="77777777" w:rsidR="00B012BE" w:rsidRDefault="00000000">
            <w:pPr>
              <w:spacing w:after="0" w:line="259" w:lineRule="auto"/>
              <w:ind w:left="90" w:firstLine="0"/>
              <w:jc w:val="left"/>
            </w:pPr>
            <w:r>
              <w:rPr>
                <w:sz w:val="18"/>
              </w:rPr>
              <w:t>57</w:t>
            </w:r>
          </w:p>
        </w:tc>
        <w:tc>
          <w:tcPr>
            <w:tcW w:w="1177" w:type="dxa"/>
            <w:tcBorders>
              <w:top w:val="nil"/>
              <w:left w:val="nil"/>
              <w:bottom w:val="nil"/>
              <w:right w:val="nil"/>
            </w:tcBorders>
          </w:tcPr>
          <w:p w14:paraId="5F1FE9EB" w14:textId="77777777" w:rsidR="00B012BE" w:rsidRDefault="00000000">
            <w:pPr>
              <w:spacing w:after="0" w:line="259" w:lineRule="auto"/>
              <w:ind w:left="301" w:firstLine="0"/>
              <w:jc w:val="left"/>
            </w:pPr>
            <w:r>
              <w:rPr>
                <w:sz w:val="18"/>
              </w:rPr>
              <w:t>0.5</w:t>
            </w:r>
          </w:p>
        </w:tc>
        <w:tc>
          <w:tcPr>
            <w:tcW w:w="920" w:type="dxa"/>
            <w:tcBorders>
              <w:top w:val="nil"/>
              <w:left w:val="nil"/>
              <w:bottom w:val="nil"/>
              <w:right w:val="nil"/>
            </w:tcBorders>
          </w:tcPr>
          <w:p w14:paraId="665DC51E" w14:textId="77777777" w:rsidR="00B012BE" w:rsidRDefault="00000000">
            <w:pPr>
              <w:spacing w:after="0" w:line="259" w:lineRule="auto"/>
              <w:ind w:left="269" w:firstLine="0"/>
              <w:jc w:val="left"/>
            </w:pPr>
            <w:r>
              <w:rPr>
                <w:sz w:val="18"/>
              </w:rPr>
              <w:t>84</w:t>
            </w:r>
          </w:p>
        </w:tc>
      </w:tr>
      <w:tr w:rsidR="00B012BE" w14:paraId="340A9FDA" w14:textId="77777777">
        <w:trPr>
          <w:trHeight w:val="219"/>
        </w:trPr>
        <w:tc>
          <w:tcPr>
            <w:tcW w:w="1242" w:type="dxa"/>
            <w:tcBorders>
              <w:top w:val="nil"/>
              <w:left w:val="nil"/>
              <w:bottom w:val="nil"/>
              <w:right w:val="nil"/>
            </w:tcBorders>
          </w:tcPr>
          <w:p w14:paraId="1DF4CB84" w14:textId="77777777" w:rsidR="00B012BE" w:rsidRDefault="00000000">
            <w:pPr>
              <w:spacing w:after="0" w:line="259" w:lineRule="auto"/>
              <w:ind w:left="336" w:firstLine="0"/>
              <w:jc w:val="left"/>
            </w:pPr>
            <w:r>
              <w:rPr>
                <w:sz w:val="18"/>
              </w:rPr>
              <w:t>Libya</w:t>
            </w:r>
          </w:p>
        </w:tc>
        <w:tc>
          <w:tcPr>
            <w:tcW w:w="1205" w:type="dxa"/>
            <w:tcBorders>
              <w:top w:val="nil"/>
              <w:left w:val="nil"/>
              <w:bottom w:val="nil"/>
              <w:right w:val="nil"/>
            </w:tcBorders>
          </w:tcPr>
          <w:p w14:paraId="53305301" w14:textId="77777777" w:rsidR="00B012BE" w:rsidRDefault="00000000">
            <w:pPr>
              <w:spacing w:after="0" w:line="259" w:lineRule="auto"/>
              <w:ind w:left="83" w:firstLine="0"/>
              <w:jc w:val="left"/>
            </w:pPr>
            <w:r>
              <w:rPr>
                <w:sz w:val="18"/>
              </w:rPr>
              <w:t>6,871,292</w:t>
            </w:r>
          </w:p>
        </w:tc>
        <w:tc>
          <w:tcPr>
            <w:tcW w:w="1153" w:type="dxa"/>
            <w:tcBorders>
              <w:top w:val="nil"/>
              <w:left w:val="nil"/>
              <w:bottom w:val="nil"/>
              <w:right w:val="nil"/>
            </w:tcBorders>
          </w:tcPr>
          <w:p w14:paraId="7FED3536" w14:textId="77777777" w:rsidR="00B012BE" w:rsidRDefault="00000000">
            <w:pPr>
              <w:spacing w:after="0" w:line="259" w:lineRule="auto"/>
              <w:ind w:left="0" w:firstLine="0"/>
              <w:jc w:val="left"/>
            </w:pPr>
            <w:r>
              <w:rPr>
                <w:sz w:val="18"/>
              </w:rPr>
              <w:t>1,759,540</w:t>
            </w:r>
          </w:p>
        </w:tc>
        <w:tc>
          <w:tcPr>
            <w:tcW w:w="1415" w:type="dxa"/>
            <w:tcBorders>
              <w:top w:val="nil"/>
              <w:left w:val="nil"/>
              <w:bottom w:val="nil"/>
              <w:right w:val="nil"/>
            </w:tcBorders>
          </w:tcPr>
          <w:p w14:paraId="4A1F4F61" w14:textId="77777777" w:rsidR="00B012BE" w:rsidRDefault="00000000">
            <w:pPr>
              <w:spacing w:after="0" w:line="259" w:lineRule="auto"/>
              <w:ind w:left="293" w:firstLine="0"/>
              <w:jc w:val="left"/>
            </w:pPr>
            <w:r>
              <w:rPr>
                <w:sz w:val="18"/>
              </w:rPr>
              <w:t>6357</w:t>
            </w:r>
          </w:p>
        </w:tc>
        <w:tc>
          <w:tcPr>
            <w:tcW w:w="744" w:type="dxa"/>
            <w:tcBorders>
              <w:top w:val="nil"/>
              <w:left w:val="nil"/>
              <w:bottom w:val="nil"/>
              <w:right w:val="nil"/>
            </w:tcBorders>
          </w:tcPr>
          <w:p w14:paraId="2E351255" w14:textId="77777777" w:rsidR="00B012BE" w:rsidRDefault="00000000">
            <w:pPr>
              <w:spacing w:after="0" w:line="259" w:lineRule="auto"/>
              <w:ind w:left="90" w:firstLine="0"/>
              <w:jc w:val="left"/>
            </w:pPr>
            <w:r>
              <w:rPr>
                <w:sz w:val="18"/>
              </w:rPr>
              <w:t>19</w:t>
            </w:r>
          </w:p>
        </w:tc>
        <w:tc>
          <w:tcPr>
            <w:tcW w:w="1177" w:type="dxa"/>
            <w:tcBorders>
              <w:top w:val="nil"/>
              <w:left w:val="nil"/>
              <w:bottom w:val="nil"/>
              <w:right w:val="nil"/>
            </w:tcBorders>
          </w:tcPr>
          <w:p w14:paraId="450D1567" w14:textId="77777777" w:rsidR="00B012BE" w:rsidRDefault="00000000">
            <w:pPr>
              <w:spacing w:after="0" w:line="259" w:lineRule="auto"/>
              <w:ind w:left="302" w:firstLine="0"/>
              <w:jc w:val="left"/>
            </w:pPr>
            <w:r>
              <w:rPr>
                <w:sz w:val="18"/>
              </w:rPr>
              <w:t>0.2</w:t>
            </w:r>
          </w:p>
        </w:tc>
        <w:tc>
          <w:tcPr>
            <w:tcW w:w="920" w:type="dxa"/>
            <w:tcBorders>
              <w:top w:val="nil"/>
              <w:left w:val="nil"/>
              <w:bottom w:val="nil"/>
              <w:right w:val="nil"/>
            </w:tcBorders>
          </w:tcPr>
          <w:p w14:paraId="21FAF80C" w14:textId="77777777" w:rsidR="00B012BE" w:rsidRDefault="00000000">
            <w:pPr>
              <w:spacing w:after="0" w:line="259" w:lineRule="auto"/>
              <w:ind w:left="269" w:firstLine="0"/>
              <w:jc w:val="left"/>
            </w:pPr>
            <w:r>
              <w:rPr>
                <w:sz w:val="18"/>
              </w:rPr>
              <w:t>28</w:t>
            </w:r>
          </w:p>
        </w:tc>
      </w:tr>
      <w:tr w:rsidR="00B012BE" w14:paraId="7B0ADE60" w14:textId="77777777">
        <w:trPr>
          <w:trHeight w:val="219"/>
        </w:trPr>
        <w:tc>
          <w:tcPr>
            <w:tcW w:w="1242" w:type="dxa"/>
            <w:tcBorders>
              <w:top w:val="nil"/>
              <w:left w:val="nil"/>
              <w:bottom w:val="nil"/>
              <w:right w:val="nil"/>
            </w:tcBorders>
          </w:tcPr>
          <w:p w14:paraId="16A35094" w14:textId="77777777" w:rsidR="00B012BE" w:rsidRDefault="00000000">
            <w:pPr>
              <w:spacing w:after="0" w:line="259" w:lineRule="auto"/>
              <w:ind w:left="331" w:firstLine="0"/>
              <w:jc w:val="left"/>
            </w:pPr>
            <w:r>
              <w:rPr>
                <w:sz w:val="18"/>
              </w:rPr>
              <w:t>Malta</w:t>
            </w:r>
          </w:p>
        </w:tc>
        <w:tc>
          <w:tcPr>
            <w:tcW w:w="1205" w:type="dxa"/>
            <w:tcBorders>
              <w:top w:val="nil"/>
              <w:left w:val="nil"/>
              <w:bottom w:val="nil"/>
              <w:right w:val="nil"/>
            </w:tcBorders>
          </w:tcPr>
          <w:p w14:paraId="12570434" w14:textId="77777777" w:rsidR="00B012BE" w:rsidRDefault="00000000">
            <w:pPr>
              <w:spacing w:after="0" w:line="259" w:lineRule="auto"/>
              <w:ind w:left="150" w:firstLine="0"/>
              <w:jc w:val="left"/>
            </w:pPr>
            <w:r>
              <w:rPr>
                <w:sz w:val="18"/>
              </w:rPr>
              <w:t>502,650</w:t>
            </w:r>
          </w:p>
        </w:tc>
        <w:tc>
          <w:tcPr>
            <w:tcW w:w="1153" w:type="dxa"/>
            <w:tcBorders>
              <w:top w:val="nil"/>
              <w:left w:val="nil"/>
              <w:bottom w:val="nil"/>
              <w:right w:val="nil"/>
            </w:tcBorders>
          </w:tcPr>
          <w:p w14:paraId="2F48E87A" w14:textId="77777777" w:rsidR="00B012BE" w:rsidRDefault="00000000">
            <w:pPr>
              <w:spacing w:after="0" w:line="259" w:lineRule="auto"/>
              <w:ind w:left="224" w:firstLine="0"/>
              <w:jc w:val="left"/>
            </w:pPr>
            <w:r>
              <w:rPr>
                <w:sz w:val="18"/>
              </w:rPr>
              <w:t>316</w:t>
            </w:r>
          </w:p>
        </w:tc>
        <w:tc>
          <w:tcPr>
            <w:tcW w:w="1415" w:type="dxa"/>
            <w:tcBorders>
              <w:top w:val="nil"/>
              <w:left w:val="nil"/>
              <w:bottom w:val="nil"/>
              <w:right w:val="nil"/>
            </w:tcBorders>
          </w:tcPr>
          <w:p w14:paraId="1B0B62E5" w14:textId="77777777" w:rsidR="00B012BE" w:rsidRDefault="00000000">
            <w:pPr>
              <w:spacing w:after="0" w:line="259" w:lineRule="auto"/>
              <w:ind w:left="226" w:firstLine="0"/>
              <w:jc w:val="left"/>
            </w:pPr>
            <w:r>
              <w:rPr>
                <w:sz w:val="18"/>
              </w:rPr>
              <w:t>33,487</w:t>
            </w:r>
          </w:p>
        </w:tc>
        <w:tc>
          <w:tcPr>
            <w:tcW w:w="744" w:type="dxa"/>
            <w:tcBorders>
              <w:top w:val="nil"/>
              <w:left w:val="nil"/>
              <w:bottom w:val="nil"/>
              <w:right w:val="nil"/>
            </w:tcBorders>
          </w:tcPr>
          <w:p w14:paraId="1EDDA51D" w14:textId="77777777" w:rsidR="00B012BE" w:rsidRDefault="00000000">
            <w:pPr>
              <w:spacing w:after="0" w:line="259" w:lineRule="auto"/>
              <w:ind w:left="90" w:firstLine="0"/>
              <w:jc w:val="left"/>
            </w:pPr>
            <w:r>
              <w:rPr>
                <w:sz w:val="18"/>
              </w:rPr>
              <w:t>23</w:t>
            </w:r>
          </w:p>
        </w:tc>
        <w:tc>
          <w:tcPr>
            <w:tcW w:w="1177" w:type="dxa"/>
            <w:tcBorders>
              <w:top w:val="nil"/>
              <w:left w:val="nil"/>
              <w:bottom w:val="nil"/>
              <w:right w:val="nil"/>
            </w:tcBorders>
          </w:tcPr>
          <w:p w14:paraId="38140CAC" w14:textId="77777777" w:rsidR="00B012BE" w:rsidRDefault="00000000">
            <w:pPr>
              <w:spacing w:after="0" w:line="259" w:lineRule="auto"/>
              <w:ind w:left="302" w:firstLine="0"/>
              <w:jc w:val="left"/>
            </w:pPr>
            <w:r>
              <w:rPr>
                <w:sz w:val="18"/>
              </w:rPr>
              <w:t>0.2</w:t>
            </w:r>
          </w:p>
        </w:tc>
        <w:tc>
          <w:tcPr>
            <w:tcW w:w="920" w:type="dxa"/>
            <w:tcBorders>
              <w:top w:val="nil"/>
              <w:left w:val="nil"/>
              <w:bottom w:val="nil"/>
              <w:right w:val="nil"/>
            </w:tcBorders>
          </w:tcPr>
          <w:p w14:paraId="7436F2BB" w14:textId="77777777" w:rsidR="00B012BE" w:rsidRDefault="00000000">
            <w:pPr>
              <w:spacing w:after="0" w:line="259" w:lineRule="auto"/>
              <w:ind w:left="225" w:firstLine="0"/>
              <w:jc w:val="left"/>
            </w:pPr>
            <w:r>
              <w:rPr>
                <w:sz w:val="18"/>
              </w:rPr>
              <w:t>458</w:t>
            </w:r>
          </w:p>
        </w:tc>
      </w:tr>
      <w:tr w:rsidR="00B012BE" w14:paraId="0F4DF143" w14:textId="77777777">
        <w:trPr>
          <w:trHeight w:val="219"/>
        </w:trPr>
        <w:tc>
          <w:tcPr>
            <w:tcW w:w="1242" w:type="dxa"/>
            <w:tcBorders>
              <w:top w:val="nil"/>
              <w:left w:val="nil"/>
              <w:bottom w:val="nil"/>
              <w:right w:val="nil"/>
            </w:tcBorders>
          </w:tcPr>
          <w:p w14:paraId="6B01FF2F" w14:textId="77777777" w:rsidR="00B012BE" w:rsidRDefault="00000000">
            <w:pPr>
              <w:spacing w:after="0" w:line="259" w:lineRule="auto"/>
              <w:ind w:left="216" w:firstLine="0"/>
              <w:jc w:val="left"/>
            </w:pPr>
            <w:r>
              <w:rPr>
                <w:sz w:val="18"/>
              </w:rPr>
              <w:t>Morocco</w:t>
            </w:r>
          </w:p>
        </w:tc>
        <w:tc>
          <w:tcPr>
            <w:tcW w:w="1205" w:type="dxa"/>
            <w:tcBorders>
              <w:top w:val="nil"/>
              <w:left w:val="nil"/>
              <w:bottom w:val="nil"/>
              <w:right w:val="nil"/>
            </w:tcBorders>
          </w:tcPr>
          <w:p w14:paraId="46A7A715" w14:textId="77777777" w:rsidR="00B012BE" w:rsidRDefault="00000000">
            <w:pPr>
              <w:spacing w:after="0" w:line="259" w:lineRule="auto"/>
              <w:ind w:left="38" w:firstLine="0"/>
              <w:jc w:val="left"/>
            </w:pPr>
            <w:r>
              <w:rPr>
                <w:sz w:val="18"/>
              </w:rPr>
              <w:t>38,995,602</w:t>
            </w:r>
          </w:p>
        </w:tc>
        <w:tc>
          <w:tcPr>
            <w:tcW w:w="1153" w:type="dxa"/>
            <w:tcBorders>
              <w:top w:val="nil"/>
              <w:left w:val="nil"/>
              <w:bottom w:val="nil"/>
              <w:right w:val="nil"/>
            </w:tcBorders>
          </w:tcPr>
          <w:p w14:paraId="28C1B7F5" w14:textId="77777777" w:rsidR="00B012BE" w:rsidRDefault="00000000">
            <w:pPr>
              <w:spacing w:after="0" w:line="259" w:lineRule="auto"/>
              <w:ind w:left="67" w:firstLine="0"/>
              <w:jc w:val="left"/>
            </w:pPr>
            <w:r>
              <w:rPr>
                <w:sz w:val="18"/>
              </w:rPr>
              <w:t>446,550</w:t>
            </w:r>
          </w:p>
        </w:tc>
        <w:tc>
          <w:tcPr>
            <w:tcW w:w="1415" w:type="dxa"/>
            <w:tcBorders>
              <w:top w:val="nil"/>
              <w:left w:val="nil"/>
              <w:bottom w:val="nil"/>
              <w:right w:val="nil"/>
            </w:tcBorders>
          </w:tcPr>
          <w:p w14:paraId="2ABAF7FD" w14:textId="77777777" w:rsidR="00B012BE" w:rsidRDefault="00000000">
            <w:pPr>
              <w:spacing w:after="0" w:line="259" w:lineRule="auto"/>
              <w:ind w:left="293" w:firstLine="0"/>
              <w:jc w:val="left"/>
            </w:pPr>
            <w:r>
              <w:rPr>
                <w:sz w:val="18"/>
              </w:rPr>
              <w:t>3795</w:t>
            </w:r>
          </w:p>
        </w:tc>
        <w:tc>
          <w:tcPr>
            <w:tcW w:w="744" w:type="dxa"/>
            <w:tcBorders>
              <w:top w:val="nil"/>
              <w:left w:val="nil"/>
              <w:bottom w:val="nil"/>
              <w:right w:val="nil"/>
            </w:tcBorders>
          </w:tcPr>
          <w:p w14:paraId="61C87169" w14:textId="77777777" w:rsidR="00B012BE" w:rsidRDefault="00000000">
            <w:pPr>
              <w:spacing w:after="0" w:line="259" w:lineRule="auto"/>
              <w:ind w:left="45" w:firstLine="0"/>
              <w:jc w:val="left"/>
            </w:pPr>
            <w:r>
              <w:rPr>
                <w:sz w:val="18"/>
              </w:rPr>
              <w:t>372</w:t>
            </w:r>
          </w:p>
        </w:tc>
        <w:tc>
          <w:tcPr>
            <w:tcW w:w="1177" w:type="dxa"/>
            <w:tcBorders>
              <w:top w:val="nil"/>
              <w:left w:val="nil"/>
              <w:bottom w:val="nil"/>
              <w:right w:val="nil"/>
            </w:tcBorders>
          </w:tcPr>
          <w:p w14:paraId="61B3B471" w14:textId="77777777" w:rsidR="00B012BE" w:rsidRDefault="00000000">
            <w:pPr>
              <w:spacing w:after="0" w:line="259" w:lineRule="auto"/>
              <w:ind w:left="301" w:firstLine="0"/>
              <w:jc w:val="left"/>
            </w:pPr>
            <w:r>
              <w:rPr>
                <w:sz w:val="18"/>
              </w:rPr>
              <w:t>3.1</w:t>
            </w:r>
          </w:p>
        </w:tc>
        <w:tc>
          <w:tcPr>
            <w:tcW w:w="920" w:type="dxa"/>
            <w:tcBorders>
              <w:top w:val="nil"/>
              <w:left w:val="nil"/>
              <w:bottom w:val="nil"/>
              <w:right w:val="nil"/>
            </w:tcBorders>
          </w:tcPr>
          <w:p w14:paraId="461E3116" w14:textId="77777777" w:rsidR="00B012BE" w:rsidRDefault="00000000">
            <w:pPr>
              <w:spacing w:after="0" w:line="259" w:lineRule="auto"/>
              <w:ind w:left="269" w:firstLine="0"/>
              <w:jc w:val="left"/>
            </w:pPr>
            <w:r>
              <w:rPr>
                <w:sz w:val="18"/>
              </w:rPr>
              <w:t>95</w:t>
            </w:r>
          </w:p>
        </w:tc>
      </w:tr>
      <w:tr w:rsidR="00B012BE" w14:paraId="0A625AA1" w14:textId="77777777">
        <w:trPr>
          <w:trHeight w:val="219"/>
        </w:trPr>
        <w:tc>
          <w:tcPr>
            <w:tcW w:w="1242" w:type="dxa"/>
            <w:tcBorders>
              <w:top w:val="nil"/>
              <w:left w:val="nil"/>
              <w:bottom w:val="nil"/>
              <w:right w:val="nil"/>
            </w:tcBorders>
          </w:tcPr>
          <w:p w14:paraId="3C2D49C4" w14:textId="77777777" w:rsidR="00B012BE" w:rsidRDefault="00000000">
            <w:pPr>
              <w:spacing w:after="0" w:line="259" w:lineRule="auto"/>
              <w:ind w:left="315" w:firstLine="0"/>
              <w:jc w:val="left"/>
            </w:pPr>
            <w:r>
              <w:rPr>
                <w:sz w:val="18"/>
              </w:rPr>
              <w:t>Oman</w:t>
            </w:r>
          </w:p>
        </w:tc>
        <w:tc>
          <w:tcPr>
            <w:tcW w:w="1205" w:type="dxa"/>
            <w:tcBorders>
              <w:top w:val="nil"/>
              <w:left w:val="nil"/>
              <w:bottom w:val="nil"/>
              <w:right w:val="nil"/>
            </w:tcBorders>
          </w:tcPr>
          <w:p w14:paraId="3073C769" w14:textId="77777777" w:rsidR="00B012BE" w:rsidRDefault="00000000">
            <w:pPr>
              <w:spacing w:after="0" w:line="259" w:lineRule="auto"/>
              <w:ind w:left="83" w:firstLine="0"/>
              <w:jc w:val="left"/>
            </w:pPr>
            <w:r>
              <w:rPr>
                <w:sz w:val="18"/>
              </w:rPr>
              <w:t>5,106,626</w:t>
            </w:r>
          </w:p>
        </w:tc>
        <w:tc>
          <w:tcPr>
            <w:tcW w:w="1153" w:type="dxa"/>
            <w:tcBorders>
              <w:top w:val="nil"/>
              <w:left w:val="nil"/>
              <w:bottom w:val="nil"/>
              <w:right w:val="nil"/>
            </w:tcBorders>
          </w:tcPr>
          <w:p w14:paraId="64B5CD80" w14:textId="77777777" w:rsidR="00B012BE" w:rsidRDefault="00000000">
            <w:pPr>
              <w:spacing w:after="0" w:line="259" w:lineRule="auto"/>
              <w:ind w:left="67" w:firstLine="0"/>
              <w:jc w:val="left"/>
            </w:pPr>
            <w:r>
              <w:rPr>
                <w:sz w:val="18"/>
              </w:rPr>
              <w:t>309,500</w:t>
            </w:r>
          </w:p>
        </w:tc>
        <w:tc>
          <w:tcPr>
            <w:tcW w:w="1415" w:type="dxa"/>
            <w:tcBorders>
              <w:top w:val="nil"/>
              <w:left w:val="nil"/>
              <w:bottom w:val="nil"/>
              <w:right w:val="nil"/>
            </w:tcBorders>
          </w:tcPr>
          <w:p w14:paraId="2D9996D8" w14:textId="77777777" w:rsidR="00B012BE" w:rsidRDefault="00000000">
            <w:pPr>
              <w:spacing w:after="0" w:line="259" w:lineRule="auto"/>
              <w:ind w:left="226" w:firstLine="0"/>
              <w:jc w:val="left"/>
            </w:pPr>
            <w:r>
              <w:rPr>
                <w:sz w:val="18"/>
              </w:rPr>
              <w:t>19,509</w:t>
            </w:r>
          </w:p>
        </w:tc>
        <w:tc>
          <w:tcPr>
            <w:tcW w:w="744" w:type="dxa"/>
            <w:tcBorders>
              <w:top w:val="nil"/>
              <w:left w:val="nil"/>
              <w:bottom w:val="nil"/>
              <w:right w:val="nil"/>
            </w:tcBorders>
          </w:tcPr>
          <w:p w14:paraId="783CB328" w14:textId="77777777" w:rsidR="00B012BE" w:rsidRDefault="00000000">
            <w:pPr>
              <w:spacing w:after="0" w:line="259" w:lineRule="auto"/>
              <w:ind w:left="45" w:firstLine="0"/>
              <w:jc w:val="left"/>
            </w:pPr>
            <w:r>
              <w:rPr>
                <w:sz w:val="18"/>
              </w:rPr>
              <w:t>181</w:t>
            </w:r>
          </w:p>
        </w:tc>
        <w:tc>
          <w:tcPr>
            <w:tcW w:w="1177" w:type="dxa"/>
            <w:tcBorders>
              <w:top w:val="nil"/>
              <w:left w:val="nil"/>
              <w:bottom w:val="nil"/>
              <w:right w:val="nil"/>
            </w:tcBorders>
          </w:tcPr>
          <w:p w14:paraId="4BB20BCD" w14:textId="77777777" w:rsidR="00B012BE" w:rsidRDefault="00000000">
            <w:pPr>
              <w:spacing w:after="0" w:line="259" w:lineRule="auto"/>
              <w:ind w:left="302" w:firstLine="0"/>
              <w:jc w:val="left"/>
            </w:pPr>
            <w:r>
              <w:rPr>
                <w:sz w:val="18"/>
              </w:rPr>
              <w:t>1.5</w:t>
            </w:r>
          </w:p>
        </w:tc>
        <w:tc>
          <w:tcPr>
            <w:tcW w:w="920" w:type="dxa"/>
            <w:tcBorders>
              <w:top w:val="nil"/>
              <w:left w:val="nil"/>
              <w:bottom w:val="nil"/>
              <w:right w:val="nil"/>
            </w:tcBorders>
          </w:tcPr>
          <w:p w14:paraId="087BA47F" w14:textId="77777777" w:rsidR="00B012BE" w:rsidRDefault="00000000">
            <w:pPr>
              <w:spacing w:after="0" w:line="259" w:lineRule="auto"/>
              <w:ind w:left="225" w:firstLine="0"/>
              <w:jc w:val="left"/>
            </w:pPr>
            <w:r>
              <w:rPr>
                <w:sz w:val="18"/>
              </w:rPr>
              <w:t>354</w:t>
            </w:r>
          </w:p>
        </w:tc>
      </w:tr>
      <w:tr w:rsidR="00B012BE" w14:paraId="053EAC57" w14:textId="77777777">
        <w:trPr>
          <w:trHeight w:val="219"/>
        </w:trPr>
        <w:tc>
          <w:tcPr>
            <w:tcW w:w="1242" w:type="dxa"/>
            <w:tcBorders>
              <w:top w:val="nil"/>
              <w:left w:val="nil"/>
              <w:bottom w:val="nil"/>
              <w:right w:val="nil"/>
            </w:tcBorders>
          </w:tcPr>
          <w:p w14:paraId="7A3B98B1" w14:textId="77777777" w:rsidR="00B012BE" w:rsidRDefault="00000000">
            <w:pPr>
              <w:spacing w:after="0" w:line="259" w:lineRule="auto"/>
              <w:ind w:left="205" w:firstLine="0"/>
              <w:jc w:val="left"/>
            </w:pPr>
            <w:r>
              <w:rPr>
                <w:sz w:val="18"/>
              </w:rPr>
              <w:t>Palestine</w:t>
            </w:r>
          </w:p>
        </w:tc>
        <w:tc>
          <w:tcPr>
            <w:tcW w:w="1205" w:type="dxa"/>
            <w:tcBorders>
              <w:top w:val="nil"/>
              <w:left w:val="nil"/>
              <w:bottom w:val="nil"/>
              <w:right w:val="nil"/>
            </w:tcBorders>
          </w:tcPr>
          <w:p w14:paraId="5B5DC612" w14:textId="77777777" w:rsidR="00B012BE" w:rsidRDefault="00000000">
            <w:pPr>
              <w:spacing w:after="0" w:line="259" w:lineRule="auto"/>
              <w:ind w:left="83" w:firstLine="0"/>
              <w:jc w:val="left"/>
            </w:pPr>
            <w:r>
              <w:rPr>
                <w:sz w:val="18"/>
              </w:rPr>
              <w:t>5,337,000</w:t>
            </w:r>
          </w:p>
        </w:tc>
        <w:tc>
          <w:tcPr>
            <w:tcW w:w="1153" w:type="dxa"/>
            <w:tcBorders>
              <w:top w:val="nil"/>
              <w:left w:val="nil"/>
              <w:bottom w:val="nil"/>
              <w:right w:val="nil"/>
            </w:tcBorders>
          </w:tcPr>
          <w:p w14:paraId="37847F79" w14:textId="77777777" w:rsidR="00B012BE" w:rsidRDefault="00000000">
            <w:pPr>
              <w:spacing w:after="0" w:line="259" w:lineRule="auto"/>
              <w:ind w:left="179" w:firstLine="0"/>
              <w:jc w:val="left"/>
            </w:pPr>
            <w:r>
              <w:rPr>
                <w:sz w:val="18"/>
              </w:rPr>
              <w:t>6020</w:t>
            </w:r>
          </w:p>
        </w:tc>
        <w:tc>
          <w:tcPr>
            <w:tcW w:w="1415" w:type="dxa"/>
            <w:tcBorders>
              <w:top w:val="nil"/>
              <w:left w:val="nil"/>
              <w:bottom w:val="nil"/>
              <w:right w:val="nil"/>
            </w:tcBorders>
          </w:tcPr>
          <w:p w14:paraId="711B241D" w14:textId="77777777" w:rsidR="00B012BE" w:rsidRDefault="00000000">
            <w:pPr>
              <w:spacing w:after="0" w:line="259" w:lineRule="auto"/>
              <w:ind w:left="293" w:firstLine="0"/>
              <w:jc w:val="left"/>
            </w:pPr>
            <w:r>
              <w:rPr>
                <w:sz w:val="18"/>
              </w:rPr>
              <w:t>2848</w:t>
            </w:r>
          </w:p>
        </w:tc>
        <w:tc>
          <w:tcPr>
            <w:tcW w:w="744" w:type="dxa"/>
            <w:tcBorders>
              <w:top w:val="nil"/>
              <w:left w:val="nil"/>
              <w:bottom w:val="nil"/>
              <w:right w:val="nil"/>
            </w:tcBorders>
          </w:tcPr>
          <w:p w14:paraId="3945609A" w14:textId="77777777" w:rsidR="00B012BE" w:rsidRDefault="00000000">
            <w:pPr>
              <w:spacing w:after="0" w:line="259" w:lineRule="auto"/>
              <w:ind w:left="90" w:firstLine="0"/>
              <w:jc w:val="left"/>
            </w:pPr>
            <w:r>
              <w:rPr>
                <w:sz w:val="18"/>
              </w:rPr>
              <w:t>31</w:t>
            </w:r>
          </w:p>
        </w:tc>
        <w:tc>
          <w:tcPr>
            <w:tcW w:w="1177" w:type="dxa"/>
            <w:tcBorders>
              <w:top w:val="nil"/>
              <w:left w:val="nil"/>
              <w:bottom w:val="nil"/>
              <w:right w:val="nil"/>
            </w:tcBorders>
          </w:tcPr>
          <w:p w14:paraId="3597B55C" w14:textId="77777777" w:rsidR="00B012BE" w:rsidRDefault="00000000">
            <w:pPr>
              <w:spacing w:after="0" w:line="259" w:lineRule="auto"/>
              <w:ind w:left="302" w:firstLine="0"/>
              <w:jc w:val="left"/>
            </w:pPr>
            <w:r>
              <w:rPr>
                <w:sz w:val="18"/>
              </w:rPr>
              <w:t>0.3</w:t>
            </w:r>
          </w:p>
        </w:tc>
        <w:tc>
          <w:tcPr>
            <w:tcW w:w="920" w:type="dxa"/>
            <w:tcBorders>
              <w:top w:val="nil"/>
              <w:left w:val="nil"/>
              <w:bottom w:val="nil"/>
              <w:right w:val="nil"/>
            </w:tcBorders>
          </w:tcPr>
          <w:p w14:paraId="181553DB" w14:textId="77777777" w:rsidR="00B012BE" w:rsidRDefault="00000000">
            <w:pPr>
              <w:spacing w:after="0" w:line="259" w:lineRule="auto"/>
              <w:ind w:left="269" w:firstLine="0"/>
              <w:jc w:val="left"/>
            </w:pPr>
            <w:r>
              <w:rPr>
                <w:sz w:val="18"/>
              </w:rPr>
              <w:t>58</w:t>
            </w:r>
          </w:p>
        </w:tc>
      </w:tr>
      <w:tr w:rsidR="00B012BE" w14:paraId="63312546" w14:textId="77777777">
        <w:trPr>
          <w:trHeight w:val="219"/>
        </w:trPr>
        <w:tc>
          <w:tcPr>
            <w:tcW w:w="1242" w:type="dxa"/>
            <w:tcBorders>
              <w:top w:val="nil"/>
              <w:left w:val="nil"/>
              <w:bottom w:val="nil"/>
              <w:right w:val="nil"/>
            </w:tcBorders>
          </w:tcPr>
          <w:p w14:paraId="5066266C" w14:textId="77777777" w:rsidR="00B012BE" w:rsidRDefault="00000000">
            <w:pPr>
              <w:spacing w:after="0" w:line="259" w:lineRule="auto"/>
              <w:ind w:left="336" w:firstLine="0"/>
              <w:jc w:val="left"/>
            </w:pPr>
            <w:r>
              <w:rPr>
                <w:sz w:val="18"/>
              </w:rPr>
              <w:t>Qatar</w:t>
            </w:r>
          </w:p>
        </w:tc>
        <w:tc>
          <w:tcPr>
            <w:tcW w:w="1205" w:type="dxa"/>
            <w:tcBorders>
              <w:top w:val="nil"/>
              <w:left w:val="nil"/>
              <w:bottom w:val="nil"/>
              <w:right w:val="nil"/>
            </w:tcBorders>
          </w:tcPr>
          <w:p w14:paraId="79DCEC80" w14:textId="77777777" w:rsidR="00B012BE" w:rsidRDefault="00000000">
            <w:pPr>
              <w:spacing w:after="0" w:line="259" w:lineRule="auto"/>
              <w:ind w:left="83" w:firstLine="0"/>
              <w:jc w:val="left"/>
            </w:pPr>
            <w:r>
              <w:rPr>
                <w:sz w:val="18"/>
              </w:rPr>
              <w:t>2,832,067</w:t>
            </w:r>
          </w:p>
        </w:tc>
        <w:tc>
          <w:tcPr>
            <w:tcW w:w="1153" w:type="dxa"/>
            <w:tcBorders>
              <w:top w:val="nil"/>
              <w:left w:val="nil"/>
              <w:bottom w:val="nil"/>
              <w:right w:val="nil"/>
            </w:tcBorders>
          </w:tcPr>
          <w:p w14:paraId="2B69E097" w14:textId="77777777" w:rsidR="00B012BE" w:rsidRDefault="00000000">
            <w:pPr>
              <w:spacing w:after="0" w:line="259" w:lineRule="auto"/>
              <w:ind w:left="112" w:firstLine="0"/>
              <w:jc w:val="left"/>
            </w:pPr>
            <w:r>
              <w:rPr>
                <w:sz w:val="18"/>
              </w:rPr>
              <w:t>11,586</w:t>
            </w:r>
          </w:p>
        </w:tc>
        <w:tc>
          <w:tcPr>
            <w:tcW w:w="1415" w:type="dxa"/>
            <w:tcBorders>
              <w:top w:val="nil"/>
              <w:left w:val="nil"/>
              <w:bottom w:val="nil"/>
              <w:right w:val="nil"/>
            </w:tcBorders>
          </w:tcPr>
          <w:p w14:paraId="17D9BE86" w14:textId="77777777" w:rsidR="00B012BE" w:rsidRDefault="00000000">
            <w:pPr>
              <w:spacing w:after="0" w:line="259" w:lineRule="auto"/>
              <w:ind w:left="226" w:firstLine="0"/>
              <w:jc w:val="left"/>
            </w:pPr>
            <w:r>
              <w:rPr>
                <w:sz w:val="18"/>
              </w:rPr>
              <w:t>66,838</w:t>
            </w:r>
          </w:p>
        </w:tc>
        <w:tc>
          <w:tcPr>
            <w:tcW w:w="744" w:type="dxa"/>
            <w:tcBorders>
              <w:top w:val="nil"/>
              <w:left w:val="nil"/>
              <w:bottom w:val="nil"/>
              <w:right w:val="nil"/>
            </w:tcBorders>
          </w:tcPr>
          <w:p w14:paraId="176EE0F7" w14:textId="77777777" w:rsidR="00B012BE" w:rsidRDefault="00000000">
            <w:pPr>
              <w:spacing w:after="0" w:line="259" w:lineRule="auto"/>
              <w:ind w:left="90" w:firstLine="0"/>
              <w:jc w:val="left"/>
            </w:pPr>
            <w:r>
              <w:rPr>
                <w:sz w:val="18"/>
              </w:rPr>
              <w:t>48</w:t>
            </w:r>
          </w:p>
        </w:tc>
        <w:tc>
          <w:tcPr>
            <w:tcW w:w="1177" w:type="dxa"/>
            <w:tcBorders>
              <w:top w:val="nil"/>
              <w:left w:val="nil"/>
              <w:bottom w:val="nil"/>
              <w:right w:val="nil"/>
            </w:tcBorders>
          </w:tcPr>
          <w:p w14:paraId="13B925BF" w14:textId="77777777" w:rsidR="00B012BE" w:rsidRDefault="00000000">
            <w:pPr>
              <w:spacing w:after="0" w:line="259" w:lineRule="auto"/>
              <w:ind w:left="302" w:firstLine="0"/>
              <w:jc w:val="left"/>
            </w:pPr>
            <w:r>
              <w:rPr>
                <w:sz w:val="18"/>
              </w:rPr>
              <w:t>0.4</w:t>
            </w:r>
          </w:p>
        </w:tc>
        <w:tc>
          <w:tcPr>
            <w:tcW w:w="920" w:type="dxa"/>
            <w:tcBorders>
              <w:top w:val="nil"/>
              <w:left w:val="nil"/>
              <w:bottom w:val="nil"/>
              <w:right w:val="nil"/>
            </w:tcBorders>
          </w:tcPr>
          <w:p w14:paraId="40E9C4D6" w14:textId="77777777" w:rsidR="00B012BE" w:rsidRDefault="00000000">
            <w:pPr>
              <w:spacing w:after="0" w:line="259" w:lineRule="auto"/>
              <w:ind w:left="225" w:firstLine="0"/>
              <w:jc w:val="left"/>
            </w:pPr>
            <w:r>
              <w:rPr>
                <w:sz w:val="18"/>
              </w:rPr>
              <w:t>169</w:t>
            </w:r>
          </w:p>
        </w:tc>
      </w:tr>
      <w:tr w:rsidR="00B012BE" w14:paraId="4C62947D" w14:textId="77777777">
        <w:trPr>
          <w:trHeight w:val="438"/>
        </w:trPr>
        <w:tc>
          <w:tcPr>
            <w:tcW w:w="1242" w:type="dxa"/>
            <w:tcBorders>
              <w:top w:val="nil"/>
              <w:left w:val="nil"/>
              <w:bottom w:val="nil"/>
              <w:right w:val="nil"/>
            </w:tcBorders>
          </w:tcPr>
          <w:p w14:paraId="6F6FDEF8" w14:textId="77777777" w:rsidR="00B012BE" w:rsidRDefault="00000000">
            <w:pPr>
              <w:spacing w:after="0" w:line="259" w:lineRule="auto"/>
              <w:ind w:left="287" w:firstLine="47"/>
              <w:jc w:val="left"/>
            </w:pPr>
            <w:r>
              <w:rPr>
                <w:sz w:val="18"/>
              </w:rPr>
              <w:t>Saudi Arabia</w:t>
            </w:r>
          </w:p>
        </w:tc>
        <w:tc>
          <w:tcPr>
            <w:tcW w:w="1205" w:type="dxa"/>
            <w:tcBorders>
              <w:top w:val="nil"/>
              <w:left w:val="nil"/>
              <w:bottom w:val="nil"/>
              <w:right w:val="nil"/>
            </w:tcBorders>
            <w:vAlign w:val="center"/>
          </w:tcPr>
          <w:p w14:paraId="31C9C98E" w14:textId="77777777" w:rsidR="00B012BE" w:rsidRDefault="00000000">
            <w:pPr>
              <w:spacing w:after="0" w:line="259" w:lineRule="auto"/>
              <w:ind w:left="38" w:firstLine="0"/>
              <w:jc w:val="left"/>
            </w:pPr>
            <w:r>
              <w:rPr>
                <w:sz w:val="18"/>
              </w:rPr>
              <w:t>35,340,683</w:t>
            </w:r>
          </w:p>
        </w:tc>
        <w:tc>
          <w:tcPr>
            <w:tcW w:w="1153" w:type="dxa"/>
            <w:tcBorders>
              <w:top w:val="nil"/>
              <w:left w:val="nil"/>
              <w:bottom w:val="nil"/>
              <w:right w:val="nil"/>
            </w:tcBorders>
            <w:vAlign w:val="center"/>
          </w:tcPr>
          <w:p w14:paraId="254610FF" w14:textId="77777777" w:rsidR="00B012BE" w:rsidRDefault="00000000">
            <w:pPr>
              <w:spacing w:after="0" w:line="259" w:lineRule="auto"/>
              <w:ind w:left="0" w:firstLine="0"/>
              <w:jc w:val="left"/>
            </w:pPr>
            <w:r>
              <w:rPr>
                <w:sz w:val="18"/>
              </w:rPr>
              <w:t>2,149,690</w:t>
            </w:r>
          </w:p>
        </w:tc>
        <w:tc>
          <w:tcPr>
            <w:tcW w:w="1415" w:type="dxa"/>
            <w:tcBorders>
              <w:top w:val="nil"/>
              <w:left w:val="nil"/>
              <w:bottom w:val="nil"/>
              <w:right w:val="nil"/>
            </w:tcBorders>
            <w:vAlign w:val="center"/>
          </w:tcPr>
          <w:p w14:paraId="0C06DA43" w14:textId="77777777" w:rsidR="00B012BE" w:rsidRDefault="00000000">
            <w:pPr>
              <w:spacing w:after="0" w:line="259" w:lineRule="auto"/>
              <w:ind w:left="226" w:firstLine="0"/>
              <w:jc w:val="left"/>
            </w:pPr>
            <w:r>
              <w:rPr>
                <w:sz w:val="18"/>
              </w:rPr>
              <w:t>23,185</w:t>
            </w:r>
          </w:p>
        </w:tc>
        <w:tc>
          <w:tcPr>
            <w:tcW w:w="744" w:type="dxa"/>
            <w:tcBorders>
              <w:top w:val="nil"/>
              <w:left w:val="nil"/>
              <w:bottom w:val="nil"/>
              <w:right w:val="nil"/>
            </w:tcBorders>
            <w:vAlign w:val="center"/>
          </w:tcPr>
          <w:p w14:paraId="7DEFE4B9" w14:textId="77777777" w:rsidR="00B012BE" w:rsidRDefault="00000000">
            <w:pPr>
              <w:spacing w:after="0" w:line="259" w:lineRule="auto"/>
              <w:ind w:left="45" w:firstLine="0"/>
              <w:jc w:val="left"/>
            </w:pPr>
            <w:r>
              <w:rPr>
                <w:sz w:val="18"/>
              </w:rPr>
              <w:t>544</w:t>
            </w:r>
          </w:p>
        </w:tc>
        <w:tc>
          <w:tcPr>
            <w:tcW w:w="1177" w:type="dxa"/>
            <w:tcBorders>
              <w:top w:val="nil"/>
              <w:left w:val="nil"/>
              <w:bottom w:val="nil"/>
              <w:right w:val="nil"/>
            </w:tcBorders>
            <w:vAlign w:val="center"/>
          </w:tcPr>
          <w:p w14:paraId="772689BC" w14:textId="77777777" w:rsidR="00B012BE" w:rsidRDefault="00000000">
            <w:pPr>
              <w:spacing w:after="0" w:line="259" w:lineRule="auto"/>
              <w:ind w:left="301" w:firstLine="0"/>
              <w:jc w:val="left"/>
            </w:pPr>
            <w:r>
              <w:rPr>
                <w:sz w:val="18"/>
              </w:rPr>
              <w:t>4.6</w:t>
            </w:r>
          </w:p>
        </w:tc>
        <w:tc>
          <w:tcPr>
            <w:tcW w:w="920" w:type="dxa"/>
            <w:tcBorders>
              <w:top w:val="nil"/>
              <w:left w:val="nil"/>
              <w:bottom w:val="nil"/>
              <w:right w:val="nil"/>
            </w:tcBorders>
            <w:vAlign w:val="center"/>
          </w:tcPr>
          <w:p w14:paraId="1C7EED4E" w14:textId="77777777" w:rsidR="00B012BE" w:rsidRDefault="00000000">
            <w:pPr>
              <w:spacing w:after="0" w:line="259" w:lineRule="auto"/>
              <w:ind w:left="225" w:firstLine="0"/>
              <w:jc w:val="left"/>
            </w:pPr>
            <w:r>
              <w:rPr>
                <w:sz w:val="18"/>
              </w:rPr>
              <w:t>154</w:t>
            </w:r>
          </w:p>
        </w:tc>
      </w:tr>
      <w:tr w:rsidR="00B012BE" w14:paraId="00ACAE43" w14:textId="77777777">
        <w:trPr>
          <w:trHeight w:val="219"/>
        </w:trPr>
        <w:tc>
          <w:tcPr>
            <w:tcW w:w="1242" w:type="dxa"/>
            <w:tcBorders>
              <w:top w:val="nil"/>
              <w:left w:val="nil"/>
              <w:bottom w:val="nil"/>
              <w:right w:val="nil"/>
            </w:tcBorders>
          </w:tcPr>
          <w:p w14:paraId="7CE7605D" w14:textId="77777777" w:rsidR="00B012BE" w:rsidRDefault="00000000">
            <w:pPr>
              <w:spacing w:after="0" w:line="259" w:lineRule="auto"/>
              <w:ind w:left="358" w:firstLine="0"/>
              <w:jc w:val="left"/>
            </w:pPr>
            <w:r>
              <w:rPr>
                <w:sz w:val="18"/>
              </w:rPr>
              <w:t>Syria</w:t>
            </w:r>
          </w:p>
        </w:tc>
        <w:tc>
          <w:tcPr>
            <w:tcW w:w="1205" w:type="dxa"/>
            <w:tcBorders>
              <w:top w:val="nil"/>
              <w:left w:val="nil"/>
              <w:bottom w:val="nil"/>
              <w:right w:val="nil"/>
            </w:tcBorders>
          </w:tcPr>
          <w:p w14:paraId="5368D1A3" w14:textId="77777777" w:rsidR="00B012BE" w:rsidRDefault="00000000">
            <w:pPr>
              <w:spacing w:after="0" w:line="259" w:lineRule="auto"/>
              <w:ind w:left="38" w:firstLine="0"/>
              <w:jc w:val="left"/>
            </w:pPr>
            <w:r>
              <w:rPr>
                <w:sz w:val="18"/>
              </w:rPr>
              <w:t>17,505,228</w:t>
            </w:r>
          </w:p>
        </w:tc>
        <w:tc>
          <w:tcPr>
            <w:tcW w:w="1153" w:type="dxa"/>
            <w:tcBorders>
              <w:top w:val="nil"/>
              <w:left w:val="nil"/>
              <w:bottom w:val="nil"/>
              <w:right w:val="nil"/>
            </w:tcBorders>
          </w:tcPr>
          <w:p w14:paraId="773F2BCF" w14:textId="77777777" w:rsidR="00B012BE" w:rsidRDefault="00000000">
            <w:pPr>
              <w:spacing w:after="0" w:line="259" w:lineRule="auto"/>
              <w:ind w:left="67" w:firstLine="0"/>
              <w:jc w:val="left"/>
            </w:pPr>
            <w:r>
              <w:rPr>
                <w:sz w:val="18"/>
              </w:rPr>
              <w:t>185,180</w:t>
            </w:r>
          </w:p>
        </w:tc>
        <w:tc>
          <w:tcPr>
            <w:tcW w:w="1415" w:type="dxa"/>
            <w:tcBorders>
              <w:top w:val="nil"/>
              <w:left w:val="nil"/>
              <w:bottom w:val="nil"/>
              <w:right w:val="nil"/>
            </w:tcBorders>
          </w:tcPr>
          <w:p w14:paraId="4D809CFC" w14:textId="77777777" w:rsidR="00B012BE" w:rsidRDefault="00000000">
            <w:pPr>
              <w:spacing w:after="0" w:line="259" w:lineRule="auto"/>
              <w:ind w:left="338" w:firstLine="0"/>
              <w:jc w:val="left"/>
            </w:pPr>
            <w:r>
              <w:rPr>
                <w:sz w:val="18"/>
              </w:rPr>
              <w:t>533</w:t>
            </w:r>
          </w:p>
        </w:tc>
        <w:tc>
          <w:tcPr>
            <w:tcW w:w="744" w:type="dxa"/>
            <w:tcBorders>
              <w:top w:val="nil"/>
              <w:left w:val="nil"/>
              <w:bottom w:val="nil"/>
              <w:right w:val="nil"/>
            </w:tcBorders>
          </w:tcPr>
          <w:p w14:paraId="5A1341E4" w14:textId="77777777" w:rsidR="00B012BE" w:rsidRDefault="00000000">
            <w:pPr>
              <w:spacing w:after="0" w:line="259" w:lineRule="auto"/>
              <w:ind w:left="90" w:firstLine="0"/>
              <w:jc w:val="left"/>
            </w:pPr>
            <w:r>
              <w:rPr>
                <w:sz w:val="18"/>
              </w:rPr>
              <w:t>22</w:t>
            </w:r>
          </w:p>
        </w:tc>
        <w:tc>
          <w:tcPr>
            <w:tcW w:w="1177" w:type="dxa"/>
            <w:tcBorders>
              <w:top w:val="nil"/>
              <w:left w:val="nil"/>
              <w:bottom w:val="nil"/>
              <w:right w:val="nil"/>
            </w:tcBorders>
          </w:tcPr>
          <w:p w14:paraId="2FD3B992" w14:textId="77777777" w:rsidR="00B012BE" w:rsidRDefault="00000000">
            <w:pPr>
              <w:spacing w:after="0" w:line="259" w:lineRule="auto"/>
              <w:ind w:left="302" w:firstLine="0"/>
              <w:jc w:val="left"/>
            </w:pPr>
            <w:r>
              <w:rPr>
                <w:sz w:val="18"/>
              </w:rPr>
              <w:t>0.2</w:t>
            </w:r>
          </w:p>
        </w:tc>
        <w:tc>
          <w:tcPr>
            <w:tcW w:w="920" w:type="dxa"/>
            <w:tcBorders>
              <w:top w:val="nil"/>
              <w:left w:val="nil"/>
              <w:bottom w:val="nil"/>
              <w:right w:val="nil"/>
            </w:tcBorders>
          </w:tcPr>
          <w:p w14:paraId="6882E589" w14:textId="77777777" w:rsidR="00B012BE" w:rsidRDefault="00000000">
            <w:pPr>
              <w:spacing w:after="0" w:line="259" w:lineRule="auto"/>
              <w:ind w:left="269" w:firstLine="0"/>
              <w:jc w:val="left"/>
            </w:pPr>
            <w:r>
              <w:rPr>
                <w:sz w:val="18"/>
              </w:rPr>
              <w:t>13</w:t>
            </w:r>
          </w:p>
        </w:tc>
      </w:tr>
      <w:tr w:rsidR="00B012BE" w14:paraId="6C347D6A" w14:textId="77777777">
        <w:trPr>
          <w:trHeight w:val="257"/>
        </w:trPr>
        <w:tc>
          <w:tcPr>
            <w:tcW w:w="1242" w:type="dxa"/>
            <w:tcBorders>
              <w:top w:val="nil"/>
              <w:left w:val="nil"/>
              <w:bottom w:val="single" w:sz="6" w:space="0" w:color="000000"/>
              <w:right w:val="nil"/>
            </w:tcBorders>
          </w:tcPr>
          <w:p w14:paraId="7BA5EC9F" w14:textId="77777777" w:rsidR="00B012BE" w:rsidRDefault="00000000">
            <w:pPr>
              <w:spacing w:after="0" w:line="259" w:lineRule="auto"/>
              <w:ind w:left="273" w:firstLine="0"/>
              <w:jc w:val="left"/>
            </w:pPr>
            <w:r>
              <w:rPr>
                <w:sz w:val="18"/>
              </w:rPr>
              <w:t>Tunisia</w:t>
            </w:r>
          </w:p>
        </w:tc>
        <w:tc>
          <w:tcPr>
            <w:tcW w:w="1205" w:type="dxa"/>
            <w:tcBorders>
              <w:top w:val="nil"/>
              <w:left w:val="nil"/>
              <w:bottom w:val="single" w:sz="6" w:space="0" w:color="000000"/>
              <w:right w:val="nil"/>
            </w:tcBorders>
          </w:tcPr>
          <w:p w14:paraId="27737704" w14:textId="77777777" w:rsidR="00B012BE" w:rsidRDefault="00000000">
            <w:pPr>
              <w:spacing w:after="0" w:line="259" w:lineRule="auto"/>
              <w:ind w:left="38" w:firstLine="0"/>
              <w:jc w:val="left"/>
            </w:pPr>
            <w:r>
              <w:rPr>
                <w:sz w:val="18"/>
              </w:rPr>
              <w:t>11,818,619</w:t>
            </w:r>
          </w:p>
        </w:tc>
        <w:tc>
          <w:tcPr>
            <w:tcW w:w="1153" w:type="dxa"/>
            <w:tcBorders>
              <w:top w:val="nil"/>
              <w:left w:val="nil"/>
              <w:bottom w:val="single" w:sz="6" w:space="0" w:color="000000"/>
              <w:right w:val="nil"/>
            </w:tcBorders>
          </w:tcPr>
          <w:p w14:paraId="13A99F03" w14:textId="77777777" w:rsidR="00B012BE" w:rsidRDefault="00000000">
            <w:pPr>
              <w:spacing w:after="0" w:line="259" w:lineRule="auto"/>
              <w:ind w:left="67" w:firstLine="0"/>
              <w:jc w:val="left"/>
            </w:pPr>
            <w:r>
              <w:rPr>
                <w:sz w:val="18"/>
              </w:rPr>
              <w:t>163,610</w:t>
            </w:r>
          </w:p>
        </w:tc>
        <w:tc>
          <w:tcPr>
            <w:tcW w:w="1415" w:type="dxa"/>
            <w:tcBorders>
              <w:top w:val="nil"/>
              <w:left w:val="nil"/>
              <w:bottom w:val="single" w:sz="6" w:space="0" w:color="000000"/>
              <w:right w:val="nil"/>
            </w:tcBorders>
          </w:tcPr>
          <w:p w14:paraId="6D45DF4C" w14:textId="77777777" w:rsidR="00B012BE" w:rsidRDefault="00000000">
            <w:pPr>
              <w:spacing w:after="0" w:line="259" w:lineRule="auto"/>
              <w:ind w:left="293" w:firstLine="0"/>
              <w:jc w:val="left"/>
            </w:pPr>
            <w:r>
              <w:rPr>
                <w:sz w:val="18"/>
              </w:rPr>
              <w:t>3807</w:t>
            </w:r>
          </w:p>
        </w:tc>
        <w:tc>
          <w:tcPr>
            <w:tcW w:w="744" w:type="dxa"/>
            <w:tcBorders>
              <w:top w:val="nil"/>
              <w:left w:val="nil"/>
              <w:bottom w:val="single" w:sz="6" w:space="0" w:color="000000"/>
              <w:right w:val="nil"/>
            </w:tcBorders>
          </w:tcPr>
          <w:p w14:paraId="2C946311" w14:textId="77777777" w:rsidR="00B012BE" w:rsidRDefault="00000000">
            <w:pPr>
              <w:spacing w:after="0" w:line="259" w:lineRule="auto"/>
              <w:ind w:left="45" w:firstLine="0"/>
              <w:jc w:val="left"/>
            </w:pPr>
            <w:r>
              <w:rPr>
                <w:sz w:val="18"/>
              </w:rPr>
              <w:t>219</w:t>
            </w:r>
          </w:p>
        </w:tc>
        <w:tc>
          <w:tcPr>
            <w:tcW w:w="1177" w:type="dxa"/>
            <w:tcBorders>
              <w:top w:val="nil"/>
              <w:left w:val="nil"/>
              <w:bottom w:val="single" w:sz="6" w:space="0" w:color="000000"/>
              <w:right w:val="nil"/>
            </w:tcBorders>
          </w:tcPr>
          <w:p w14:paraId="53A951C6" w14:textId="77777777" w:rsidR="00B012BE" w:rsidRDefault="00000000">
            <w:pPr>
              <w:spacing w:after="0" w:line="259" w:lineRule="auto"/>
              <w:ind w:left="302" w:firstLine="0"/>
              <w:jc w:val="left"/>
            </w:pPr>
            <w:r>
              <w:rPr>
                <w:sz w:val="18"/>
              </w:rPr>
              <w:t>1.8</w:t>
            </w:r>
          </w:p>
        </w:tc>
        <w:tc>
          <w:tcPr>
            <w:tcW w:w="920" w:type="dxa"/>
            <w:tcBorders>
              <w:top w:val="nil"/>
              <w:left w:val="nil"/>
              <w:bottom w:val="single" w:sz="6" w:space="0" w:color="000000"/>
              <w:right w:val="nil"/>
            </w:tcBorders>
          </w:tcPr>
          <w:p w14:paraId="21B30787" w14:textId="77777777" w:rsidR="00B012BE" w:rsidRDefault="00000000">
            <w:pPr>
              <w:spacing w:after="0" w:line="259" w:lineRule="auto"/>
              <w:ind w:left="225" w:firstLine="0"/>
              <w:jc w:val="left"/>
            </w:pPr>
            <w:r>
              <w:rPr>
                <w:sz w:val="18"/>
              </w:rPr>
              <w:t>185</w:t>
            </w:r>
          </w:p>
        </w:tc>
      </w:tr>
    </w:tbl>
    <w:p w14:paraId="34BC2E44" w14:textId="77777777" w:rsidR="00B012BE" w:rsidRDefault="00000000">
      <w:pPr>
        <w:spacing w:after="0" w:line="259" w:lineRule="auto"/>
        <w:ind w:left="2608" w:hanging="10"/>
        <w:jc w:val="left"/>
      </w:pPr>
      <w:r>
        <w:rPr>
          <w:b/>
          <w:sz w:val="18"/>
        </w:rPr>
        <w:t xml:space="preserve">Table 2. </w:t>
      </w:r>
      <w:r>
        <w:rPr>
          <w:i/>
          <w:sz w:val="18"/>
        </w:rPr>
        <w:t>Cont.</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1242"/>
        <w:gridCol w:w="1161"/>
        <w:gridCol w:w="1198"/>
        <w:gridCol w:w="1348"/>
        <w:gridCol w:w="812"/>
        <w:gridCol w:w="1177"/>
        <w:gridCol w:w="920"/>
      </w:tblGrid>
      <w:tr w:rsidR="00B012BE" w14:paraId="78A4B36E" w14:textId="77777777">
        <w:trPr>
          <w:trHeight w:val="539"/>
        </w:trPr>
        <w:tc>
          <w:tcPr>
            <w:tcW w:w="1242" w:type="dxa"/>
            <w:tcBorders>
              <w:top w:val="single" w:sz="6" w:space="0" w:color="000000"/>
              <w:left w:val="nil"/>
              <w:bottom w:val="single" w:sz="2" w:space="0" w:color="000000"/>
              <w:right w:val="nil"/>
            </w:tcBorders>
            <w:vAlign w:val="center"/>
          </w:tcPr>
          <w:p w14:paraId="3247A9C4" w14:textId="77777777" w:rsidR="00B012BE" w:rsidRDefault="00000000">
            <w:pPr>
              <w:spacing w:after="0" w:line="259" w:lineRule="auto"/>
              <w:ind w:left="158" w:firstLine="0"/>
              <w:jc w:val="left"/>
            </w:pPr>
            <w:r>
              <w:rPr>
                <w:b/>
                <w:sz w:val="18"/>
              </w:rPr>
              <w:t>Countries</w:t>
            </w:r>
          </w:p>
        </w:tc>
        <w:tc>
          <w:tcPr>
            <w:tcW w:w="1161" w:type="dxa"/>
            <w:tcBorders>
              <w:top w:val="single" w:sz="6" w:space="0" w:color="000000"/>
              <w:left w:val="nil"/>
              <w:bottom w:val="single" w:sz="2" w:space="0" w:color="000000"/>
              <w:right w:val="nil"/>
            </w:tcBorders>
            <w:vAlign w:val="center"/>
          </w:tcPr>
          <w:p w14:paraId="02488D7D" w14:textId="77777777" w:rsidR="00B012BE" w:rsidRDefault="00000000">
            <w:pPr>
              <w:spacing w:after="0" w:line="259" w:lineRule="auto"/>
              <w:ind w:left="337" w:firstLine="0"/>
              <w:jc w:val="left"/>
            </w:pPr>
            <w:r>
              <w:rPr>
                <w:b/>
                <w:sz w:val="18"/>
              </w:rPr>
              <w:t>Po</w:t>
            </w:r>
          </w:p>
        </w:tc>
        <w:tc>
          <w:tcPr>
            <w:tcW w:w="1198" w:type="dxa"/>
            <w:tcBorders>
              <w:top w:val="single" w:sz="6" w:space="0" w:color="000000"/>
              <w:left w:val="nil"/>
              <w:bottom w:val="single" w:sz="2" w:space="0" w:color="000000"/>
              <w:right w:val="nil"/>
            </w:tcBorders>
            <w:vAlign w:val="center"/>
          </w:tcPr>
          <w:p w14:paraId="34689A40" w14:textId="77777777" w:rsidR="00B012BE" w:rsidRDefault="00000000">
            <w:pPr>
              <w:spacing w:after="0" w:line="259" w:lineRule="auto"/>
              <w:ind w:left="77" w:firstLine="0"/>
              <w:jc w:val="left"/>
            </w:pPr>
            <w:r>
              <w:rPr>
                <w:b/>
                <w:sz w:val="18"/>
              </w:rPr>
              <w:t>A (km</w:t>
            </w:r>
            <w:r>
              <w:rPr>
                <w:b/>
                <w:sz w:val="18"/>
                <w:vertAlign w:val="superscript"/>
              </w:rPr>
              <w:t>2</w:t>
            </w:r>
            <w:r>
              <w:rPr>
                <w:b/>
                <w:sz w:val="18"/>
              </w:rPr>
              <w:t>)</w:t>
            </w:r>
          </w:p>
        </w:tc>
        <w:tc>
          <w:tcPr>
            <w:tcW w:w="1348" w:type="dxa"/>
            <w:tcBorders>
              <w:top w:val="single" w:sz="6" w:space="0" w:color="000000"/>
              <w:left w:val="nil"/>
              <w:bottom w:val="single" w:sz="2" w:space="0" w:color="000000"/>
              <w:right w:val="nil"/>
            </w:tcBorders>
            <w:vAlign w:val="center"/>
          </w:tcPr>
          <w:p w14:paraId="2BF258AE" w14:textId="77777777" w:rsidR="00B012BE" w:rsidRDefault="00000000">
            <w:pPr>
              <w:spacing w:after="0" w:line="259" w:lineRule="auto"/>
              <w:ind w:left="0" w:firstLine="0"/>
              <w:jc w:val="left"/>
            </w:pPr>
            <w:r>
              <w:rPr>
                <w:b/>
                <w:sz w:val="18"/>
              </w:rPr>
              <w:t>GDP.P.C ($)</w:t>
            </w:r>
          </w:p>
        </w:tc>
        <w:tc>
          <w:tcPr>
            <w:tcW w:w="812" w:type="dxa"/>
            <w:tcBorders>
              <w:top w:val="single" w:sz="6" w:space="0" w:color="000000"/>
              <w:left w:val="nil"/>
              <w:bottom w:val="single" w:sz="2" w:space="0" w:color="000000"/>
              <w:right w:val="nil"/>
            </w:tcBorders>
            <w:vAlign w:val="center"/>
          </w:tcPr>
          <w:p w14:paraId="0B40C403" w14:textId="77777777" w:rsidR="00B012BE" w:rsidRDefault="00000000">
            <w:pPr>
              <w:spacing w:after="0" w:line="259" w:lineRule="auto"/>
              <w:ind w:left="85" w:firstLine="0"/>
              <w:jc w:val="left"/>
            </w:pPr>
            <w:proofErr w:type="gramStart"/>
            <w:r>
              <w:rPr>
                <w:b/>
                <w:sz w:val="18"/>
              </w:rPr>
              <w:t>A.A</w:t>
            </w:r>
            <w:proofErr w:type="gramEnd"/>
          </w:p>
        </w:tc>
        <w:tc>
          <w:tcPr>
            <w:tcW w:w="1177" w:type="dxa"/>
            <w:tcBorders>
              <w:top w:val="single" w:sz="6" w:space="0" w:color="000000"/>
              <w:left w:val="nil"/>
              <w:bottom w:val="single" w:sz="2" w:space="0" w:color="000000"/>
              <w:right w:val="nil"/>
            </w:tcBorders>
            <w:vAlign w:val="center"/>
          </w:tcPr>
          <w:p w14:paraId="4EAC4E6D" w14:textId="77777777" w:rsidR="00B012BE" w:rsidRDefault="00000000">
            <w:pPr>
              <w:spacing w:after="0" w:line="259" w:lineRule="auto"/>
              <w:ind w:left="0" w:firstLine="0"/>
              <w:jc w:val="left"/>
            </w:pPr>
            <w:r>
              <w:rPr>
                <w:b/>
                <w:sz w:val="18"/>
              </w:rPr>
              <w:t>% of Total</w:t>
            </w:r>
          </w:p>
        </w:tc>
        <w:tc>
          <w:tcPr>
            <w:tcW w:w="920" w:type="dxa"/>
            <w:tcBorders>
              <w:top w:val="single" w:sz="6" w:space="0" w:color="000000"/>
              <w:left w:val="nil"/>
              <w:bottom w:val="single" w:sz="2" w:space="0" w:color="000000"/>
              <w:right w:val="nil"/>
            </w:tcBorders>
          </w:tcPr>
          <w:p w14:paraId="4349934C" w14:textId="77777777" w:rsidR="00B012BE" w:rsidRDefault="00000000">
            <w:pPr>
              <w:spacing w:after="0" w:line="259" w:lineRule="auto"/>
              <w:ind w:left="0" w:firstLine="44"/>
              <w:jc w:val="left"/>
            </w:pPr>
            <w:r>
              <w:rPr>
                <w:b/>
                <w:sz w:val="18"/>
              </w:rPr>
              <w:t>A.A.P.C (in ppm)</w:t>
            </w:r>
          </w:p>
        </w:tc>
      </w:tr>
      <w:tr w:rsidR="00B012BE" w14:paraId="500F40A0" w14:textId="77777777">
        <w:trPr>
          <w:trHeight w:val="283"/>
        </w:trPr>
        <w:tc>
          <w:tcPr>
            <w:tcW w:w="1242" w:type="dxa"/>
            <w:tcBorders>
              <w:top w:val="single" w:sz="2" w:space="0" w:color="000000"/>
              <w:left w:val="nil"/>
              <w:bottom w:val="nil"/>
              <w:right w:val="nil"/>
            </w:tcBorders>
          </w:tcPr>
          <w:p w14:paraId="61848795" w14:textId="77777777" w:rsidR="00B012BE" w:rsidRDefault="00000000">
            <w:pPr>
              <w:spacing w:after="0" w:line="259" w:lineRule="auto"/>
              <w:ind w:left="282" w:firstLine="0"/>
              <w:jc w:val="left"/>
            </w:pPr>
            <w:r>
              <w:rPr>
                <w:sz w:val="18"/>
              </w:rPr>
              <w:t>Turkey</w:t>
            </w:r>
          </w:p>
        </w:tc>
        <w:tc>
          <w:tcPr>
            <w:tcW w:w="1161" w:type="dxa"/>
            <w:tcBorders>
              <w:top w:val="single" w:sz="2" w:space="0" w:color="000000"/>
              <w:left w:val="nil"/>
              <w:bottom w:val="nil"/>
              <w:right w:val="nil"/>
            </w:tcBorders>
          </w:tcPr>
          <w:p w14:paraId="34524C73" w14:textId="77777777" w:rsidR="00B012BE" w:rsidRDefault="00000000">
            <w:pPr>
              <w:spacing w:after="0" w:line="259" w:lineRule="auto"/>
              <w:ind w:left="38" w:firstLine="0"/>
              <w:jc w:val="left"/>
            </w:pPr>
            <w:r>
              <w:rPr>
                <w:sz w:val="18"/>
              </w:rPr>
              <w:t>83,614,362</w:t>
            </w:r>
          </w:p>
        </w:tc>
        <w:tc>
          <w:tcPr>
            <w:tcW w:w="1198" w:type="dxa"/>
            <w:tcBorders>
              <w:top w:val="single" w:sz="2" w:space="0" w:color="000000"/>
              <w:left w:val="nil"/>
              <w:bottom w:val="nil"/>
              <w:right w:val="nil"/>
            </w:tcBorders>
          </w:tcPr>
          <w:p w14:paraId="544BB224" w14:textId="77777777" w:rsidR="00B012BE" w:rsidRDefault="00000000">
            <w:pPr>
              <w:spacing w:after="0" w:line="259" w:lineRule="auto"/>
              <w:ind w:left="112" w:firstLine="0"/>
              <w:jc w:val="left"/>
            </w:pPr>
            <w:r>
              <w:rPr>
                <w:sz w:val="18"/>
              </w:rPr>
              <w:t>783,356</w:t>
            </w:r>
          </w:p>
        </w:tc>
        <w:tc>
          <w:tcPr>
            <w:tcW w:w="1348" w:type="dxa"/>
            <w:tcBorders>
              <w:top w:val="single" w:sz="2" w:space="0" w:color="000000"/>
              <w:left w:val="nil"/>
              <w:bottom w:val="nil"/>
              <w:right w:val="nil"/>
            </w:tcBorders>
          </w:tcPr>
          <w:p w14:paraId="76FDEB29" w14:textId="77777777" w:rsidR="00B012BE" w:rsidRDefault="00000000">
            <w:pPr>
              <w:spacing w:after="0" w:line="259" w:lineRule="auto"/>
              <w:ind w:left="293" w:firstLine="0"/>
              <w:jc w:val="left"/>
            </w:pPr>
            <w:r>
              <w:rPr>
                <w:sz w:val="18"/>
              </w:rPr>
              <w:t>9661</w:t>
            </w:r>
          </w:p>
        </w:tc>
        <w:tc>
          <w:tcPr>
            <w:tcW w:w="812" w:type="dxa"/>
            <w:tcBorders>
              <w:top w:val="single" w:sz="2" w:space="0" w:color="000000"/>
              <w:left w:val="nil"/>
              <w:bottom w:val="nil"/>
              <w:right w:val="nil"/>
            </w:tcBorders>
          </w:tcPr>
          <w:p w14:paraId="06338D2B" w14:textId="77777777" w:rsidR="00B012BE" w:rsidRDefault="00000000">
            <w:pPr>
              <w:spacing w:after="0" w:line="259" w:lineRule="auto"/>
              <w:ind w:left="67" w:firstLine="0"/>
              <w:jc w:val="left"/>
            </w:pPr>
            <w:r>
              <w:rPr>
                <w:sz w:val="18"/>
              </w:rPr>
              <w:t>1010</w:t>
            </w:r>
          </w:p>
        </w:tc>
        <w:tc>
          <w:tcPr>
            <w:tcW w:w="1177" w:type="dxa"/>
            <w:tcBorders>
              <w:top w:val="single" w:sz="2" w:space="0" w:color="000000"/>
              <w:left w:val="nil"/>
              <w:bottom w:val="nil"/>
              <w:right w:val="nil"/>
            </w:tcBorders>
          </w:tcPr>
          <w:p w14:paraId="02BB551C" w14:textId="77777777" w:rsidR="00B012BE" w:rsidRDefault="00000000">
            <w:pPr>
              <w:spacing w:after="0" w:line="259" w:lineRule="auto"/>
              <w:ind w:left="301" w:firstLine="0"/>
              <w:jc w:val="left"/>
            </w:pPr>
            <w:r>
              <w:rPr>
                <w:sz w:val="18"/>
              </w:rPr>
              <w:t>8.5</w:t>
            </w:r>
          </w:p>
        </w:tc>
        <w:tc>
          <w:tcPr>
            <w:tcW w:w="920" w:type="dxa"/>
            <w:tcBorders>
              <w:top w:val="single" w:sz="2" w:space="0" w:color="000000"/>
              <w:left w:val="nil"/>
              <w:bottom w:val="nil"/>
              <w:right w:val="nil"/>
            </w:tcBorders>
          </w:tcPr>
          <w:p w14:paraId="67BCC645" w14:textId="77777777" w:rsidR="00B012BE" w:rsidRDefault="00000000">
            <w:pPr>
              <w:spacing w:after="0" w:line="259" w:lineRule="auto"/>
              <w:ind w:left="225" w:firstLine="0"/>
              <w:jc w:val="left"/>
            </w:pPr>
            <w:r>
              <w:rPr>
                <w:sz w:val="18"/>
              </w:rPr>
              <w:t>121</w:t>
            </w:r>
          </w:p>
        </w:tc>
      </w:tr>
      <w:tr w:rsidR="00B012BE" w14:paraId="3DE5348E" w14:textId="77777777">
        <w:trPr>
          <w:trHeight w:val="658"/>
        </w:trPr>
        <w:tc>
          <w:tcPr>
            <w:tcW w:w="1242" w:type="dxa"/>
            <w:tcBorders>
              <w:top w:val="nil"/>
              <w:left w:val="nil"/>
              <w:bottom w:val="nil"/>
              <w:right w:val="nil"/>
            </w:tcBorders>
          </w:tcPr>
          <w:p w14:paraId="742F18C2" w14:textId="77777777" w:rsidR="00B012BE" w:rsidRDefault="00000000">
            <w:pPr>
              <w:spacing w:after="0" w:line="259" w:lineRule="auto"/>
              <w:ind w:left="286" w:firstLine="0"/>
              <w:jc w:val="left"/>
            </w:pPr>
            <w:r>
              <w:rPr>
                <w:sz w:val="18"/>
              </w:rPr>
              <w:t>United</w:t>
            </w:r>
          </w:p>
          <w:p w14:paraId="4DD5B420" w14:textId="77777777" w:rsidR="00B012BE" w:rsidRDefault="00000000">
            <w:pPr>
              <w:spacing w:after="0" w:line="259" w:lineRule="auto"/>
              <w:ind w:left="358" w:firstLine="0"/>
              <w:jc w:val="left"/>
            </w:pPr>
            <w:r>
              <w:rPr>
                <w:sz w:val="18"/>
              </w:rPr>
              <w:t>Arab</w:t>
            </w:r>
          </w:p>
          <w:p w14:paraId="1A6C0DF6" w14:textId="77777777" w:rsidR="00B012BE" w:rsidRDefault="00000000">
            <w:pPr>
              <w:spacing w:after="0" w:line="259" w:lineRule="auto"/>
              <w:ind w:left="211" w:firstLine="0"/>
              <w:jc w:val="left"/>
            </w:pPr>
            <w:r>
              <w:rPr>
                <w:sz w:val="18"/>
              </w:rPr>
              <w:t>Emirates</w:t>
            </w:r>
          </w:p>
        </w:tc>
        <w:tc>
          <w:tcPr>
            <w:tcW w:w="1161" w:type="dxa"/>
            <w:tcBorders>
              <w:top w:val="nil"/>
              <w:left w:val="nil"/>
              <w:bottom w:val="nil"/>
              <w:right w:val="nil"/>
            </w:tcBorders>
            <w:vAlign w:val="center"/>
          </w:tcPr>
          <w:p w14:paraId="3E606425" w14:textId="77777777" w:rsidR="00B012BE" w:rsidRDefault="00000000">
            <w:pPr>
              <w:spacing w:after="0" w:line="259" w:lineRule="auto"/>
              <w:ind w:left="83" w:firstLine="0"/>
              <w:jc w:val="left"/>
            </w:pPr>
            <w:r>
              <w:rPr>
                <w:sz w:val="18"/>
              </w:rPr>
              <w:t>9,599,353</w:t>
            </w:r>
          </w:p>
        </w:tc>
        <w:tc>
          <w:tcPr>
            <w:tcW w:w="1198" w:type="dxa"/>
            <w:tcBorders>
              <w:top w:val="nil"/>
              <w:left w:val="nil"/>
              <w:bottom w:val="nil"/>
              <w:right w:val="nil"/>
            </w:tcBorders>
            <w:vAlign w:val="center"/>
          </w:tcPr>
          <w:p w14:paraId="12EEA7C0" w14:textId="77777777" w:rsidR="00B012BE" w:rsidRDefault="00000000">
            <w:pPr>
              <w:spacing w:after="0" w:line="259" w:lineRule="auto"/>
              <w:ind w:left="157" w:firstLine="0"/>
              <w:jc w:val="left"/>
            </w:pPr>
            <w:r>
              <w:rPr>
                <w:sz w:val="18"/>
              </w:rPr>
              <w:t>83,600</w:t>
            </w:r>
          </w:p>
        </w:tc>
        <w:tc>
          <w:tcPr>
            <w:tcW w:w="1348" w:type="dxa"/>
            <w:tcBorders>
              <w:top w:val="nil"/>
              <w:left w:val="nil"/>
              <w:bottom w:val="nil"/>
              <w:right w:val="nil"/>
            </w:tcBorders>
            <w:vAlign w:val="center"/>
          </w:tcPr>
          <w:p w14:paraId="68A62F17" w14:textId="77777777" w:rsidR="00B012BE" w:rsidRDefault="00000000">
            <w:pPr>
              <w:spacing w:after="0" w:line="259" w:lineRule="auto"/>
              <w:ind w:left="226" w:firstLine="0"/>
              <w:jc w:val="left"/>
            </w:pPr>
            <w:r>
              <w:rPr>
                <w:sz w:val="18"/>
              </w:rPr>
              <w:t>44,315</w:t>
            </w:r>
          </w:p>
        </w:tc>
        <w:tc>
          <w:tcPr>
            <w:tcW w:w="812" w:type="dxa"/>
            <w:tcBorders>
              <w:top w:val="nil"/>
              <w:left w:val="nil"/>
              <w:bottom w:val="nil"/>
              <w:right w:val="nil"/>
            </w:tcBorders>
            <w:vAlign w:val="center"/>
          </w:tcPr>
          <w:p w14:paraId="4A6963FD" w14:textId="77777777" w:rsidR="00B012BE" w:rsidRDefault="00000000">
            <w:pPr>
              <w:spacing w:after="0" w:line="259" w:lineRule="auto"/>
              <w:ind w:left="112" w:firstLine="0"/>
              <w:jc w:val="left"/>
            </w:pPr>
            <w:r>
              <w:rPr>
                <w:sz w:val="18"/>
              </w:rPr>
              <w:t>126</w:t>
            </w:r>
          </w:p>
        </w:tc>
        <w:tc>
          <w:tcPr>
            <w:tcW w:w="1177" w:type="dxa"/>
            <w:tcBorders>
              <w:top w:val="nil"/>
              <w:left w:val="nil"/>
              <w:bottom w:val="nil"/>
              <w:right w:val="nil"/>
            </w:tcBorders>
            <w:vAlign w:val="center"/>
          </w:tcPr>
          <w:p w14:paraId="482DCA8F" w14:textId="77777777" w:rsidR="00B012BE" w:rsidRDefault="00000000">
            <w:pPr>
              <w:spacing w:after="0" w:line="259" w:lineRule="auto"/>
              <w:ind w:left="301" w:firstLine="0"/>
              <w:jc w:val="left"/>
            </w:pPr>
            <w:r>
              <w:rPr>
                <w:sz w:val="18"/>
              </w:rPr>
              <w:t>1.1</w:t>
            </w:r>
          </w:p>
        </w:tc>
        <w:tc>
          <w:tcPr>
            <w:tcW w:w="920" w:type="dxa"/>
            <w:tcBorders>
              <w:top w:val="nil"/>
              <w:left w:val="nil"/>
              <w:bottom w:val="nil"/>
              <w:right w:val="nil"/>
            </w:tcBorders>
            <w:vAlign w:val="center"/>
          </w:tcPr>
          <w:p w14:paraId="1FC0AE23" w14:textId="77777777" w:rsidR="00B012BE" w:rsidRDefault="00000000">
            <w:pPr>
              <w:spacing w:after="0" w:line="259" w:lineRule="auto"/>
              <w:ind w:left="225" w:firstLine="0"/>
              <w:jc w:val="left"/>
            </w:pPr>
            <w:r>
              <w:rPr>
                <w:sz w:val="18"/>
              </w:rPr>
              <w:t>131</w:t>
            </w:r>
          </w:p>
        </w:tc>
      </w:tr>
      <w:tr w:rsidR="00B012BE" w14:paraId="50FB7FE2" w14:textId="77777777">
        <w:trPr>
          <w:trHeight w:val="219"/>
        </w:trPr>
        <w:tc>
          <w:tcPr>
            <w:tcW w:w="1242" w:type="dxa"/>
            <w:tcBorders>
              <w:top w:val="nil"/>
              <w:left w:val="nil"/>
              <w:bottom w:val="nil"/>
              <w:right w:val="nil"/>
            </w:tcBorders>
          </w:tcPr>
          <w:p w14:paraId="1D1DFC23" w14:textId="77777777" w:rsidR="00B012BE" w:rsidRDefault="00000000">
            <w:pPr>
              <w:spacing w:after="0" w:line="259" w:lineRule="auto"/>
              <w:ind w:left="292" w:firstLine="0"/>
              <w:jc w:val="left"/>
            </w:pPr>
            <w:r>
              <w:rPr>
                <w:sz w:val="18"/>
              </w:rPr>
              <w:t>Yemen</w:t>
            </w:r>
          </w:p>
        </w:tc>
        <w:tc>
          <w:tcPr>
            <w:tcW w:w="1161" w:type="dxa"/>
            <w:tcBorders>
              <w:top w:val="nil"/>
              <w:left w:val="nil"/>
              <w:bottom w:val="nil"/>
              <w:right w:val="nil"/>
            </w:tcBorders>
          </w:tcPr>
          <w:p w14:paraId="225E884F" w14:textId="77777777" w:rsidR="00B012BE" w:rsidRDefault="00000000">
            <w:pPr>
              <w:spacing w:after="0" w:line="259" w:lineRule="auto"/>
              <w:ind w:left="38" w:firstLine="0"/>
              <w:jc w:val="left"/>
            </w:pPr>
            <w:r>
              <w:rPr>
                <w:sz w:val="18"/>
              </w:rPr>
              <w:t>29,161,922</w:t>
            </w:r>
          </w:p>
        </w:tc>
        <w:tc>
          <w:tcPr>
            <w:tcW w:w="1198" w:type="dxa"/>
            <w:tcBorders>
              <w:top w:val="nil"/>
              <w:left w:val="nil"/>
              <w:bottom w:val="nil"/>
              <w:right w:val="nil"/>
            </w:tcBorders>
          </w:tcPr>
          <w:p w14:paraId="1F9FFE04" w14:textId="77777777" w:rsidR="00B012BE" w:rsidRDefault="00000000">
            <w:pPr>
              <w:spacing w:after="0" w:line="259" w:lineRule="auto"/>
              <w:ind w:left="112" w:firstLine="0"/>
              <w:jc w:val="left"/>
            </w:pPr>
            <w:r>
              <w:rPr>
                <w:sz w:val="18"/>
              </w:rPr>
              <w:t>527,968</w:t>
            </w:r>
          </w:p>
        </w:tc>
        <w:tc>
          <w:tcPr>
            <w:tcW w:w="1348" w:type="dxa"/>
            <w:tcBorders>
              <w:top w:val="nil"/>
              <w:left w:val="nil"/>
              <w:bottom w:val="nil"/>
              <w:right w:val="nil"/>
            </w:tcBorders>
          </w:tcPr>
          <w:p w14:paraId="57E0A596" w14:textId="77777777" w:rsidR="00B012BE" w:rsidRDefault="00000000">
            <w:pPr>
              <w:spacing w:after="0" w:line="259" w:lineRule="auto"/>
              <w:ind w:left="338" w:firstLine="0"/>
              <w:jc w:val="left"/>
            </w:pPr>
            <w:r>
              <w:rPr>
                <w:sz w:val="18"/>
              </w:rPr>
              <w:t>702</w:t>
            </w:r>
          </w:p>
        </w:tc>
        <w:tc>
          <w:tcPr>
            <w:tcW w:w="812" w:type="dxa"/>
            <w:tcBorders>
              <w:top w:val="nil"/>
              <w:left w:val="nil"/>
              <w:bottom w:val="nil"/>
              <w:right w:val="nil"/>
            </w:tcBorders>
          </w:tcPr>
          <w:p w14:paraId="603D45EE" w14:textId="77777777" w:rsidR="00B012BE" w:rsidRDefault="00000000">
            <w:pPr>
              <w:spacing w:after="0" w:line="259" w:lineRule="auto"/>
              <w:ind w:left="157" w:firstLine="0"/>
              <w:jc w:val="left"/>
            </w:pPr>
            <w:r>
              <w:rPr>
                <w:sz w:val="18"/>
              </w:rPr>
              <w:t>20</w:t>
            </w:r>
          </w:p>
        </w:tc>
        <w:tc>
          <w:tcPr>
            <w:tcW w:w="1177" w:type="dxa"/>
            <w:tcBorders>
              <w:top w:val="nil"/>
              <w:left w:val="nil"/>
              <w:bottom w:val="nil"/>
              <w:right w:val="nil"/>
            </w:tcBorders>
          </w:tcPr>
          <w:p w14:paraId="29B09E85" w14:textId="77777777" w:rsidR="00B012BE" w:rsidRDefault="00000000">
            <w:pPr>
              <w:spacing w:after="0" w:line="259" w:lineRule="auto"/>
              <w:ind w:left="301" w:firstLine="0"/>
              <w:jc w:val="left"/>
            </w:pPr>
            <w:r>
              <w:rPr>
                <w:sz w:val="18"/>
              </w:rPr>
              <w:t>0.2</w:t>
            </w:r>
          </w:p>
        </w:tc>
        <w:tc>
          <w:tcPr>
            <w:tcW w:w="920" w:type="dxa"/>
            <w:tcBorders>
              <w:top w:val="nil"/>
              <w:left w:val="nil"/>
              <w:bottom w:val="nil"/>
              <w:right w:val="nil"/>
            </w:tcBorders>
          </w:tcPr>
          <w:p w14:paraId="77BE0CBC" w14:textId="77777777" w:rsidR="00B012BE" w:rsidRDefault="00000000">
            <w:pPr>
              <w:spacing w:after="0" w:line="259" w:lineRule="auto"/>
              <w:ind w:left="314" w:firstLine="0"/>
              <w:jc w:val="left"/>
            </w:pPr>
            <w:r>
              <w:rPr>
                <w:sz w:val="18"/>
              </w:rPr>
              <w:t>7</w:t>
            </w:r>
          </w:p>
        </w:tc>
      </w:tr>
      <w:tr w:rsidR="00B012BE" w14:paraId="241989C0" w14:textId="77777777">
        <w:trPr>
          <w:trHeight w:val="471"/>
        </w:trPr>
        <w:tc>
          <w:tcPr>
            <w:tcW w:w="1242" w:type="dxa"/>
            <w:tcBorders>
              <w:top w:val="nil"/>
              <w:left w:val="nil"/>
              <w:bottom w:val="single" w:sz="2" w:space="0" w:color="000000"/>
              <w:right w:val="nil"/>
            </w:tcBorders>
          </w:tcPr>
          <w:p w14:paraId="5B65D70B" w14:textId="77777777" w:rsidR="00B012BE" w:rsidRDefault="00000000">
            <w:pPr>
              <w:spacing w:after="0" w:line="259" w:lineRule="auto"/>
              <w:ind w:left="195" w:firstLine="138"/>
              <w:jc w:val="left"/>
            </w:pPr>
            <w:r>
              <w:rPr>
                <w:sz w:val="18"/>
              </w:rPr>
              <w:lastRenderedPageBreak/>
              <w:t>Other countries</w:t>
            </w:r>
          </w:p>
        </w:tc>
        <w:tc>
          <w:tcPr>
            <w:tcW w:w="1161" w:type="dxa"/>
            <w:tcBorders>
              <w:top w:val="nil"/>
              <w:left w:val="nil"/>
              <w:bottom w:val="single" w:sz="2" w:space="0" w:color="000000"/>
              <w:right w:val="nil"/>
            </w:tcBorders>
            <w:vAlign w:val="center"/>
          </w:tcPr>
          <w:p w14:paraId="6CF7A7F2" w14:textId="77777777" w:rsidR="00B012BE" w:rsidRDefault="00000000">
            <w:pPr>
              <w:spacing w:after="0" w:line="259" w:lineRule="auto"/>
              <w:ind w:left="412" w:firstLine="0"/>
              <w:jc w:val="left"/>
            </w:pPr>
            <w:r>
              <w:rPr>
                <w:sz w:val="18"/>
              </w:rPr>
              <w:t>-</w:t>
            </w:r>
          </w:p>
        </w:tc>
        <w:tc>
          <w:tcPr>
            <w:tcW w:w="1198" w:type="dxa"/>
            <w:tcBorders>
              <w:top w:val="nil"/>
              <w:left w:val="nil"/>
              <w:bottom w:val="single" w:sz="2" w:space="0" w:color="000000"/>
              <w:right w:val="nil"/>
            </w:tcBorders>
            <w:vAlign w:val="center"/>
          </w:tcPr>
          <w:p w14:paraId="73F2DEC7" w14:textId="77777777" w:rsidR="00B012BE" w:rsidRDefault="00000000">
            <w:pPr>
              <w:spacing w:after="0" w:line="259" w:lineRule="auto"/>
              <w:ind w:left="374" w:firstLine="0"/>
              <w:jc w:val="left"/>
            </w:pPr>
            <w:r>
              <w:rPr>
                <w:sz w:val="18"/>
              </w:rPr>
              <w:t>-</w:t>
            </w:r>
          </w:p>
        </w:tc>
        <w:tc>
          <w:tcPr>
            <w:tcW w:w="1348" w:type="dxa"/>
            <w:tcBorders>
              <w:top w:val="nil"/>
              <w:left w:val="nil"/>
              <w:bottom w:val="single" w:sz="2" w:space="0" w:color="000000"/>
              <w:right w:val="nil"/>
            </w:tcBorders>
            <w:vAlign w:val="center"/>
          </w:tcPr>
          <w:p w14:paraId="47597FD7" w14:textId="77777777" w:rsidR="00B012BE" w:rsidRDefault="00000000">
            <w:pPr>
              <w:spacing w:after="0" w:line="259" w:lineRule="auto"/>
              <w:ind w:left="442" w:firstLine="0"/>
              <w:jc w:val="left"/>
            </w:pPr>
            <w:r>
              <w:rPr>
                <w:sz w:val="18"/>
              </w:rPr>
              <w:t>-</w:t>
            </w:r>
          </w:p>
        </w:tc>
        <w:tc>
          <w:tcPr>
            <w:tcW w:w="812" w:type="dxa"/>
            <w:tcBorders>
              <w:top w:val="nil"/>
              <w:left w:val="nil"/>
              <w:bottom w:val="single" w:sz="2" w:space="0" w:color="000000"/>
              <w:right w:val="nil"/>
            </w:tcBorders>
            <w:vAlign w:val="center"/>
          </w:tcPr>
          <w:p w14:paraId="4F8A2535" w14:textId="77777777" w:rsidR="00B012BE" w:rsidRDefault="00000000">
            <w:pPr>
              <w:spacing w:after="0" w:line="259" w:lineRule="auto"/>
              <w:ind w:left="67" w:firstLine="0"/>
              <w:jc w:val="left"/>
            </w:pPr>
            <w:r>
              <w:rPr>
                <w:sz w:val="18"/>
              </w:rPr>
              <w:t>5320</w:t>
            </w:r>
          </w:p>
        </w:tc>
        <w:tc>
          <w:tcPr>
            <w:tcW w:w="1177" w:type="dxa"/>
            <w:tcBorders>
              <w:top w:val="nil"/>
              <w:left w:val="nil"/>
              <w:bottom w:val="single" w:sz="2" w:space="0" w:color="000000"/>
              <w:right w:val="nil"/>
            </w:tcBorders>
            <w:vAlign w:val="center"/>
          </w:tcPr>
          <w:p w14:paraId="01C254C0" w14:textId="77777777" w:rsidR="00B012BE" w:rsidRDefault="00000000">
            <w:pPr>
              <w:spacing w:after="0" w:line="259" w:lineRule="auto"/>
              <w:ind w:left="257" w:firstLine="0"/>
              <w:jc w:val="left"/>
            </w:pPr>
            <w:r>
              <w:rPr>
                <w:sz w:val="18"/>
              </w:rPr>
              <w:t>44.8</w:t>
            </w:r>
          </w:p>
        </w:tc>
        <w:tc>
          <w:tcPr>
            <w:tcW w:w="920" w:type="dxa"/>
            <w:tcBorders>
              <w:top w:val="nil"/>
              <w:left w:val="nil"/>
              <w:bottom w:val="single" w:sz="2" w:space="0" w:color="000000"/>
              <w:right w:val="nil"/>
            </w:tcBorders>
            <w:vAlign w:val="center"/>
          </w:tcPr>
          <w:p w14:paraId="1739EBD8" w14:textId="77777777" w:rsidR="00B012BE" w:rsidRDefault="00000000">
            <w:pPr>
              <w:spacing w:after="0" w:line="259" w:lineRule="auto"/>
              <w:ind w:left="329" w:firstLine="0"/>
              <w:jc w:val="left"/>
            </w:pPr>
            <w:r>
              <w:rPr>
                <w:sz w:val="18"/>
              </w:rPr>
              <w:t>-</w:t>
            </w:r>
          </w:p>
        </w:tc>
      </w:tr>
      <w:tr w:rsidR="00B012BE" w14:paraId="50340861" w14:textId="77777777">
        <w:trPr>
          <w:trHeight w:val="320"/>
        </w:trPr>
        <w:tc>
          <w:tcPr>
            <w:tcW w:w="1242" w:type="dxa"/>
            <w:tcBorders>
              <w:top w:val="single" w:sz="2" w:space="0" w:color="000000"/>
              <w:left w:val="nil"/>
              <w:bottom w:val="single" w:sz="6" w:space="0" w:color="000000"/>
              <w:right w:val="nil"/>
            </w:tcBorders>
          </w:tcPr>
          <w:p w14:paraId="02C651C9" w14:textId="77777777" w:rsidR="00B012BE" w:rsidRDefault="00000000">
            <w:pPr>
              <w:spacing w:after="0" w:line="259" w:lineRule="auto"/>
              <w:ind w:left="365" w:firstLine="0"/>
              <w:jc w:val="left"/>
            </w:pPr>
            <w:r>
              <w:rPr>
                <w:sz w:val="18"/>
              </w:rPr>
              <w:t>Total</w:t>
            </w:r>
          </w:p>
        </w:tc>
        <w:tc>
          <w:tcPr>
            <w:tcW w:w="1161" w:type="dxa"/>
            <w:tcBorders>
              <w:top w:val="single" w:sz="2" w:space="0" w:color="000000"/>
              <w:left w:val="nil"/>
              <w:bottom w:val="single" w:sz="6" w:space="0" w:color="000000"/>
              <w:right w:val="nil"/>
            </w:tcBorders>
          </w:tcPr>
          <w:p w14:paraId="0D3C46FE" w14:textId="77777777" w:rsidR="00B012BE" w:rsidRDefault="00000000">
            <w:pPr>
              <w:spacing w:after="0" w:line="259" w:lineRule="auto"/>
              <w:ind w:left="0" w:firstLine="0"/>
              <w:jc w:val="left"/>
            </w:pPr>
            <w:r>
              <w:rPr>
                <w:sz w:val="18"/>
              </w:rPr>
              <w:t>557,597,248</w:t>
            </w:r>
          </w:p>
        </w:tc>
        <w:tc>
          <w:tcPr>
            <w:tcW w:w="1198" w:type="dxa"/>
            <w:tcBorders>
              <w:top w:val="single" w:sz="2" w:space="0" w:color="000000"/>
              <w:left w:val="nil"/>
              <w:bottom w:val="single" w:sz="6" w:space="0" w:color="000000"/>
              <w:right w:val="nil"/>
            </w:tcBorders>
          </w:tcPr>
          <w:p w14:paraId="5C7C2FE0" w14:textId="77777777" w:rsidR="00B012BE" w:rsidRDefault="00000000">
            <w:pPr>
              <w:spacing w:after="0" w:line="259" w:lineRule="auto"/>
              <w:ind w:left="0" w:firstLine="0"/>
              <w:jc w:val="left"/>
            </w:pPr>
            <w:r>
              <w:rPr>
                <w:sz w:val="18"/>
              </w:rPr>
              <w:t>12,046,012</w:t>
            </w:r>
          </w:p>
        </w:tc>
        <w:tc>
          <w:tcPr>
            <w:tcW w:w="1348" w:type="dxa"/>
            <w:tcBorders>
              <w:top w:val="single" w:sz="2" w:space="0" w:color="000000"/>
              <w:left w:val="nil"/>
              <w:bottom w:val="single" w:sz="6" w:space="0" w:color="000000"/>
              <w:right w:val="nil"/>
            </w:tcBorders>
          </w:tcPr>
          <w:p w14:paraId="23459EA7" w14:textId="77777777" w:rsidR="00B012BE" w:rsidRDefault="00B012BE">
            <w:pPr>
              <w:spacing w:after="160" w:line="259" w:lineRule="auto"/>
              <w:ind w:left="0" w:firstLine="0"/>
              <w:jc w:val="left"/>
            </w:pPr>
          </w:p>
        </w:tc>
        <w:tc>
          <w:tcPr>
            <w:tcW w:w="812" w:type="dxa"/>
            <w:tcBorders>
              <w:top w:val="single" w:sz="2" w:space="0" w:color="000000"/>
              <w:left w:val="nil"/>
              <w:bottom w:val="single" w:sz="6" w:space="0" w:color="000000"/>
              <w:right w:val="nil"/>
            </w:tcBorders>
          </w:tcPr>
          <w:p w14:paraId="40E421A4" w14:textId="77777777" w:rsidR="00B012BE" w:rsidRDefault="00000000">
            <w:pPr>
              <w:spacing w:after="0" w:line="259" w:lineRule="auto"/>
              <w:ind w:left="0" w:firstLine="0"/>
              <w:jc w:val="left"/>
            </w:pPr>
            <w:r>
              <w:rPr>
                <w:sz w:val="18"/>
              </w:rPr>
              <w:t>11,884</w:t>
            </w:r>
          </w:p>
        </w:tc>
        <w:tc>
          <w:tcPr>
            <w:tcW w:w="1177" w:type="dxa"/>
            <w:tcBorders>
              <w:top w:val="single" w:sz="2" w:space="0" w:color="000000"/>
              <w:left w:val="nil"/>
              <w:bottom w:val="single" w:sz="6" w:space="0" w:color="000000"/>
              <w:right w:val="nil"/>
            </w:tcBorders>
          </w:tcPr>
          <w:p w14:paraId="0AEB7A88" w14:textId="77777777" w:rsidR="00B012BE" w:rsidRDefault="00000000">
            <w:pPr>
              <w:spacing w:after="0" w:line="259" w:lineRule="auto"/>
              <w:ind w:left="212" w:firstLine="0"/>
              <w:jc w:val="left"/>
            </w:pPr>
            <w:r>
              <w:rPr>
                <w:sz w:val="18"/>
              </w:rPr>
              <w:t>100.0</w:t>
            </w:r>
          </w:p>
        </w:tc>
        <w:tc>
          <w:tcPr>
            <w:tcW w:w="920" w:type="dxa"/>
            <w:tcBorders>
              <w:top w:val="single" w:sz="2" w:space="0" w:color="000000"/>
              <w:left w:val="nil"/>
              <w:bottom w:val="single" w:sz="6" w:space="0" w:color="000000"/>
              <w:right w:val="nil"/>
            </w:tcBorders>
          </w:tcPr>
          <w:p w14:paraId="06C860BE" w14:textId="77777777" w:rsidR="00B012BE" w:rsidRDefault="00B012BE">
            <w:pPr>
              <w:spacing w:after="160" w:line="259" w:lineRule="auto"/>
              <w:ind w:left="0" w:firstLine="0"/>
              <w:jc w:val="left"/>
            </w:pPr>
          </w:p>
        </w:tc>
      </w:tr>
    </w:tbl>
    <w:p w14:paraId="77324348" w14:textId="77777777" w:rsidR="00B012BE" w:rsidRDefault="00000000">
      <w:pPr>
        <w:pStyle w:val="Heading1"/>
        <w:spacing w:after="0"/>
        <w:ind w:left="2815" w:hanging="211"/>
      </w:pPr>
      <w:r>
        <w:t>Results</w:t>
      </w:r>
    </w:p>
    <w:p w14:paraId="5E4C1D63" w14:textId="77777777" w:rsidR="00B012BE" w:rsidRDefault="00000000">
      <w:pPr>
        <w:spacing w:after="48" w:line="259" w:lineRule="auto"/>
        <w:ind w:left="2614" w:hanging="10"/>
        <w:jc w:val="left"/>
      </w:pPr>
      <w:r>
        <w:rPr>
          <w:i/>
        </w:rPr>
        <w:t>3.1. Overview of EO Studies in the EMMENA Region</w:t>
      </w:r>
    </w:p>
    <w:p w14:paraId="29103F19" w14:textId="77777777" w:rsidR="00B012BE" w:rsidRDefault="00000000">
      <w:pPr>
        <w:ind w:left="2604" w:right="15"/>
      </w:pPr>
      <w:r>
        <w:t xml:space="preserve">The total number of publications on EO applications in the EMMENA region from 2018 to 2022 was 7076. Following the exclusion of articles not written in the English language and not having a digital object identifier (DOI), the total number of publications dropped to 6647 (Figure </w:t>
      </w:r>
      <w:r>
        <w:rPr>
          <w:color w:val="0875B7"/>
        </w:rPr>
        <w:t>3</w:t>
      </w:r>
      <w:r>
        <w:t xml:space="preserve">); 1291 of these studies had a regional geographic focus, extending beyond country borders. The geographic focus of most publications was on Iran (1883 publications), while EO studies in Bahrain were the least common (10 publications). Similarly, for the author affiliation country (Table </w:t>
      </w:r>
      <w:r>
        <w:rPr>
          <w:color w:val="0875B7"/>
        </w:rPr>
        <w:t>2</w:t>
      </w:r>
      <w:r>
        <w:t xml:space="preserve">), Iran has the highest (2186) and Bahrain has the </w:t>
      </w:r>
      <w:proofErr w:type="gramStart"/>
      <w:r>
        <w:t>lowest</w:t>
      </w:r>
      <w:proofErr w:type="gramEnd"/>
    </w:p>
    <w:p w14:paraId="6F517DA4" w14:textId="77777777" w:rsidR="00B012BE" w:rsidRDefault="00000000">
      <w:pPr>
        <w:ind w:left="2611" w:right="15" w:hanging="7"/>
      </w:pPr>
      <w:r>
        <w:t xml:space="preserve">(14) number of affiliations. However, 44.8% of the authors’ affiliations are not within the EMMENA region. Considering the population of each country, Cyprus has the highest author affiliation number per capita (770 per 1 million people). Countries that are suffering from political and military conflicts, such as Libya and Yemen, have the lowest author affiliation number per capita (7 and 13, respectively). This is also mirrored in the low per capita GDP of these countries (Table </w:t>
      </w:r>
      <w:r>
        <w:rPr>
          <w:color w:val="0875B7"/>
        </w:rPr>
        <w:t>2</w:t>
      </w:r>
      <w:r>
        <w:t>).</w:t>
      </w:r>
    </w:p>
    <w:p w14:paraId="244DFB6F" w14:textId="77777777" w:rsidR="00B012BE" w:rsidRDefault="00000000">
      <w:pPr>
        <w:spacing w:after="237" w:line="259" w:lineRule="auto"/>
        <w:ind w:left="2723" w:firstLine="0"/>
        <w:jc w:val="left"/>
      </w:pPr>
      <w:r>
        <w:rPr>
          <w:noProof/>
        </w:rPr>
        <w:drawing>
          <wp:inline distT="0" distB="0" distL="0" distR="0" wp14:anchorId="16E69F33" wp14:editId="28761443">
            <wp:extent cx="4776217" cy="3386328"/>
            <wp:effectExtent l="0" t="0" r="0" b="0"/>
            <wp:docPr id="79570" name="Picture 79570"/>
            <wp:cNvGraphicFramePr/>
            <a:graphic xmlns:a="http://schemas.openxmlformats.org/drawingml/2006/main">
              <a:graphicData uri="http://schemas.openxmlformats.org/drawingml/2006/picture">
                <pic:pic xmlns:pic="http://schemas.openxmlformats.org/drawingml/2006/picture">
                  <pic:nvPicPr>
                    <pic:cNvPr id="79570" name="Picture 79570"/>
                    <pic:cNvPicPr/>
                  </pic:nvPicPr>
                  <pic:blipFill>
                    <a:blip r:embed="rId32"/>
                    <a:stretch>
                      <a:fillRect/>
                    </a:stretch>
                  </pic:blipFill>
                  <pic:spPr>
                    <a:xfrm>
                      <a:off x="0" y="0"/>
                      <a:ext cx="4776217" cy="3386328"/>
                    </a:xfrm>
                    <a:prstGeom prst="rect">
                      <a:avLst/>
                    </a:prstGeom>
                  </pic:spPr>
                </pic:pic>
              </a:graphicData>
            </a:graphic>
          </wp:inline>
        </w:drawing>
      </w:r>
    </w:p>
    <w:p w14:paraId="5EB398BB" w14:textId="77777777" w:rsidR="00B012BE" w:rsidRDefault="00000000">
      <w:pPr>
        <w:spacing w:line="264" w:lineRule="auto"/>
        <w:ind w:left="2613" w:firstLine="5"/>
      </w:pPr>
      <w:r>
        <w:rPr>
          <w:b/>
          <w:sz w:val="18"/>
        </w:rPr>
        <w:t xml:space="preserve">Figure 3. </w:t>
      </w:r>
      <w:r>
        <w:rPr>
          <w:sz w:val="18"/>
        </w:rPr>
        <w:t>Number of publications on EO per country (red column) in the EMMENA region for the period between 2018 and 2022.</w:t>
      </w:r>
    </w:p>
    <w:p w14:paraId="2AF71BBF" w14:textId="77777777" w:rsidR="00B012BE" w:rsidRDefault="00000000">
      <w:pPr>
        <w:ind w:left="2604" w:right="15"/>
      </w:pPr>
      <w:r>
        <w:t>The list with the 6647 publications including author name, article title, author keywords and addresses, citations, and DOI is presented in the Supplementary Materials (Table S1).</w:t>
      </w:r>
    </w:p>
    <w:p w14:paraId="64F031BF" w14:textId="77777777" w:rsidR="00B012BE" w:rsidRDefault="00000000">
      <w:pPr>
        <w:spacing w:after="4"/>
        <w:ind w:left="2604" w:firstLine="423"/>
        <w:jc w:val="left"/>
      </w:pPr>
      <w:r>
        <w:t xml:space="preserve">The 10 institutions with the highest number of affiliations (authors and co-authors) as identified in the EO publications in the EMMENA region are the following: University of Tehran (416 records), Islamic Azad University (346 records), </w:t>
      </w:r>
      <w:proofErr w:type="spellStart"/>
      <w:r>
        <w:t>Tarbiat</w:t>
      </w:r>
      <w:proofErr w:type="spellEnd"/>
      <w:r>
        <w:t xml:space="preserve"> </w:t>
      </w:r>
      <w:proofErr w:type="spellStart"/>
      <w:r>
        <w:t>Modares</w:t>
      </w:r>
      <w:proofErr w:type="spellEnd"/>
      <w:r>
        <w:t xml:space="preserve"> University</w:t>
      </w:r>
    </w:p>
    <w:p w14:paraId="6DB1518A" w14:textId="77777777" w:rsidR="00B012BE" w:rsidRDefault="00000000">
      <w:pPr>
        <w:ind w:left="2604" w:right="15" w:firstLine="0"/>
      </w:pPr>
      <w:r>
        <w:t>(196 records), National Authority for Remote Sensing Sciences—NARSS (173 records),</w:t>
      </w:r>
    </w:p>
    <w:p w14:paraId="4691FD37" w14:textId="77777777" w:rsidR="00B012BE" w:rsidRDefault="00000000">
      <w:pPr>
        <w:ind w:left="2604" w:right="15" w:firstLine="0"/>
      </w:pPr>
      <w:r>
        <w:t xml:space="preserve">Shiraz University (167 records), Centre National de la Recherche </w:t>
      </w:r>
      <w:proofErr w:type="spellStart"/>
      <w:r>
        <w:t>Scientifique</w:t>
      </w:r>
      <w:proofErr w:type="spellEnd"/>
      <w:r>
        <w:t>—CNRS</w:t>
      </w:r>
    </w:p>
    <w:p w14:paraId="69ABF7FA" w14:textId="77777777" w:rsidR="00B012BE" w:rsidRDefault="00000000">
      <w:pPr>
        <w:spacing w:after="4"/>
        <w:ind w:left="2611" w:hanging="7"/>
        <w:jc w:val="left"/>
      </w:pPr>
      <w:r>
        <w:t xml:space="preserve">(166 records), University of Tabriz (157 records), King Abdulaziz University (149 records), Istanbul Technical University (137 records), and Khajeh Nasir </w:t>
      </w:r>
      <w:proofErr w:type="spellStart"/>
      <w:r>
        <w:t>Toosi</w:t>
      </w:r>
      <w:proofErr w:type="spellEnd"/>
      <w:r>
        <w:t xml:space="preserve"> University of Technology (122 records). Six out of ten of these institutions are in Iran.</w:t>
      </w:r>
    </w:p>
    <w:p w14:paraId="0555193A" w14:textId="77777777" w:rsidR="00B012BE" w:rsidRDefault="00000000">
      <w:pPr>
        <w:ind w:left="2604" w:right="15"/>
      </w:pPr>
      <w:r>
        <w:t xml:space="preserve">The 25 authors with the highest number of publications focusing in the EMMENA region are shown in Figure </w:t>
      </w:r>
      <w:r>
        <w:rPr>
          <w:color w:val="0875B7"/>
        </w:rPr>
        <w:t>4</w:t>
      </w:r>
      <w:r>
        <w:t xml:space="preserve">. Twelve of these authors have affiliation in countries not included in the EMMENA region (Australia, Austria, Canada, Finland, Germany, Malaysia, Norway, South Korea, </w:t>
      </w:r>
      <w:r>
        <w:lastRenderedPageBreak/>
        <w:t xml:space="preserve">Spain, Sweden, Taiwan, and the USA). Ten authors have affiliations in Iran (Shiraz University, University of Kurdistan, </w:t>
      </w:r>
      <w:proofErr w:type="spellStart"/>
      <w:r>
        <w:t>Tarbiat</w:t>
      </w:r>
      <w:proofErr w:type="spellEnd"/>
      <w:r>
        <w:t xml:space="preserve"> </w:t>
      </w:r>
      <w:proofErr w:type="spellStart"/>
      <w:r>
        <w:t>Modares</w:t>
      </w:r>
      <w:proofErr w:type="spellEnd"/>
      <w:r>
        <w:t xml:space="preserve"> University, Agricultural</w:t>
      </w:r>
    </w:p>
    <w:p w14:paraId="2CB56CA9" w14:textId="77777777" w:rsidR="00B012BE" w:rsidRDefault="00000000">
      <w:pPr>
        <w:ind w:left="2604" w:right="15" w:firstLine="0"/>
      </w:pPr>
      <w:r>
        <w:t>Research, Education and Extension Organization, University of Tabriz, Isfahan University of</w:t>
      </w:r>
    </w:p>
    <w:p w14:paraId="471657C6" w14:textId="77777777" w:rsidR="00B012BE" w:rsidRDefault="00000000">
      <w:pPr>
        <w:ind w:left="2610" w:right="15" w:hanging="6"/>
      </w:pPr>
      <w:r>
        <w:t>Technology, and Shahid Rajaee Teacher Training University). The remaining three authors are affiliated with Morocco (Mohammed VI Polytechnic University), Cyprus (Cyprus University of Technology), and Saudi Arabia (King Abdul Aziz University).</w:t>
      </w:r>
    </w:p>
    <w:p w14:paraId="3F32329A" w14:textId="77777777" w:rsidR="00B012BE" w:rsidRDefault="00000000">
      <w:pPr>
        <w:spacing w:after="194" w:line="259" w:lineRule="auto"/>
        <w:ind w:left="2706" w:firstLine="0"/>
        <w:jc w:val="left"/>
      </w:pPr>
      <w:r>
        <w:rPr>
          <w:noProof/>
          <w:sz w:val="22"/>
        </w:rPr>
        <mc:AlternateContent>
          <mc:Choice Requires="wpg">
            <w:drawing>
              <wp:inline distT="0" distB="0" distL="0" distR="0" wp14:anchorId="54F412AC" wp14:editId="327D4380">
                <wp:extent cx="4820450" cy="3113237"/>
                <wp:effectExtent l="0" t="0" r="0" b="0"/>
                <wp:docPr id="61793" name="Group 61793"/>
                <wp:cNvGraphicFramePr/>
                <a:graphic xmlns:a="http://schemas.openxmlformats.org/drawingml/2006/main">
                  <a:graphicData uri="http://schemas.microsoft.com/office/word/2010/wordprocessingGroup">
                    <wpg:wgp>
                      <wpg:cNvGrpSpPr/>
                      <wpg:grpSpPr>
                        <a:xfrm>
                          <a:off x="0" y="0"/>
                          <a:ext cx="4820450" cy="3113237"/>
                          <a:chOff x="0" y="0"/>
                          <a:chExt cx="4820450" cy="3113237"/>
                        </a:xfrm>
                      </wpg:grpSpPr>
                      <wps:wsp>
                        <wps:cNvPr id="1013" name="Rectangle 1013"/>
                        <wps:cNvSpPr/>
                        <wps:spPr>
                          <a:xfrm>
                            <a:off x="4789603" y="2985943"/>
                            <a:ext cx="41026" cy="169301"/>
                          </a:xfrm>
                          <a:prstGeom prst="rect">
                            <a:avLst/>
                          </a:prstGeom>
                          <a:ln>
                            <a:noFill/>
                          </a:ln>
                        </wps:spPr>
                        <wps:txbx>
                          <w:txbxContent>
                            <w:p w14:paraId="6AB2FF19" w14:textId="77777777" w:rsidR="00B012BE" w:rsidRDefault="00000000">
                              <w:pPr>
                                <w:spacing w:after="160" w:line="259" w:lineRule="auto"/>
                                <w:ind w:left="0" w:firstLine="0"/>
                                <w:jc w:val="left"/>
                              </w:pPr>
                              <w:r>
                                <w:rPr>
                                  <w:rFonts w:ascii="Palatino Linotype" w:eastAsia="Palatino Linotype" w:hAnsi="Palatino Linotype" w:cs="Palatino Linotype"/>
                                  <w:sz w:val="19"/>
                                </w:rPr>
                                <w:t xml:space="preserve"> </w:t>
                              </w:r>
                            </w:p>
                          </w:txbxContent>
                        </wps:txbx>
                        <wps:bodyPr horzOverflow="overflow" vert="horz" lIns="0" tIns="0" rIns="0" bIns="0" rtlCol="0">
                          <a:noAutofit/>
                        </wps:bodyPr>
                      </wps:wsp>
                      <pic:pic xmlns:pic="http://schemas.openxmlformats.org/drawingml/2006/picture">
                        <pic:nvPicPr>
                          <pic:cNvPr id="1015" name="Picture 1015"/>
                          <pic:cNvPicPr/>
                        </pic:nvPicPr>
                        <pic:blipFill>
                          <a:blip r:embed="rId33"/>
                          <a:stretch>
                            <a:fillRect/>
                          </a:stretch>
                        </pic:blipFill>
                        <pic:spPr>
                          <a:xfrm>
                            <a:off x="2217" y="0"/>
                            <a:ext cx="4783715" cy="3080736"/>
                          </a:xfrm>
                          <a:prstGeom prst="rect">
                            <a:avLst/>
                          </a:prstGeom>
                        </pic:spPr>
                      </pic:pic>
                      <wps:wsp>
                        <wps:cNvPr id="1016" name="Shape 1016"/>
                        <wps:cNvSpPr/>
                        <wps:spPr>
                          <a:xfrm>
                            <a:off x="0" y="2957"/>
                            <a:ext cx="4786671" cy="3078518"/>
                          </a:xfrm>
                          <a:custGeom>
                            <a:avLst/>
                            <a:gdLst/>
                            <a:ahLst/>
                            <a:cxnLst/>
                            <a:rect l="0" t="0" r="0" b="0"/>
                            <a:pathLst>
                              <a:path w="4786671" h="3078518">
                                <a:moveTo>
                                  <a:pt x="0" y="3078518"/>
                                </a:moveTo>
                                <a:lnTo>
                                  <a:pt x="4786671" y="3078518"/>
                                </a:lnTo>
                                <a:lnTo>
                                  <a:pt x="4786671" y="0"/>
                                </a:lnTo>
                                <a:lnTo>
                                  <a:pt x="0" y="0"/>
                                </a:lnTo>
                                <a:close/>
                              </a:path>
                            </a:pathLst>
                          </a:custGeom>
                          <a:ln w="9239"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61793" style="width:379.563pt;height:245.137pt;mso-position-horizontal-relative:char;mso-position-vertical-relative:line" coordsize="48204,31132">
                <v:rect id="Rectangle 1013" style="position:absolute;width:410;height:1693;left:47896;top:29859;" filled="f" stroked="f">
                  <v:textbox inset="0,0,0,0">
                    <w:txbxContent>
                      <w:p>
                        <w:pPr>
                          <w:spacing w:before="0" w:after="160" w:line="259" w:lineRule="auto"/>
                          <w:ind w:left="0" w:firstLine="0"/>
                          <w:jc w:val="left"/>
                        </w:pPr>
                        <w:r>
                          <w:rPr>
                            <w:rFonts w:cs="Palatino Linotype" w:hAnsi="Palatino Linotype" w:eastAsia="Palatino Linotype" w:ascii="Palatino Linotype"/>
                            <w:sz w:val="19"/>
                          </w:rPr>
                          <w:t xml:space="preserve"> </w:t>
                        </w:r>
                      </w:p>
                    </w:txbxContent>
                  </v:textbox>
                </v:rect>
                <v:shape id="Picture 1015" style="position:absolute;width:47837;height:30807;left:22;top:0;" filled="f">
                  <v:imagedata r:id="rId34"/>
                </v:shape>
                <v:shape id="Shape 1016" style="position:absolute;width:47866;height:30785;left:0;top:29;" coordsize="4786671,3078518" path="m0,3078518l4786671,3078518l4786671,0l0,0x">
                  <v:stroke weight="0.7275pt" endcap="flat" joinstyle="round" on="true" color="#000000"/>
                  <v:fill on="false" color="#000000" opacity="0"/>
                </v:shape>
              </v:group>
            </w:pict>
          </mc:Fallback>
        </mc:AlternateContent>
      </w:r>
    </w:p>
    <w:p w14:paraId="03CC1876" w14:textId="77777777" w:rsidR="00B012BE" w:rsidRDefault="00000000">
      <w:pPr>
        <w:spacing w:after="184" w:line="264" w:lineRule="auto"/>
        <w:ind w:firstLine="0"/>
      </w:pPr>
      <w:r>
        <w:rPr>
          <w:b/>
          <w:sz w:val="18"/>
        </w:rPr>
        <w:t xml:space="preserve">Figure 4. </w:t>
      </w:r>
      <w:r>
        <w:rPr>
          <w:sz w:val="18"/>
        </w:rPr>
        <w:t>Top 25 authors with highest number of publications for papers on EO in the EMMENA region.</w:t>
      </w:r>
    </w:p>
    <w:p w14:paraId="47D32A87" w14:textId="77777777" w:rsidR="00B012BE" w:rsidRDefault="00000000">
      <w:pPr>
        <w:ind w:left="2604" w:right="15"/>
      </w:pPr>
      <w:r>
        <w:t xml:space="preserve">The funding agency with the highest number of funded articles (145) is the Scientific and Technological Research Institution of Turkey (Figure </w:t>
      </w:r>
      <w:r>
        <w:rPr>
          <w:color w:val="0875B7"/>
        </w:rPr>
        <w:t>5</w:t>
      </w:r>
      <w:r>
        <w:t>), followed by the National Natural Science Foundation of China (108 articles) and the European Commission (104 articles). The list with the top ten funding agencies contains five more organizations which are outside the EMMENA region, namely the German Research Foundation (Germany), UK Research and Innovation (UK), the National Science Foundation (USA), National Aeronautics and Space Administration (USA), and the Natural Environment Research Council (UK).</w:t>
      </w:r>
    </w:p>
    <w:p w14:paraId="0B1357B6" w14:textId="77777777" w:rsidR="00B012BE" w:rsidRDefault="00000000">
      <w:pPr>
        <w:spacing w:after="220"/>
        <w:ind w:left="2604" w:right="15"/>
      </w:pPr>
      <w:r>
        <w:t xml:space="preserve">Big Earth data is the thematic area with the highest contribution (27.1%) of EO research carried out in the EMMENA region, followed by land (21.6%), disaster risk reduction (15.5%), water (15.1%), atmosphere (8.6%), agriculture (5.8%), and energy (4.1%) (Figure </w:t>
      </w:r>
      <w:r>
        <w:rPr>
          <w:color w:val="0875B7"/>
        </w:rPr>
        <w:t>6</w:t>
      </w:r>
      <w:r>
        <w:t>). Surprisingly, while most of the EMMENA region countries are surrounded by sea, marine safety and security has the lowest contribution of EO research carried out in the EMMENA region (0.9%). Also, the EMMENA region is characterized by a long history and cultural richness [</w:t>
      </w:r>
      <w:r>
        <w:rPr>
          <w:color w:val="0875B7"/>
        </w:rPr>
        <w:t>8</w:t>
      </w:r>
      <w:r>
        <w:t>], but EO applications on cultural heritage have a low contribution to the total number of studies (1.4%).</w:t>
      </w:r>
    </w:p>
    <w:p w14:paraId="00188C5B" w14:textId="77777777" w:rsidR="00B012BE" w:rsidRDefault="00000000">
      <w:pPr>
        <w:spacing w:after="61" w:line="259" w:lineRule="auto"/>
        <w:ind w:left="0" w:right="650" w:firstLine="0"/>
        <w:jc w:val="right"/>
      </w:pPr>
      <w:r>
        <w:rPr>
          <w:noProof/>
        </w:rPr>
        <w:lastRenderedPageBreak/>
        <w:drawing>
          <wp:inline distT="0" distB="0" distL="0" distR="0" wp14:anchorId="0A935860" wp14:editId="51B20A4E">
            <wp:extent cx="5790590" cy="2949245"/>
            <wp:effectExtent l="0" t="0" r="0" b="0"/>
            <wp:docPr id="1067" name="Picture 1067"/>
            <wp:cNvGraphicFramePr/>
            <a:graphic xmlns:a="http://schemas.openxmlformats.org/drawingml/2006/main">
              <a:graphicData uri="http://schemas.openxmlformats.org/drawingml/2006/picture">
                <pic:pic xmlns:pic="http://schemas.openxmlformats.org/drawingml/2006/picture">
                  <pic:nvPicPr>
                    <pic:cNvPr id="1067" name="Picture 1067"/>
                    <pic:cNvPicPr/>
                  </pic:nvPicPr>
                  <pic:blipFill>
                    <a:blip r:embed="rId35"/>
                    <a:stretch>
                      <a:fillRect/>
                    </a:stretch>
                  </pic:blipFill>
                  <pic:spPr>
                    <a:xfrm>
                      <a:off x="0" y="0"/>
                      <a:ext cx="5790590" cy="2949245"/>
                    </a:xfrm>
                    <a:prstGeom prst="rect">
                      <a:avLst/>
                    </a:prstGeom>
                  </pic:spPr>
                </pic:pic>
              </a:graphicData>
            </a:graphic>
          </wp:inline>
        </w:drawing>
      </w:r>
      <w:r>
        <w:rPr>
          <w:rFonts w:ascii="Palatino Linotype" w:eastAsia="Palatino Linotype" w:hAnsi="Palatino Linotype" w:cs="Palatino Linotype"/>
          <w:sz w:val="24"/>
        </w:rPr>
        <w:t xml:space="preserve"> </w:t>
      </w:r>
    </w:p>
    <w:p w14:paraId="48CD2B1E" w14:textId="77777777" w:rsidR="00B012BE" w:rsidRDefault="00000000">
      <w:pPr>
        <w:spacing w:after="204" w:line="264" w:lineRule="auto"/>
        <w:ind w:firstLine="0"/>
      </w:pPr>
      <w:r>
        <w:rPr>
          <w:b/>
          <w:sz w:val="18"/>
        </w:rPr>
        <w:t xml:space="preserve">Figure 5. </w:t>
      </w:r>
      <w:r>
        <w:rPr>
          <w:sz w:val="18"/>
        </w:rPr>
        <w:t>Top 10 funding agencies based on the number of publications for papers on EO in the EMMENA region.</w:t>
      </w:r>
    </w:p>
    <w:p w14:paraId="01FBF040" w14:textId="77777777" w:rsidR="00B012BE" w:rsidRDefault="00000000">
      <w:pPr>
        <w:ind w:left="2604" w:right="15"/>
      </w:pPr>
      <w:r>
        <w:t xml:space="preserve">A total of 495 citation topics were identified in Web of Science, of which the first 10 account for 46% of the total number of publications. These topics include the normalized difference vegetation index (NDVI) (9%), groundwater (6%), evapotranspiration (6%), landslides (6%), fuzzy sets (4%), ecosystem services (4%), aerosols (3%), </w:t>
      </w:r>
      <w:proofErr w:type="spellStart"/>
      <w:r>
        <w:t>geostatistics</w:t>
      </w:r>
      <w:proofErr w:type="spellEnd"/>
      <w:r>
        <w:t xml:space="preserve"> (3%), soil erosion (3%), and tectonics (2%).</w:t>
      </w:r>
    </w:p>
    <w:p w14:paraId="393C79E7" w14:textId="77777777" w:rsidR="00B012BE" w:rsidRDefault="00000000">
      <w:pPr>
        <w:ind w:left="2604" w:right="15"/>
      </w:pPr>
      <w:r>
        <w:t xml:space="preserve">Most publications on EO applications in the EMMENA region used Landsat and Sentinel data, as identified by the keyword search on the publications’ title, keywords, and abstract (Table </w:t>
      </w:r>
      <w:r>
        <w:rPr>
          <w:color w:val="0875B7"/>
        </w:rPr>
        <w:t>3</w:t>
      </w:r>
      <w:r>
        <w:t>). Sentinel-2 data (60.8%) and Sentinel-1 data (35.4%) are the most widely used among the Sentinel missions. Similarly, Landsat 8 (83.2%) and Landsat 7 (10.0%) are the most widely used data sources among the Landsat missions.</w:t>
      </w:r>
    </w:p>
    <w:p w14:paraId="601D64AA" w14:textId="77777777" w:rsidR="00B012BE" w:rsidRDefault="00000000">
      <w:pPr>
        <w:spacing w:after="254"/>
        <w:ind w:left="2604" w:right="15"/>
      </w:pPr>
      <w:r>
        <w:t>The detailed analysis of the EO research according to the top 20 highly cited articles per thematic area will be described in the following subsection.</w:t>
      </w:r>
    </w:p>
    <w:p w14:paraId="62ABC51E" w14:textId="77777777" w:rsidR="00B012BE" w:rsidRDefault="00000000">
      <w:pPr>
        <w:spacing w:line="264" w:lineRule="auto"/>
        <w:ind w:hanging="6"/>
      </w:pPr>
      <w:r>
        <w:rPr>
          <w:b/>
          <w:sz w:val="18"/>
        </w:rPr>
        <w:t xml:space="preserve">Table 3. </w:t>
      </w:r>
      <w:r>
        <w:rPr>
          <w:sz w:val="18"/>
        </w:rPr>
        <w:t>Percentages of satellite missions per appearance in the title, keywords, and abstract of EMMENA publications.</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2758"/>
        <w:gridCol w:w="1735"/>
        <w:gridCol w:w="2039"/>
        <w:gridCol w:w="1326"/>
      </w:tblGrid>
      <w:tr w:rsidR="00B012BE" w14:paraId="6401DCAD" w14:textId="77777777">
        <w:trPr>
          <w:trHeight w:val="320"/>
        </w:trPr>
        <w:tc>
          <w:tcPr>
            <w:tcW w:w="2757" w:type="dxa"/>
            <w:tcBorders>
              <w:top w:val="single" w:sz="6" w:space="0" w:color="000000"/>
              <w:left w:val="nil"/>
              <w:bottom w:val="single" w:sz="2" w:space="0" w:color="000000"/>
              <w:right w:val="nil"/>
            </w:tcBorders>
          </w:tcPr>
          <w:p w14:paraId="72B5F74C" w14:textId="77777777" w:rsidR="00B012BE" w:rsidRDefault="00000000">
            <w:pPr>
              <w:spacing w:after="0" w:line="259" w:lineRule="auto"/>
              <w:ind w:left="288" w:firstLine="0"/>
              <w:jc w:val="left"/>
            </w:pPr>
            <w:r>
              <w:rPr>
                <w:b/>
                <w:sz w:val="18"/>
              </w:rPr>
              <w:t>Satellite Mission</w:t>
            </w:r>
          </w:p>
        </w:tc>
        <w:tc>
          <w:tcPr>
            <w:tcW w:w="1735" w:type="dxa"/>
            <w:tcBorders>
              <w:top w:val="single" w:sz="6" w:space="0" w:color="000000"/>
              <w:left w:val="nil"/>
              <w:bottom w:val="single" w:sz="2" w:space="0" w:color="000000"/>
              <w:right w:val="nil"/>
            </w:tcBorders>
          </w:tcPr>
          <w:p w14:paraId="49DD11EC" w14:textId="77777777" w:rsidR="00B012BE" w:rsidRDefault="00000000">
            <w:pPr>
              <w:spacing w:after="0" w:line="259" w:lineRule="auto"/>
              <w:ind w:left="0" w:firstLine="0"/>
              <w:jc w:val="left"/>
            </w:pPr>
            <w:r>
              <w:rPr>
                <w:b/>
                <w:sz w:val="18"/>
              </w:rPr>
              <w:t>Title</w:t>
            </w:r>
          </w:p>
        </w:tc>
        <w:tc>
          <w:tcPr>
            <w:tcW w:w="2039" w:type="dxa"/>
            <w:tcBorders>
              <w:top w:val="single" w:sz="6" w:space="0" w:color="000000"/>
              <w:left w:val="nil"/>
              <w:bottom w:val="single" w:sz="2" w:space="0" w:color="000000"/>
              <w:right w:val="nil"/>
            </w:tcBorders>
          </w:tcPr>
          <w:p w14:paraId="4105798E" w14:textId="77777777" w:rsidR="00B012BE" w:rsidRDefault="00000000">
            <w:pPr>
              <w:spacing w:after="0" w:line="259" w:lineRule="auto"/>
              <w:ind w:left="0" w:firstLine="0"/>
              <w:jc w:val="left"/>
            </w:pPr>
            <w:r>
              <w:rPr>
                <w:b/>
                <w:sz w:val="18"/>
              </w:rPr>
              <w:t>Keywords</w:t>
            </w:r>
          </w:p>
        </w:tc>
        <w:tc>
          <w:tcPr>
            <w:tcW w:w="1326" w:type="dxa"/>
            <w:tcBorders>
              <w:top w:val="single" w:sz="6" w:space="0" w:color="000000"/>
              <w:left w:val="nil"/>
              <w:bottom w:val="single" w:sz="2" w:space="0" w:color="000000"/>
              <w:right w:val="nil"/>
            </w:tcBorders>
          </w:tcPr>
          <w:p w14:paraId="0A1508DE" w14:textId="77777777" w:rsidR="00B012BE" w:rsidRDefault="00000000">
            <w:pPr>
              <w:spacing w:after="0" w:line="259" w:lineRule="auto"/>
              <w:ind w:left="0" w:firstLine="0"/>
              <w:jc w:val="left"/>
            </w:pPr>
            <w:r>
              <w:rPr>
                <w:b/>
                <w:sz w:val="18"/>
              </w:rPr>
              <w:t>Abstract</w:t>
            </w:r>
          </w:p>
        </w:tc>
      </w:tr>
      <w:tr w:rsidR="00B012BE" w14:paraId="470FECEF" w14:textId="77777777">
        <w:trPr>
          <w:trHeight w:val="283"/>
        </w:trPr>
        <w:tc>
          <w:tcPr>
            <w:tcW w:w="2757" w:type="dxa"/>
            <w:tcBorders>
              <w:top w:val="single" w:sz="2" w:space="0" w:color="000000"/>
              <w:left w:val="nil"/>
              <w:bottom w:val="nil"/>
              <w:right w:val="nil"/>
            </w:tcBorders>
          </w:tcPr>
          <w:p w14:paraId="367BC33F" w14:textId="77777777" w:rsidR="00B012BE" w:rsidRDefault="00000000">
            <w:pPr>
              <w:spacing w:after="0" w:line="259" w:lineRule="auto"/>
              <w:ind w:left="664" w:firstLine="0"/>
              <w:jc w:val="left"/>
            </w:pPr>
            <w:r>
              <w:rPr>
                <w:sz w:val="18"/>
              </w:rPr>
              <w:t>Landsat</w:t>
            </w:r>
          </w:p>
        </w:tc>
        <w:tc>
          <w:tcPr>
            <w:tcW w:w="1735" w:type="dxa"/>
            <w:tcBorders>
              <w:top w:val="single" w:sz="2" w:space="0" w:color="000000"/>
              <w:left w:val="nil"/>
              <w:bottom w:val="nil"/>
              <w:right w:val="nil"/>
            </w:tcBorders>
          </w:tcPr>
          <w:p w14:paraId="44FE1F07" w14:textId="77777777" w:rsidR="00B012BE" w:rsidRDefault="00000000">
            <w:pPr>
              <w:spacing w:after="0" w:line="259" w:lineRule="auto"/>
              <w:ind w:left="32" w:firstLine="0"/>
              <w:jc w:val="left"/>
            </w:pPr>
            <w:r>
              <w:rPr>
                <w:sz w:val="18"/>
              </w:rPr>
              <w:t>24.6</w:t>
            </w:r>
          </w:p>
        </w:tc>
        <w:tc>
          <w:tcPr>
            <w:tcW w:w="2039" w:type="dxa"/>
            <w:tcBorders>
              <w:top w:val="single" w:sz="2" w:space="0" w:color="000000"/>
              <w:left w:val="nil"/>
              <w:bottom w:val="nil"/>
              <w:right w:val="nil"/>
            </w:tcBorders>
          </w:tcPr>
          <w:p w14:paraId="63F932E5" w14:textId="77777777" w:rsidR="00B012BE" w:rsidRDefault="00000000">
            <w:pPr>
              <w:spacing w:after="0" w:line="259" w:lineRule="auto"/>
              <w:ind w:left="262" w:firstLine="0"/>
              <w:jc w:val="left"/>
            </w:pPr>
            <w:r>
              <w:rPr>
                <w:sz w:val="18"/>
              </w:rPr>
              <w:t>28.2</w:t>
            </w:r>
          </w:p>
        </w:tc>
        <w:tc>
          <w:tcPr>
            <w:tcW w:w="1326" w:type="dxa"/>
            <w:tcBorders>
              <w:top w:val="single" w:sz="2" w:space="0" w:color="000000"/>
              <w:left w:val="nil"/>
              <w:bottom w:val="nil"/>
              <w:right w:val="nil"/>
            </w:tcBorders>
          </w:tcPr>
          <w:p w14:paraId="6A2275D9" w14:textId="77777777" w:rsidR="00B012BE" w:rsidRDefault="00000000">
            <w:pPr>
              <w:spacing w:after="0" w:line="259" w:lineRule="auto"/>
              <w:ind w:left="187" w:firstLine="0"/>
              <w:jc w:val="left"/>
            </w:pPr>
            <w:r>
              <w:rPr>
                <w:sz w:val="18"/>
              </w:rPr>
              <w:t>29.8</w:t>
            </w:r>
          </w:p>
        </w:tc>
      </w:tr>
      <w:tr w:rsidR="00B012BE" w14:paraId="10EC99AF" w14:textId="77777777">
        <w:trPr>
          <w:trHeight w:val="219"/>
        </w:trPr>
        <w:tc>
          <w:tcPr>
            <w:tcW w:w="2757" w:type="dxa"/>
            <w:tcBorders>
              <w:top w:val="nil"/>
              <w:left w:val="nil"/>
              <w:bottom w:val="nil"/>
              <w:right w:val="nil"/>
            </w:tcBorders>
          </w:tcPr>
          <w:p w14:paraId="49016444" w14:textId="77777777" w:rsidR="00B012BE" w:rsidRDefault="00000000">
            <w:pPr>
              <w:spacing w:after="0" w:line="259" w:lineRule="auto"/>
              <w:ind w:left="663" w:firstLine="0"/>
              <w:jc w:val="left"/>
            </w:pPr>
            <w:r>
              <w:rPr>
                <w:sz w:val="18"/>
              </w:rPr>
              <w:t>Sentinel</w:t>
            </w:r>
          </w:p>
        </w:tc>
        <w:tc>
          <w:tcPr>
            <w:tcW w:w="1735" w:type="dxa"/>
            <w:tcBorders>
              <w:top w:val="nil"/>
              <w:left w:val="nil"/>
              <w:bottom w:val="nil"/>
              <w:right w:val="nil"/>
            </w:tcBorders>
          </w:tcPr>
          <w:p w14:paraId="55705D91" w14:textId="77777777" w:rsidR="00B012BE" w:rsidRDefault="00000000">
            <w:pPr>
              <w:spacing w:after="0" w:line="259" w:lineRule="auto"/>
              <w:ind w:left="32" w:firstLine="0"/>
              <w:jc w:val="left"/>
            </w:pPr>
            <w:r>
              <w:rPr>
                <w:sz w:val="18"/>
              </w:rPr>
              <w:t>30.2</w:t>
            </w:r>
          </w:p>
        </w:tc>
        <w:tc>
          <w:tcPr>
            <w:tcW w:w="2039" w:type="dxa"/>
            <w:tcBorders>
              <w:top w:val="nil"/>
              <w:left w:val="nil"/>
              <w:bottom w:val="nil"/>
              <w:right w:val="nil"/>
            </w:tcBorders>
          </w:tcPr>
          <w:p w14:paraId="52C26DD9" w14:textId="77777777" w:rsidR="00B012BE" w:rsidRDefault="00000000">
            <w:pPr>
              <w:spacing w:after="0" w:line="259" w:lineRule="auto"/>
              <w:ind w:left="261" w:firstLine="0"/>
              <w:jc w:val="left"/>
            </w:pPr>
            <w:r>
              <w:rPr>
                <w:sz w:val="18"/>
              </w:rPr>
              <w:t>25.9</w:t>
            </w:r>
          </w:p>
        </w:tc>
        <w:tc>
          <w:tcPr>
            <w:tcW w:w="1326" w:type="dxa"/>
            <w:tcBorders>
              <w:top w:val="nil"/>
              <w:left w:val="nil"/>
              <w:bottom w:val="nil"/>
              <w:right w:val="nil"/>
            </w:tcBorders>
          </w:tcPr>
          <w:p w14:paraId="07FD0670" w14:textId="77777777" w:rsidR="00B012BE" w:rsidRDefault="00000000">
            <w:pPr>
              <w:spacing w:after="0" w:line="259" w:lineRule="auto"/>
              <w:ind w:left="187" w:firstLine="0"/>
              <w:jc w:val="left"/>
            </w:pPr>
            <w:r>
              <w:rPr>
                <w:sz w:val="18"/>
              </w:rPr>
              <w:t>22.6</w:t>
            </w:r>
          </w:p>
        </w:tc>
      </w:tr>
      <w:tr w:rsidR="00B012BE" w14:paraId="7016D68B" w14:textId="77777777">
        <w:trPr>
          <w:trHeight w:val="219"/>
        </w:trPr>
        <w:tc>
          <w:tcPr>
            <w:tcW w:w="2757" w:type="dxa"/>
            <w:tcBorders>
              <w:top w:val="nil"/>
              <w:left w:val="nil"/>
              <w:bottom w:val="nil"/>
              <w:right w:val="nil"/>
            </w:tcBorders>
          </w:tcPr>
          <w:p w14:paraId="5FD07B61" w14:textId="77777777" w:rsidR="00B012BE" w:rsidRDefault="00000000">
            <w:pPr>
              <w:spacing w:after="0" w:line="259" w:lineRule="auto"/>
              <w:ind w:left="680" w:firstLine="0"/>
              <w:jc w:val="left"/>
            </w:pPr>
            <w:r>
              <w:rPr>
                <w:sz w:val="18"/>
              </w:rPr>
              <w:t>MODIS</w:t>
            </w:r>
          </w:p>
        </w:tc>
        <w:tc>
          <w:tcPr>
            <w:tcW w:w="1735" w:type="dxa"/>
            <w:tcBorders>
              <w:top w:val="nil"/>
              <w:left w:val="nil"/>
              <w:bottom w:val="nil"/>
              <w:right w:val="nil"/>
            </w:tcBorders>
          </w:tcPr>
          <w:p w14:paraId="5C1A29E7" w14:textId="77777777" w:rsidR="00B012BE" w:rsidRDefault="00000000">
            <w:pPr>
              <w:spacing w:after="0" w:line="259" w:lineRule="auto"/>
              <w:ind w:left="32" w:firstLine="0"/>
              <w:jc w:val="left"/>
            </w:pPr>
            <w:r>
              <w:rPr>
                <w:sz w:val="18"/>
              </w:rPr>
              <w:t>12.6</w:t>
            </w:r>
          </w:p>
        </w:tc>
        <w:tc>
          <w:tcPr>
            <w:tcW w:w="2039" w:type="dxa"/>
            <w:tcBorders>
              <w:top w:val="nil"/>
              <w:left w:val="nil"/>
              <w:bottom w:val="nil"/>
              <w:right w:val="nil"/>
            </w:tcBorders>
          </w:tcPr>
          <w:p w14:paraId="72C671CF" w14:textId="77777777" w:rsidR="00B012BE" w:rsidRDefault="00000000">
            <w:pPr>
              <w:spacing w:after="0" w:line="259" w:lineRule="auto"/>
              <w:ind w:left="262" w:firstLine="0"/>
              <w:jc w:val="left"/>
            </w:pPr>
            <w:r>
              <w:rPr>
                <w:sz w:val="18"/>
              </w:rPr>
              <w:t>17.5</w:t>
            </w:r>
          </w:p>
        </w:tc>
        <w:tc>
          <w:tcPr>
            <w:tcW w:w="1326" w:type="dxa"/>
            <w:tcBorders>
              <w:top w:val="nil"/>
              <w:left w:val="nil"/>
              <w:bottom w:val="nil"/>
              <w:right w:val="nil"/>
            </w:tcBorders>
          </w:tcPr>
          <w:p w14:paraId="42090BCF" w14:textId="77777777" w:rsidR="00B012BE" w:rsidRDefault="00000000">
            <w:pPr>
              <w:spacing w:after="0" w:line="259" w:lineRule="auto"/>
              <w:ind w:left="187" w:firstLine="0"/>
              <w:jc w:val="left"/>
            </w:pPr>
            <w:r>
              <w:rPr>
                <w:sz w:val="18"/>
              </w:rPr>
              <w:t>14.1</w:t>
            </w:r>
          </w:p>
        </w:tc>
      </w:tr>
      <w:tr w:rsidR="00B012BE" w14:paraId="21097107" w14:textId="77777777">
        <w:trPr>
          <w:trHeight w:val="219"/>
        </w:trPr>
        <w:tc>
          <w:tcPr>
            <w:tcW w:w="2757" w:type="dxa"/>
            <w:tcBorders>
              <w:top w:val="nil"/>
              <w:left w:val="nil"/>
              <w:bottom w:val="nil"/>
              <w:right w:val="nil"/>
            </w:tcBorders>
          </w:tcPr>
          <w:p w14:paraId="3731843D" w14:textId="77777777" w:rsidR="00B012BE" w:rsidRDefault="00000000">
            <w:pPr>
              <w:spacing w:after="0" w:line="259" w:lineRule="auto"/>
              <w:ind w:left="696" w:firstLine="0"/>
              <w:jc w:val="left"/>
            </w:pPr>
            <w:r>
              <w:rPr>
                <w:sz w:val="18"/>
              </w:rPr>
              <w:t>ASTER</w:t>
            </w:r>
          </w:p>
        </w:tc>
        <w:tc>
          <w:tcPr>
            <w:tcW w:w="1735" w:type="dxa"/>
            <w:tcBorders>
              <w:top w:val="nil"/>
              <w:left w:val="nil"/>
              <w:bottom w:val="nil"/>
              <w:right w:val="nil"/>
            </w:tcBorders>
          </w:tcPr>
          <w:p w14:paraId="01AAE7D0" w14:textId="77777777" w:rsidR="00B012BE" w:rsidRDefault="00000000">
            <w:pPr>
              <w:spacing w:after="0" w:line="259" w:lineRule="auto"/>
              <w:ind w:left="77" w:firstLine="0"/>
              <w:jc w:val="left"/>
            </w:pPr>
            <w:r>
              <w:rPr>
                <w:sz w:val="18"/>
              </w:rPr>
              <w:t>9.1</w:t>
            </w:r>
          </w:p>
        </w:tc>
        <w:tc>
          <w:tcPr>
            <w:tcW w:w="2039" w:type="dxa"/>
            <w:tcBorders>
              <w:top w:val="nil"/>
              <w:left w:val="nil"/>
              <w:bottom w:val="nil"/>
              <w:right w:val="nil"/>
            </w:tcBorders>
          </w:tcPr>
          <w:p w14:paraId="148BCD43" w14:textId="77777777" w:rsidR="00B012BE" w:rsidRDefault="00000000">
            <w:pPr>
              <w:spacing w:after="0" w:line="259" w:lineRule="auto"/>
              <w:ind w:left="306" w:firstLine="0"/>
              <w:jc w:val="left"/>
            </w:pPr>
            <w:r>
              <w:rPr>
                <w:sz w:val="18"/>
              </w:rPr>
              <w:t>7.9</w:t>
            </w:r>
          </w:p>
        </w:tc>
        <w:tc>
          <w:tcPr>
            <w:tcW w:w="1326" w:type="dxa"/>
            <w:tcBorders>
              <w:top w:val="nil"/>
              <w:left w:val="nil"/>
              <w:bottom w:val="nil"/>
              <w:right w:val="nil"/>
            </w:tcBorders>
          </w:tcPr>
          <w:p w14:paraId="524E4DBF" w14:textId="77777777" w:rsidR="00B012BE" w:rsidRDefault="00000000">
            <w:pPr>
              <w:spacing w:after="0" w:line="259" w:lineRule="auto"/>
              <w:ind w:left="232" w:firstLine="0"/>
              <w:jc w:val="left"/>
            </w:pPr>
            <w:r>
              <w:rPr>
                <w:sz w:val="18"/>
              </w:rPr>
              <w:t>6.5</w:t>
            </w:r>
          </w:p>
        </w:tc>
      </w:tr>
      <w:tr w:rsidR="00B012BE" w14:paraId="3D77967F" w14:textId="77777777">
        <w:trPr>
          <w:trHeight w:val="219"/>
        </w:trPr>
        <w:tc>
          <w:tcPr>
            <w:tcW w:w="2757" w:type="dxa"/>
            <w:tcBorders>
              <w:top w:val="nil"/>
              <w:left w:val="nil"/>
              <w:bottom w:val="nil"/>
              <w:right w:val="nil"/>
            </w:tcBorders>
          </w:tcPr>
          <w:p w14:paraId="0241EED1" w14:textId="77777777" w:rsidR="00B012BE" w:rsidRDefault="00000000">
            <w:pPr>
              <w:spacing w:after="0" w:line="259" w:lineRule="auto"/>
              <w:ind w:left="666" w:firstLine="0"/>
              <w:jc w:val="left"/>
            </w:pPr>
            <w:r>
              <w:rPr>
                <w:sz w:val="18"/>
              </w:rPr>
              <w:t>GRACE</w:t>
            </w:r>
          </w:p>
        </w:tc>
        <w:tc>
          <w:tcPr>
            <w:tcW w:w="1735" w:type="dxa"/>
            <w:tcBorders>
              <w:top w:val="nil"/>
              <w:left w:val="nil"/>
              <w:bottom w:val="nil"/>
              <w:right w:val="nil"/>
            </w:tcBorders>
          </w:tcPr>
          <w:p w14:paraId="3673702A" w14:textId="77777777" w:rsidR="00B012BE" w:rsidRDefault="00000000">
            <w:pPr>
              <w:spacing w:after="0" w:line="259" w:lineRule="auto"/>
              <w:ind w:left="77" w:firstLine="0"/>
              <w:jc w:val="left"/>
            </w:pPr>
            <w:r>
              <w:rPr>
                <w:sz w:val="18"/>
              </w:rPr>
              <w:t>3.3</w:t>
            </w:r>
          </w:p>
        </w:tc>
        <w:tc>
          <w:tcPr>
            <w:tcW w:w="2039" w:type="dxa"/>
            <w:tcBorders>
              <w:top w:val="nil"/>
              <w:left w:val="nil"/>
              <w:bottom w:val="nil"/>
              <w:right w:val="nil"/>
            </w:tcBorders>
          </w:tcPr>
          <w:p w14:paraId="05A2C37F" w14:textId="77777777" w:rsidR="00B012BE" w:rsidRDefault="00000000">
            <w:pPr>
              <w:spacing w:after="0" w:line="259" w:lineRule="auto"/>
              <w:ind w:left="306" w:firstLine="0"/>
              <w:jc w:val="left"/>
            </w:pPr>
            <w:r>
              <w:rPr>
                <w:sz w:val="18"/>
              </w:rPr>
              <w:t>3.9</w:t>
            </w:r>
          </w:p>
        </w:tc>
        <w:tc>
          <w:tcPr>
            <w:tcW w:w="1326" w:type="dxa"/>
            <w:tcBorders>
              <w:top w:val="nil"/>
              <w:left w:val="nil"/>
              <w:bottom w:val="nil"/>
              <w:right w:val="nil"/>
            </w:tcBorders>
          </w:tcPr>
          <w:p w14:paraId="50328726" w14:textId="77777777" w:rsidR="00B012BE" w:rsidRDefault="00000000">
            <w:pPr>
              <w:spacing w:after="0" w:line="259" w:lineRule="auto"/>
              <w:ind w:left="232" w:firstLine="0"/>
              <w:jc w:val="left"/>
            </w:pPr>
            <w:r>
              <w:rPr>
                <w:sz w:val="18"/>
              </w:rPr>
              <w:t>3.4</w:t>
            </w:r>
          </w:p>
        </w:tc>
      </w:tr>
      <w:tr w:rsidR="00B012BE" w14:paraId="500D11F2" w14:textId="77777777">
        <w:trPr>
          <w:trHeight w:val="219"/>
        </w:trPr>
        <w:tc>
          <w:tcPr>
            <w:tcW w:w="2757" w:type="dxa"/>
            <w:tcBorders>
              <w:top w:val="nil"/>
              <w:left w:val="nil"/>
              <w:bottom w:val="nil"/>
              <w:right w:val="nil"/>
            </w:tcBorders>
          </w:tcPr>
          <w:p w14:paraId="2FD549E0" w14:textId="77777777" w:rsidR="00B012BE" w:rsidRDefault="00000000">
            <w:pPr>
              <w:spacing w:after="0" w:line="259" w:lineRule="auto"/>
              <w:ind w:left="698" w:firstLine="0"/>
              <w:jc w:val="left"/>
            </w:pPr>
            <w:r>
              <w:rPr>
                <w:sz w:val="18"/>
              </w:rPr>
              <w:t>TRMM</w:t>
            </w:r>
          </w:p>
        </w:tc>
        <w:tc>
          <w:tcPr>
            <w:tcW w:w="1735" w:type="dxa"/>
            <w:tcBorders>
              <w:top w:val="nil"/>
              <w:left w:val="nil"/>
              <w:bottom w:val="nil"/>
              <w:right w:val="nil"/>
            </w:tcBorders>
          </w:tcPr>
          <w:p w14:paraId="247FD1A5" w14:textId="77777777" w:rsidR="00B012BE" w:rsidRDefault="00000000">
            <w:pPr>
              <w:spacing w:after="0" w:line="259" w:lineRule="auto"/>
              <w:ind w:left="77" w:firstLine="0"/>
              <w:jc w:val="left"/>
            </w:pPr>
            <w:r>
              <w:rPr>
                <w:sz w:val="18"/>
              </w:rPr>
              <w:t>2.4</w:t>
            </w:r>
          </w:p>
        </w:tc>
        <w:tc>
          <w:tcPr>
            <w:tcW w:w="2039" w:type="dxa"/>
            <w:tcBorders>
              <w:top w:val="nil"/>
              <w:left w:val="nil"/>
              <w:bottom w:val="nil"/>
              <w:right w:val="nil"/>
            </w:tcBorders>
          </w:tcPr>
          <w:p w14:paraId="569A746B" w14:textId="77777777" w:rsidR="00B012BE" w:rsidRDefault="00000000">
            <w:pPr>
              <w:spacing w:after="0" w:line="259" w:lineRule="auto"/>
              <w:ind w:left="306" w:firstLine="0"/>
              <w:jc w:val="left"/>
            </w:pPr>
            <w:r>
              <w:rPr>
                <w:sz w:val="18"/>
              </w:rPr>
              <w:t>2.6</w:t>
            </w:r>
          </w:p>
        </w:tc>
        <w:tc>
          <w:tcPr>
            <w:tcW w:w="1326" w:type="dxa"/>
            <w:tcBorders>
              <w:top w:val="nil"/>
              <w:left w:val="nil"/>
              <w:bottom w:val="nil"/>
              <w:right w:val="nil"/>
            </w:tcBorders>
          </w:tcPr>
          <w:p w14:paraId="7E70FFAA" w14:textId="77777777" w:rsidR="00B012BE" w:rsidRDefault="00000000">
            <w:pPr>
              <w:spacing w:after="0" w:line="259" w:lineRule="auto"/>
              <w:ind w:left="232" w:firstLine="0"/>
              <w:jc w:val="left"/>
            </w:pPr>
            <w:r>
              <w:rPr>
                <w:sz w:val="18"/>
              </w:rPr>
              <w:t>4.1</w:t>
            </w:r>
          </w:p>
        </w:tc>
      </w:tr>
      <w:tr w:rsidR="00B012BE" w14:paraId="2D42E15F" w14:textId="77777777">
        <w:trPr>
          <w:trHeight w:val="219"/>
        </w:trPr>
        <w:tc>
          <w:tcPr>
            <w:tcW w:w="2757" w:type="dxa"/>
            <w:tcBorders>
              <w:top w:val="nil"/>
              <w:left w:val="nil"/>
              <w:bottom w:val="nil"/>
              <w:right w:val="nil"/>
            </w:tcBorders>
          </w:tcPr>
          <w:p w14:paraId="20764E0D" w14:textId="77777777" w:rsidR="00B012BE" w:rsidRDefault="00000000">
            <w:pPr>
              <w:spacing w:after="0" w:line="259" w:lineRule="auto"/>
              <w:ind w:left="756" w:firstLine="0"/>
              <w:jc w:val="left"/>
            </w:pPr>
            <w:r>
              <w:rPr>
                <w:sz w:val="18"/>
              </w:rPr>
              <w:t>SPOT</w:t>
            </w:r>
          </w:p>
        </w:tc>
        <w:tc>
          <w:tcPr>
            <w:tcW w:w="1735" w:type="dxa"/>
            <w:tcBorders>
              <w:top w:val="nil"/>
              <w:left w:val="nil"/>
              <w:bottom w:val="nil"/>
              <w:right w:val="nil"/>
            </w:tcBorders>
          </w:tcPr>
          <w:p w14:paraId="759D1A18" w14:textId="77777777" w:rsidR="00B012BE" w:rsidRDefault="00000000">
            <w:pPr>
              <w:spacing w:after="0" w:line="259" w:lineRule="auto"/>
              <w:ind w:left="77" w:firstLine="0"/>
              <w:jc w:val="left"/>
            </w:pPr>
            <w:r>
              <w:rPr>
                <w:sz w:val="18"/>
              </w:rPr>
              <w:t>1.7</w:t>
            </w:r>
          </w:p>
        </w:tc>
        <w:tc>
          <w:tcPr>
            <w:tcW w:w="2039" w:type="dxa"/>
            <w:tcBorders>
              <w:top w:val="nil"/>
              <w:left w:val="nil"/>
              <w:bottom w:val="nil"/>
              <w:right w:val="nil"/>
            </w:tcBorders>
          </w:tcPr>
          <w:p w14:paraId="26FEEE9A" w14:textId="77777777" w:rsidR="00B012BE" w:rsidRDefault="00000000">
            <w:pPr>
              <w:spacing w:after="0" w:line="259" w:lineRule="auto"/>
              <w:ind w:left="306" w:firstLine="0"/>
              <w:jc w:val="left"/>
            </w:pPr>
            <w:r>
              <w:rPr>
                <w:sz w:val="18"/>
              </w:rPr>
              <w:t>1.2</w:t>
            </w:r>
          </w:p>
        </w:tc>
        <w:tc>
          <w:tcPr>
            <w:tcW w:w="1326" w:type="dxa"/>
            <w:tcBorders>
              <w:top w:val="nil"/>
              <w:left w:val="nil"/>
              <w:bottom w:val="nil"/>
              <w:right w:val="nil"/>
            </w:tcBorders>
          </w:tcPr>
          <w:p w14:paraId="1D14425E" w14:textId="77777777" w:rsidR="00B012BE" w:rsidRDefault="00000000">
            <w:pPr>
              <w:spacing w:after="0" w:line="259" w:lineRule="auto"/>
              <w:ind w:left="232" w:firstLine="0"/>
              <w:jc w:val="left"/>
            </w:pPr>
            <w:r>
              <w:rPr>
                <w:sz w:val="18"/>
              </w:rPr>
              <w:t>1.3</w:t>
            </w:r>
          </w:p>
        </w:tc>
      </w:tr>
      <w:tr w:rsidR="00B012BE" w14:paraId="05B725C6" w14:textId="77777777">
        <w:trPr>
          <w:trHeight w:val="219"/>
        </w:trPr>
        <w:tc>
          <w:tcPr>
            <w:tcW w:w="2757" w:type="dxa"/>
            <w:tcBorders>
              <w:top w:val="nil"/>
              <w:left w:val="nil"/>
              <w:bottom w:val="nil"/>
              <w:right w:val="nil"/>
            </w:tcBorders>
          </w:tcPr>
          <w:p w14:paraId="79CCCF74" w14:textId="77777777" w:rsidR="00B012BE" w:rsidRDefault="00000000">
            <w:pPr>
              <w:spacing w:after="0" w:line="259" w:lineRule="auto"/>
              <w:ind w:left="532" w:firstLine="0"/>
              <w:jc w:val="left"/>
            </w:pPr>
            <w:r>
              <w:rPr>
                <w:sz w:val="18"/>
              </w:rPr>
              <w:t>WorldView</w:t>
            </w:r>
          </w:p>
        </w:tc>
        <w:tc>
          <w:tcPr>
            <w:tcW w:w="1735" w:type="dxa"/>
            <w:tcBorders>
              <w:top w:val="nil"/>
              <w:left w:val="nil"/>
              <w:bottom w:val="nil"/>
              <w:right w:val="nil"/>
            </w:tcBorders>
          </w:tcPr>
          <w:p w14:paraId="413F7C18" w14:textId="77777777" w:rsidR="00B012BE" w:rsidRDefault="00000000">
            <w:pPr>
              <w:spacing w:after="0" w:line="259" w:lineRule="auto"/>
              <w:ind w:left="77" w:firstLine="0"/>
              <w:jc w:val="left"/>
            </w:pPr>
            <w:r>
              <w:rPr>
                <w:sz w:val="18"/>
              </w:rPr>
              <w:t>1.5</w:t>
            </w:r>
          </w:p>
        </w:tc>
        <w:tc>
          <w:tcPr>
            <w:tcW w:w="2039" w:type="dxa"/>
            <w:tcBorders>
              <w:top w:val="nil"/>
              <w:left w:val="nil"/>
              <w:bottom w:val="nil"/>
              <w:right w:val="nil"/>
            </w:tcBorders>
          </w:tcPr>
          <w:p w14:paraId="3B886E60" w14:textId="77777777" w:rsidR="00B012BE" w:rsidRDefault="00000000">
            <w:pPr>
              <w:spacing w:after="0" w:line="259" w:lineRule="auto"/>
              <w:ind w:left="306" w:firstLine="0"/>
              <w:jc w:val="left"/>
            </w:pPr>
            <w:r>
              <w:rPr>
                <w:sz w:val="18"/>
              </w:rPr>
              <w:t>1.4</w:t>
            </w:r>
          </w:p>
        </w:tc>
        <w:tc>
          <w:tcPr>
            <w:tcW w:w="1326" w:type="dxa"/>
            <w:tcBorders>
              <w:top w:val="nil"/>
              <w:left w:val="nil"/>
              <w:bottom w:val="nil"/>
              <w:right w:val="nil"/>
            </w:tcBorders>
          </w:tcPr>
          <w:p w14:paraId="7BFF218D" w14:textId="77777777" w:rsidR="00B012BE" w:rsidRDefault="00000000">
            <w:pPr>
              <w:spacing w:after="0" w:line="259" w:lineRule="auto"/>
              <w:ind w:left="232" w:firstLine="0"/>
              <w:jc w:val="left"/>
            </w:pPr>
            <w:r>
              <w:rPr>
                <w:sz w:val="18"/>
              </w:rPr>
              <w:t>1.4</w:t>
            </w:r>
          </w:p>
        </w:tc>
      </w:tr>
      <w:tr w:rsidR="00B012BE" w14:paraId="3B17A01E" w14:textId="77777777">
        <w:trPr>
          <w:trHeight w:val="219"/>
        </w:trPr>
        <w:tc>
          <w:tcPr>
            <w:tcW w:w="2757" w:type="dxa"/>
            <w:tcBorders>
              <w:top w:val="nil"/>
              <w:left w:val="nil"/>
              <w:bottom w:val="nil"/>
              <w:right w:val="nil"/>
            </w:tcBorders>
          </w:tcPr>
          <w:p w14:paraId="5E30C0AB" w14:textId="77777777" w:rsidR="00B012BE" w:rsidRDefault="00000000">
            <w:pPr>
              <w:spacing w:after="0" w:line="259" w:lineRule="auto"/>
              <w:ind w:left="500" w:firstLine="0"/>
              <w:jc w:val="left"/>
            </w:pPr>
            <w:r>
              <w:rPr>
                <w:sz w:val="18"/>
              </w:rPr>
              <w:t>PlanetScope</w:t>
            </w:r>
          </w:p>
        </w:tc>
        <w:tc>
          <w:tcPr>
            <w:tcW w:w="1735" w:type="dxa"/>
            <w:tcBorders>
              <w:top w:val="nil"/>
              <w:left w:val="nil"/>
              <w:bottom w:val="nil"/>
              <w:right w:val="nil"/>
            </w:tcBorders>
          </w:tcPr>
          <w:p w14:paraId="0F5C529D" w14:textId="77777777" w:rsidR="00B012BE" w:rsidRDefault="00000000">
            <w:pPr>
              <w:spacing w:after="0" w:line="259" w:lineRule="auto"/>
              <w:ind w:left="77" w:firstLine="0"/>
              <w:jc w:val="left"/>
            </w:pPr>
            <w:r>
              <w:rPr>
                <w:sz w:val="18"/>
              </w:rPr>
              <w:t>1.5</w:t>
            </w:r>
          </w:p>
        </w:tc>
        <w:tc>
          <w:tcPr>
            <w:tcW w:w="2039" w:type="dxa"/>
            <w:tcBorders>
              <w:top w:val="nil"/>
              <w:left w:val="nil"/>
              <w:bottom w:val="nil"/>
              <w:right w:val="nil"/>
            </w:tcBorders>
          </w:tcPr>
          <w:p w14:paraId="63DA197D" w14:textId="77777777" w:rsidR="00B012BE" w:rsidRDefault="00000000">
            <w:pPr>
              <w:spacing w:after="0" w:line="259" w:lineRule="auto"/>
              <w:ind w:left="306" w:firstLine="0"/>
              <w:jc w:val="left"/>
            </w:pPr>
            <w:r>
              <w:rPr>
                <w:sz w:val="18"/>
              </w:rPr>
              <w:t>0.7</w:t>
            </w:r>
          </w:p>
        </w:tc>
        <w:tc>
          <w:tcPr>
            <w:tcW w:w="1326" w:type="dxa"/>
            <w:tcBorders>
              <w:top w:val="nil"/>
              <w:left w:val="nil"/>
              <w:bottom w:val="nil"/>
              <w:right w:val="nil"/>
            </w:tcBorders>
          </w:tcPr>
          <w:p w14:paraId="4110C30D" w14:textId="77777777" w:rsidR="00B012BE" w:rsidRDefault="00000000">
            <w:pPr>
              <w:spacing w:after="0" w:line="259" w:lineRule="auto"/>
              <w:ind w:left="232" w:firstLine="0"/>
              <w:jc w:val="left"/>
            </w:pPr>
            <w:r>
              <w:rPr>
                <w:sz w:val="18"/>
              </w:rPr>
              <w:t>0.6</w:t>
            </w:r>
          </w:p>
        </w:tc>
      </w:tr>
      <w:tr w:rsidR="00B012BE" w14:paraId="27DC1BB3" w14:textId="77777777">
        <w:trPr>
          <w:trHeight w:val="257"/>
        </w:trPr>
        <w:tc>
          <w:tcPr>
            <w:tcW w:w="2757" w:type="dxa"/>
            <w:tcBorders>
              <w:top w:val="nil"/>
              <w:left w:val="nil"/>
              <w:bottom w:val="single" w:sz="6" w:space="0" w:color="000000"/>
              <w:right w:val="nil"/>
            </w:tcBorders>
          </w:tcPr>
          <w:p w14:paraId="146662F0" w14:textId="77777777" w:rsidR="00B012BE" w:rsidRDefault="00000000">
            <w:pPr>
              <w:spacing w:after="0" w:line="259" w:lineRule="auto"/>
              <w:ind w:left="752" w:firstLine="0"/>
              <w:jc w:val="left"/>
            </w:pPr>
            <w:r>
              <w:rPr>
                <w:sz w:val="18"/>
              </w:rPr>
              <w:t>Other</w:t>
            </w:r>
          </w:p>
        </w:tc>
        <w:tc>
          <w:tcPr>
            <w:tcW w:w="1735" w:type="dxa"/>
            <w:tcBorders>
              <w:top w:val="nil"/>
              <w:left w:val="nil"/>
              <w:bottom w:val="single" w:sz="6" w:space="0" w:color="000000"/>
              <w:right w:val="nil"/>
            </w:tcBorders>
          </w:tcPr>
          <w:p w14:paraId="36EE41F7" w14:textId="77777777" w:rsidR="00B012BE" w:rsidRDefault="00000000">
            <w:pPr>
              <w:spacing w:after="0" w:line="259" w:lineRule="auto"/>
              <w:ind w:left="32" w:firstLine="0"/>
              <w:jc w:val="left"/>
            </w:pPr>
            <w:r>
              <w:rPr>
                <w:sz w:val="18"/>
              </w:rPr>
              <w:t>12.9</w:t>
            </w:r>
          </w:p>
        </w:tc>
        <w:tc>
          <w:tcPr>
            <w:tcW w:w="2039" w:type="dxa"/>
            <w:tcBorders>
              <w:top w:val="nil"/>
              <w:left w:val="nil"/>
              <w:bottom w:val="single" w:sz="6" w:space="0" w:color="000000"/>
              <w:right w:val="nil"/>
            </w:tcBorders>
          </w:tcPr>
          <w:p w14:paraId="6D658415" w14:textId="77777777" w:rsidR="00B012BE" w:rsidRDefault="00000000">
            <w:pPr>
              <w:spacing w:after="0" w:line="259" w:lineRule="auto"/>
              <w:ind w:left="262" w:firstLine="0"/>
              <w:jc w:val="left"/>
            </w:pPr>
            <w:r>
              <w:rPr>
                <w:sz w:val="18"/>
              </w:rPr>
              <w:t>10.7</w:t>
            </w:r>
          </w:p>
        </w:tc>
        <w:tc>
          <w:tcPr>
            <w:tcW w:w="1326" w:type="dxa"/>
            <w:tcBorders>
              <w:top w:val="nil"/>
              <w:left w:val="nil"/>
              <w:bottom w:val="single" w:sz="6" w:space="0" w:color="000000"/>
              <w:right w:val="nil"/>
            </w:tcBorders>
          </w:tcPr>
          <w:p w14:paraId="6A891449" w14:textId="77777777" w:rsidR="00B012BE" w:rsidRDefault="00000000">
            <w:pPr>
              <w:spacing w:after="0" w:line="259" w:lineRule="auto"/>
              <w:ind w:left="187" w:firstLine="0"/>
              <w:jc w:val="left"/>
            </w:pPr>
            <w:r>
              <w:rPr>
                <w:sz w:val="18"/>
              </w:rPr>
              <w:t>16.2</w:t>
            </w:r>
          </w:p>
        </w:tc>
      </w:tr>
    </w:tbl>
    <w:p w14:paraId="421F5A13" w14:textId="77777777" w:rsidR="00B012BE" w:rsidRDefault="00000000">
      <w:pPr>
        <w:spacing w:after="155" w:line="259" w:lineRule="auto"/>
        <w:ind w:left="0" w:right="1058" w:firstLine="0"/>
        <w:jc w:val="right"/>
      </w:pPr>
      <w:r>
        <w:rPr>
          <w:noProof/>
        </w:rPr>
        <w:lastRenderedPageBreak/>
        <w:drawing>
          <wp:inline distT="0" distB="0" distL="0" distR="0" wp14:anchorId="36422B5A" wp14:editId="2385ED72">
            <wp:extent cx="5297424" cy="5967997"/>
            <wp:effectExtent l="0" t="0" r="0" b="0"/>
            <wp:docPr id="1123" name="Picture 1123"/>
            <wp:cNvGraphicFramePr/>
            <a:graphic xmlns:a="http://schemas.openxmlformats.org/drawingml/2006/main">
              <a:graphicData uri="http://schemas.openxmlformats.org/drawingml/2006/picture">
                <pic:pic xmlns:pic="http://schemas.openxmlformats.org/drawingml/2006/picture">
                  <pic:nvPicPr>
                    <pic:cNvPr id="1123" name="Picture 1123"/>
                    <pic:cNvPicPr/>
                  </pic:nvPicPr>
                  <pic:blipFill>
                    <a:blip r:embed="rId36"/>
                    <a:stretch>
                      <a:fillRect/>
                    </a:stretch>
                  </pic:blipFill>
                  <pic:spPr>
                    <a:xfrm>
                      <a:off x="0" y="0"/>
                      <a:ext cx="5297424" cy="5967997"/>
                    </a:xfrm>
                    <a:prstGeom prst="rect">
                      <a:avLst/>
                    </a:prstGeom>
                  </pic:spPr>
                </pic:pic>
              </a:graphicData>
            </a:graphic>
          </wp:inline>
        </w:drawing>
      </w:r>
      <w:r>
        <w:rPr>
          <w:rFonts w:ascii="Palatino Linotype" w:eastAsia="Palatino Linotype" w:hAnsi="Palatino Linotype" w:cs="Palatino Linotype"/>
        </w:rPr>
        <w:t xml:space="preserve"> </w:t>
      </w:r>
    </w:p>
    <w:p w14:paraId="47CF5FA5" w14:textId="77777777" w:rsidR="00B012BE" w:rsidRDefault="00000000">
      <w:pPr>
        <w:spacing w:after="166" w:line="264" w:lineRule="auto"/>
        <w:ind w:firstLine="0"/>
      </w:pPr>
      <w:r>
        <w:rPr>
          <w:b/>
          <w:sz w:val="18"/>
        </w:rPr>
        <w:t xml:space="preserve">Figure 6. </w:t>
      </w:r>
      <w:r>
        <w:rPr>
          <w:sz w:val="18"/>
        </w:rPr>
        <w:t>EO applications per country and per thematic area (% of all clusters).</w:t>
      </w:r>
    </w:p>
    <w:p w14:paraId="7995277C" w14:textId="77777777" w:rsidR="00B012BE" w:rsidRDefault="00000000">
      <w:pPr>
        <w:spacing w:after="6" w:line="259" w:lineRule="auto"/>
        <w:ind w:left="2614" w:hanging="10"/>
        <w:jc w:val="left"/>
      </w:pPr>
      <w:r>
        <w:rPr>
          <w:i/>
        </w:rPr>
        <w:t>3.2. Main Outcomes of the Top 20 Highly Cited Articles from Each Thematic Area</w:t>
      </w:r>
    </w:p>
    <w:p w14:paraId="6A18CB7C" w14:textId="77777777" w:rsidR="00B012BE" w:rsidRDefault="00000000">
      <w:pPr>
        <w:spacing w:after="50"/>
        <w:ind w:left="2604" w:right="15" w:firstLine="0"/>
      </w:pPr>
      <w:r>
        <w:t>3.2.1. Atmosphere</w:t>
      </w:r>
    </w:p>
    <w:p w14:paraId="54435599" w14:textId="77777777" w:rsidR="00B012BE" w:rsidRDefault="00000000">
      <w:pPr>
        <w:ind w:left="2604" w:right="15"/>
      </w:pPr>
      <w:r>
        <w:t>The focus of the 20 most highly cited articles in the thematic area of atmosphere are on precipitation estimates (4 articles), on dust storms (6 articles), and on the impact of coronavirus on air quality through EO (4 articles).</w:t>
      </w:r>
    </w:p>
    <w:p w14:paraId="3637AA98" w14:textId="77777777" w:rsidR="00B012BE" w:rsidRDefault="00000000">
      <w:pPr>
        <w:spacing w:after="4"/>
        <w:ind w:left="2604" w:firstLine="423"/>
        <w:jc w:val="left"/>
      </w:pPr>
      <w:r>
        <w:t>Spatiotemporal precipitation estimates of high accuracy are essential in climate studies and in water resource planning and management, especially in regions where in situ precipitation data are not available [</w:t>
      </w:r>
      <w:r>
        <w:rPr>
          <w:color w:val="0875B7"/>
        </w:rPr>
        <w:t>33</w:t>
      </w:r>
      <w:r>
        <w:t>,</w:t>
      </w:r>
      <w:r>
        <w:rPr>
          <w:color w:val="0875B7"/>
        </w:rPr>
        <w:t>34</w:t>
      </w:r>
      <w:r>
        <w:t>]. Amjad et al. [</w:t>
      </w:r>
      <w:r>
        <w:rPr>
          <w:color w:val="0875B7"/>
        </w:rPr>
        <w:t>35</w:t>
      </w:r>
      <w:r>
        <w:t>] evaluated the performance of satellite-based (Tropical Rainfall Measuring Mission (TRMM) Multi-satellite Precipitation Analysis (TMPA), the Integrated Multi-</w:t>
      </w:r>
      <w:proofErr w:type="spellStart"/>
      <w:r>
        <w:t>satellitE</w:t>
      </w:r>
      <w:proofErr w:type="spellEnd"/>
      <w:r>
        <w:t xml:space="preserve"> Retrievals for Global Precipitation Measurement (IMERG)) and model-based (European Centre for Medium-Range Weather Forecasts (ECMWF-ERA interim, ERA5)) precipitation products over varying climate and complex topography. For their evaluation, they used 256 ground-based gauge stations between 2014 and 2018 over Turkey. They reported that satellite-based products consistently performed better than model-based products in detecting and estimating daily precipitation intensities. Mahmoud et al. [</w:t>
      </w:r>
      <w:r>
        <w:rPr>
          <w:color w:val="0875B7"/>
        </w:rPr>
        <w:t>36</w:t>
      </w:r>
      <w:r>
        <w:t xml:space="preserve">] assessed the accuracy of the IMERG products by using ground-based rain gauge observations throughout Saudi Arabia for the period from October 2015 to April 2016, based on six statistical indices. The authors highlighted </w:t>
      </w:r>
      <w:r>
        <w:lastRenderedPageBreak/>
        <w:t>the potential of IMERG products in complementing ground precipitation measurements. However, the accuracy of this product is limited in regions with high heterogeneity in the rainfall distribution and with high variability in the terrestrial topography. Similarly, Hosseini-</w:t>
      </w:r>
      <w:proofErr w:type="spellStart"/>
      <w:r>
        <w:t>Moghari</w:t>
      </w:r>
      <w:proofErr w:type="spellEnd"/>
      <w:r>
        <w:t xml:space="preserve"> and Tang [</w:t>
      </w:r>
      <w:r>
        <w:rPr>
          <w:color w:val="0875B7"/>
        </w:rPr>
        <w:t>33</w:t>
      </w:r>
      <w:r>
        <w:t>] found poor accuracy of IMERG products in regions with higher precipitation in</w:t>
      </w:r>
    </w:p>
    <w:p w14:paraId="10986529" w14:textId="77777777" w:rsidR="00B012BE" w:rsidRDefault="00000000">
      <w:pPr>
        <w:ind w:left="2604" w:right="15" w:firstLine="8"/>
      </w:pPr>
      <w:r>
        <w:t>Iran. The systematic error varied from less than 12% in dry regions to more than 60% in wet regions. In their study on the assessment of satellite-based precipitation measurement products over Egypt, Nashwan et al. [</w:t>
      </w:r>
      <w:r>
        <w:rPr>
          <w:color w:val="0875B7"/>
        </w:rPr>
        <w:t>37</w:t>
      </w:r>
      <w:r>
        <w:t xml:space="preserve">] evaluated the performance of three </w:t>
      </w:r>
      <w:proofErr w:type="spellStart"/>
      <w:r>
        <w:t>satellitebased</w:t>
      </w:r>
      <w:proofErr w:type="spellEnd"/>
      <w:r>
        <w:t xml:space="preserve"> high-resolution gridded rainfall datasets, namely the gauge-corrected Global Satellite Mapping of Precipitation (GSMaP), IMERG, and the Climate Hazards Group InfraRed Precipitation with Stations (CHIRPS), in the hot desert climate of Egypt with different statistical indices. Overall, CHIRPS was more accurate than the other </w:t>
      </w:r>
      <w:proofErr w:type="gramStart"/>
      <w:r>
        <w:t>products</w:t>
      </w:r>
      <w:proofErr w:type="gramEnd"/>
      <w:r>
        <w:t xml:space="preserve"> in estimating rainfall amounts but IMERG was better at detecting the occurrence of rainfall than CHIRPS. </w:t>
      </w:r>
      <w:proofErr w:type="gramStart"/>
      <w:r>
        <w:t>In order to</w:t>
      </w:r>
      <w:proofErr w:type="gramEnd"/>
      <w:r>
        <w:t xml:space="preserve"> overcome the contradictory results obtained using different statistical metrics, Salman et al. [</w:t>
      </w:r>
      <w:r>
        <w:rPr>
          <w:color w:val="0875B7"/>
        </w:rPr>
        <w:t>34</w:t>
      </w:r>
      <w:r>
        <w:t>] proposed the use of compromise programming for the selection of the appropriate gridded precipitation datasets.</w:t>
      </w:r>
    </w:p>
    <w:p w14:paraId="416D8480" w14:textId="77777777" w:rsidR="00B012BE" w:rsidRDefault="00000000">
      <w:pPr>
        <w:ind w:left="2604" w:right="15"/>
      </w:pPr>
      <w:r>
        <w:t>Dust storms are considered a common environmental phenomenon in the EMMENA region with significant impact on human health, the environment, and many associated socioeconomic factors [</w:t>
      </w:r>
      <w:r>
        <w:rPr>
          <w:color w:val="0875B7"/>
        </w:rPr>
        <w:t>38</w:t>
      </w:r>
      <w:r>
        <w:t>–</w:t>
      </w:r>
      <w:r>
        <w:rPr>
          <w:color w:val="0875B7"/>
        </w:rPr>
        <w:t>41</w:t>
      </w:r>
      <w:r>
        <w:t>]. The study of Namdari et al. [</w:t>
      </w:r>
      <w:r>
        <w:rPr>
          <w:color w:val="0875B7"/>
        </w:rPr>
        <w:t>42</w:t>
      </w:r>
      <w:r>
        <w:t>] examined the impacts of climate fluctuations on dust storm activity over the Middle East. They used aerosol optical depth, temperature, and precipitation data between 2000 and 2015, obtained from MODIS Collection, Tropical Rainfall Measuring Mission (TRMM), Global Historical Climate Network (GHCN) of the NCDC/NOAA, ECMWF, and from the Iran Meteorological Organization (IMO). Their results indicate that long-term reduction in rainfall has promoted lower soil moisture and vegetative cover, leading to more intense dust emissions. Furthermore, short-term variations in temperature in hot periods exacerbate the influence on the dust storm genesis. Yassin et al. [</w:t>
      </w:r>
      <w:r>
        <w:rPr>
          <w:color w:val="0875B7"/>
        </w:rPr>
        <w:t>38</w:t>
      </w:r>
      <w:r>
        <w:t xml:space="preserve">] used a backward trajectory method on the HYSPLIT model to study the sources of dust storms over Kuwait during a 12-year period (2000–2012). The authors compared MODIS satellite observations at various latitudes (1000, 3000, 5000 m) with the HYSPLIT model and reported similar results. The sources of dust storms were identified from both the Sahara Desert and the Arabian Desert. Similarly, </w:t>
      </w:r>
      <w:proofErr w:type="spellStart"/>
      <w:r>
        <w:t>Beegum</w:t>
      </w:r>
      <w:proofErr w:type="spellEnd"/>
      <w:r>
        <w:t xml:space="preserve"> et al. [</w:t>
      </w:r>
      <w:r>
        <w:rPr>
          <w:color w:val="0875B7"/>
        </w:rPr>
        <w:t>39</w:t>
      </w:r>
      <w:r>
        <w:t xml:space="preserve">] investigated dust storms over the Arabian Peninsula using the regionally adapted chemistry transport model CHIMERE coupled with the Weather Research and Forecast (WRF) model. They found good agreement (R ~0.73 and RMSE ~0.1) in the spatiotemporal pattern between simulations and observations (MSG/SEVRI RGB dust, MODIS Deep Blue Aerosol Optical Depth: DB-AOD, Ozone Monitoring Instrument Observed UV Aerosol Absorption Index: OMI-AI and AERONET AOD). </w:t>
      </w:r>
      <w:proofErr w:type="spellStart"/>
      <w:r>
        <w:t>Boroughani</w:t>
      </w:r>
      <w:proofErr w:type="spellEnd"/>
      <w:r>
        <w:t xml:space="preserve"> et al. [</w:t>
      </w:r>
      <w:r>
        <w:rPr>
          <w:color w:val="0875B7"/>
        </w:rPr>
        <w:t>40</w:t>
      </w:r>
      <w:r>
        <w:t>] used three statistical-based machine learning algorithms (weights of evidence, frequency ratio, and random forest) to produce a dust source susceptibility map (DSSM) in Khorasan Razavi Province (Iran).</w:t>
      </w:r>
    </w:p>
    <w:p w14:paraId="2180FB98" w14:textId="77777777" w:rsidR="00B012BE" w:rsidRDefault="00000000">
      <w:pPr>
        <w:ind w:left="2604" w:right="15" w:firstLine="0"/>
      </w:pPr>
      <w:r>
        <w:t>Land use, lithology, slope, soil, geomorphology, normalized difference vegetation index</w:t>
      </w:r>
    </w:p>
    <w:p w14:paraId="6C40A891" w14:textId="77777777" w:rsidR="00B012BE" w:rsidRDefault="00000000">
      <w:pPr>
        <w:ind w:left="2604" w:right="15" w:firstLine="0"/>
      </w:pPr>
      <w:r>
        <w:t>(NDVI), and distance from river data were included in the models. The random forest model with an area under the curve (AUC) value equal to 88% showed higher performance than frequency ratio (80%) and weights of evidence (81%) when validated with MODIS data (23 images during the 2005–2016 period). Similarly, Gholami et al. [</w:t>
      </w:r>
      <w:r>
        <w:rPr>
          <w:color w:val="0875B7"/>
        </w:rPr>
        <w:t>41</w:t>
      </w:r>
      <w:r>
        <w:t>] applied eight algorithms including random forest (RF), support vector machine (SVM), Bayesian additive regression trees (BART), radial basis function (RBF), extreme gradient boosting (</w:t>
      </w:r>
      <w:proofErr w:type="spellStart"/>
      <w:r>
        <w:t>XGBoost</w:t>
      </w:r>
      <w:proofErr w:type="spellEnd"/>
      <w:r>
        <w:t xml:space="preserve">), regression tree analysis (RTA), Cubist model and boosted regression trees (BRTs), and an ensemble </w:t>
      </w:r>
      <w:proofErr w:type="spellStart"/>
      <w:r>
        <w:t>modeling</w:t>
      </w:r>
      <w:proofErr w:type="spellEnd"/>
      <w:r>
        <w:t xml:space="preserve"> (EM) approach for generating spatial dust distribution maps in Khuzestan Province (Iran) and Iraq. The EM approach showed the highest performance (AUC = 99.8%) for generating the dust storm provenance map.</w:t>
      </w:r>
    </w:p>
    <w:p w14:paraId="078FC548" w14:textId="77777777" w:rsidR="00B012BE" w:rsidRDefault="00000000">
      <w:pPr>
        <w:ind w:left="2604" w:right="15"/>
      </w:pPr>
      <w:r>
        <w:t>Spaceborne NO</w:t>
      </w:r>
      <w:r>
        <w:rPr>
          <w:vertAlign w:val="subscript"/>
        </w:rPr>
        <w:t xml:space="preserve">2 </w:t>
      </w:r>
      <w:r>
        <w:t>column observations from two high-resolution instruments, Tropospheric Monitoring Instrument (TROPOMI, Sentinel-5 Precursor) and Ozone Monitoring Instrument (OMI), were used to assess the impact of the COVID-19 outbreak on NO</w:t>
      </w:r>
      <w:r>
        <w:rPr>
          <w:vertAlign w:val="subscript"/>
        </w:rPr>
        <w:t xml:space="preserve">2 </w:t>
      </w:r>
      <w:r>
        <w:t>pollution in five different regions (China, South Korea, western Europe, the USA, and Iran) [</w:t>
      </w:r>
      <w:r>
        <w:rPr>
          <w:color w:val="0875B7"/>
        </w:rPr>
        <w:t>43</w:t>
      </w:r>
      <w:r>
        <w:t>]. The results showed a 20–40% decrease in NO</w:t>
      </w:r>
      <w:r>
        <w:rPr>
          <w:vertAlign w:val="subscript"/>
        </w:rPr>
        <w:t xml:space="preserve">2 </w:t>
      </w:r>
      <w:r>
        <w:t>columns over China, Europe, South Korea, and the United States between January and April 2020, due to the lockdown measures implemented by the governments. A likely explanation for the absence of a decrease in NO</w:t>
      </w:r>
      <w:r>
        <w:rPr>
          <w:vertAlign w:val="subscript"/>
        </w:rPr>
        <w:t xml:space="preserve">2 </w:t>
      </w:r>
      <w:r>
        <w:t xml:space="preserve">in Iran is that complete lockdowns were not enforced in Iran. The authors emphasized that further studies are needed to evaluate the effects of the temporary lockdowns on global air quality and climate and the gradual return the values of </w:t>
      </w:r>
      <w:r>
        <w:lastRenderedPageBreak/>
        <w:t xml:space="preserve">to </w:t>
      </w:r>
      <w:proofErr w:type="spellStart"/>
      <w:r>
        <w:t>prelockdown</w:t>
      </w:r>
      <w:proofErr w:type="spellEnd"/>
      <w:r>
        <w:t xml:space="preserve"> periods. On the contrary, the study of </w:t>
      </w:r>
      <w:proofErr w:type="spellStart"/>
      <w:r>
        <w:t>Broomandi</w:t>
      </w:r>
      <w:proofErr w:type="spellEnd"/>
      <w:r>
        <w:t xml:space="preserve"> et al. [</w:t>
      </w:r>
      <w:r>
        <w:rPr>
          <w:color w:val="0875B7"/>
        </w:rPr>
        <w:t>44</w:t>
      </w:r>
      <w:r>
        <w:t>] showed that the COVID-19 lockdown positively affected Iran’s air quality, as evident by the reduction in the levels of CO, NO</w:t>
      </w:r>
      <w:r>
        <w:rPr>
          <w:vertAlign w:val="subscript"/>
        </w:rPr>
        <w:t>2</w:t>
      </w:r>
      <w:r>
        <w:t>, SO</w:t>
      </w:r>
      <w:r>
        <w:rPr>
          <w:vertAlign w:val="subscript"/>
        </w:rPr>
        <w:t>2</w:t>
      </w:r>
      <w:r>
        <w:t>, and PM</w:t>
      </w:r>
      <w:r>
        <w:rPr>
          <w:vertAlign w:val="subscript"/>
        </w:rPr>
        <w:t>10</w:t>
      </w:r>
      <w:r>
        <w:t>. Similar trends of NO</w:t>
      </w:r>
      <w:r>
        <w:rPr>
          <w:vertAlign w:val="subscript"/>
        </w:rPr>
        <w:t xml:space="preserve">2 </w:t>
      </w:r>
      <w:r>
        <w:t>reduction during the lockdown were observed for other EMMENA countries, such as Egypt and Iraq [</w:t>
      </w:r>
      <w:r>
        <w:rPr>
          <w:color w:val="0875B7"/>
        </w:rPr>
        <w:t>45</w:t>
      </w:r>
      <w:r>
        <w:t>,</w:t>
      </w:r>
      <w:r>
        <w:rPr>
          <w:color w:val="0875B7"/>
        </w:rPr>
        <w:t>46</w:t>
      </w:r>
      <w:r>
        <w:t>].</w:t>
      </w:r>
    </w:p>
    <w:p w14:paraId="318FFF59" w14:textId="77777777" w:rsidR="00B012BE" w:rsidRDefault="00000000">
      <w:pPr>
        <w:ind w:left="2604" w:right="15"/>
      </w:pPr>
      <w:r>
        <w:t>The remaining studies in the atmosphere thematic area focus on the improvement of CO2 anthropogenic emission measurements [</w:t>
      </w:r>
      <w:r>
        <w:rPr>
          <w:color w:val="0875B7"/>
        </w:rPr>
        <w:t>47</w:t>
      </w:r>
      <w:r>
        <w:t>], climate change [</w:t>
      </w:r>
      <w:r>
        <w:rPr>
          <w:color w:val="0875B7"/>
        </w:rPr>
        <w:t>48</w:t>
      </w:r>
      <w:r>
        <w:t>,</w:t>
      </w:r>
      <w:r>
        <w:rPr>
          <w:color w:val="0875B7"/>
        </w:rPr>
        <w:t>49</w:t>
      </w:r>
      <w:r>
        <w:t>], aerosol pollution [</w:t>
      </w:r>
      <w:r>
        <w:rPr>
          <w:color w:val="0875B7"/>
        </w:rPr>
        <w:t>50</w:t>
      </w:r>
      <w:r>
        <w:t>], drought estimation [</w:t>
      </w:r>
      <w:r>
        <w:rPr>
          <w:color w:val="0875B7"/>
        </w:rPr>
        <w:t>51</w:t>
      </w:r>
      <w:r>
        <w:t xml:space="preserve">], and </w:t>
      </w:r>
      <w:proofErr w:type="spellStart"/>
      <w:r>
        <w:t>preseismic</w:t>
      </w:r>
      <w:proofErr w:type="spellEnd"/>
      <w:r>
        <w:t xml:space="preserve"> ionospheric anomalies [</w:t>
      </w:r>
      <w:r>
        <w:rPr>
          <w:color w:val="0875B7"/>
        </w:rPr>
        <w:t>52</w:t>
      </w:r>
      <w:r>
        <w:t>].</w:t>
      </w:r>
    </w:p>
    <w:p w14:paraId="7C43C8E7" w14:textId="77777777" w:rsidR="00B012BE" w:rsidRDefault="00000000">
      <w:pPr>
        <w:ind w:left="2604" w:right="15"/>
      </w:pPr>
      <w:r>
        <w:t>Reuter et al. [</w:t>
      </w:r>
      <w:r>
        <w:rPr>
          <w:color w:val="0875B7"/>
        </w:rPr>
        <w:t>47</w:t>
      </w:r>
      <w:r>
        <w:t>] developed a co-location method with the simultaneous use of CO</w:t>
      </w:r>
      <w:r>
        <w:rPr>
          <w:vertAlign w:val="subscript"/>
        </w:rPr>
        <w:t xml:space="preserve">2 </w:t>
      </w:r>
      <w:r>
        <w:t>(OCO-2) and NO</w:t>
      </w:r>
      <w:r>
        <w:rPr>
          <w:vertAlign w:val="subscript"/>
        </w:rPr>
        <w:t xml:space="preserve">2 </w:t>
      </w:r>
      <w:r>
        <w:t>(Sentinel-5) data for the identification and quantification of anthropogenic emission plume signals. The authors highlighted that existing satellites present high flux uncertainties which are expected to be reduced by the planned European Copernicus anthropogenic CO</w:t>
      </w:r>
      <w:r>
        <w:rPr>
          <w:vertAlign w:val="subscript"/>
        </w:rPr>
        <w:t xml:space="preserve">2 </w:t>
      </w:r>
      <w:r>
        <w:t>monitoring mission (CO2M), due to higher spatial resolution and better imaging capabilities.</w:t>
      </w:r>
    </w:p>
    <w:p w14:paraId="4F7F4260" w14:textId="77777777" w:rsidR="00B012BE" w:rsidRDefault="00000000">
      <w:pPr>
        <w:ind w:left="2604" w:right="15"/>
      </w:pPr>
      <w:r>
        <w:t>Long-term trends between vegetation and climate showed apparent climate change effects in Iran [</w:t>
      </w:r>
      <w:r>
        <w:rPr>
          <w:color w:val="0875B7"/>
        </w:rPr>
        <w:t>48</w:t>
      </w:r>
      <w:r>
        <w:t xml:space="preserve">]. Using 33-year records of NDVI (calculated with data from the Advanced Very </w:t>
      </w:r>
      <w:proofErr w:type="gramStart"/>
      <w:r>
        <w:t>High Resolution</w:t>
      </w:r>
      <w:proofErr w:type="gramEnd"/>
      <w:r>
        <w:t xml:space="preserve"> Radiometer (AVHRR) satellite) and climate variables,</w:t>
      </w:r>
    </w:p>
    <w:p w14:paraId="60222B79" w14:textId="77777777" w:rsidR="00B012BE" w:rsidRDefault="00000000">
      <w:pPr>
        <w:ind w:left="2604" w:right="15" w:firstLine="0"/>
      </w:pPr>
      <w:proofErr w:type="spellStart"/>
      <w:r>
        <w:t>Lamchin</w:t>
      </w:r>
      <w:proofErr w:type="spellEnd"/>
      <w:r>
        <w:t xml:space="preserve"> et al. [</w:t>
      </w:r>
      <w:r>
        <w:rPr>
          <w:color w:val="0875B7"/>
        </w:rPr>
        <w:t>48</w:t>
      </w:r>
      <w:r>
        <w:t xml:space="preserve">] found that the vegetation greenness trend consistently </w:t>
      </w:r>
      <w:proofErr w:type="gramStart"/>
      <w:r>
        <w:t>decreased</w:t>
      </w:r>
      <w:proofErr w:type="gramEnd"/>
    </w:p>
    <w:p w14:paraId="19EAAF8E" w14:textId="77777777" w:rsidR="00B012BE" w:rsidRDefault="00000000">
      <w:pPr>
        <w:ind w:left="2604" w:right="15" w:firstLine="1"/>
      </w:pPr>
      <w:r>
        <w:t xml:space="preserve">(range = </w:t>
      </w:r>
      <w:r>
        <w:rPr>
          <w:rFonts w:ascii="Cambria" w:eastAsia="Cambria" w:hAnsi="Cambria" w:cs="Cambria"/>
          <w:sz w:val="21"/>
        </w:rPr>
        <w:t>−</w:t>
      </w:r>
      <w:r>
        <w:t xml:space="preserve">0.47 to </w:t>
      </w:r>
      <w:r>
        <w:rPr>
          <w:rFonts w:ascii="Cambria" w:eastAsia="Cambria" w:hAnsi="Cambria" w:cs="Cambria"/>
          <w:sz w:val="21"/>
        </w:rPr>
        <w:t>−</w:t>
      </w:r>
      <w:r>
        <w:t>0.08) in eastern Iran. Similarly, projected land use changes for Saudi Arabia between 2014 and 2100 showed reductions in vegetation due to climate change and anthropogenic activities [</w:t>
      </w:r>
      <w:r>
        <w:rPr>
          <w:color w:val="0875B7"/>
        </w:rPr>
        <w:t>49</w:t>
      </w:r>
      <w:r>
        <w:t>].</w:t>
      </w:r>
    </w:p>
    <w:p w14:paraId="5B5D91F5" w14:textId="77777777" w:rsidR="00B012BE" w:rsidRDefault="00000000">
      <w:pPr>
        <w:spacing w:after="4"/>
        <w:ind w:left="2604" w:firstLine="423"/>
        <w:jc w:val="left"/>
      </w:pPr>
      <w:r>
        <w:t>Hossein Mardi et al. [</w:t>
      </w:r>
      <w:r>
        <w:rPr>
          <w:color w:val="0875B7"/>
        </w:rPr>
        <w:t>50</w:t>
      </w:r>
      <w:r>
        <w:t>] examined the long-term temporal and spatial characteristics associated with aerosol pollution in Lake Urmia by using daily aerosol optical depth (AOD) data from MODIS satellites, between 2001 and 2015. They found that aerosols in the area are emitted more effectively from bordering lands (desiccated areas, dried watercourses, and river deltas), rather than the Lake Urmia salt crust.</w:t>
      </w:r>
    </w:p>
    <w:p w14:paraId="2FB546C3" w14:textId="77777777" w:rsidR="00B012BE" w:rsidRDefault="00000000">
      <w:pPr>
        <w:ind w:left="2604" w:right="15"/>
      </w:pPr>
      <w:r>
        <w:t>The study of Alizadeh and Nikoo [</w:t>
      </w:r>
      <w:r>
        <w:rPr>
          <w:color w:val="0875B7"/>
        </w:rPr>
        <w:t>51</w:t>
      </w:r>
      <w:r>
        <w:t>] evaluated the performance of three advanced fusion-based methodologies including the ordered weighted averaged (OWA) approach based on the ORNESS weighting method (ORNESS-OWA) and ORLIKE weighting method (ORLIKE-OWA) for drought estimation with the use of different remotely sensed precipitation data products (CHOMPS, GPCP, CMAP, PERSIANN-CDR, TRMM, GLDAS-2, and MERRA-2). Their results showed that the ORNESS-OWA method had the highest performance (MARE = 2.51% and R2 = 95%) in comparison with all other fusion-based models, demonstrating an effective proficiency in drought estimation.</w:t>
      </w:r>
    </w:p>
    <w:p w14:paraId="586869C0" w14:textId="77777777" w:rsidR="00B012BE" w:rsidRDefault="00000000">
      <w:pPr>
        <w:ind w:left="2604" w:right="15"/>
      </w:pPr>
      <w:r>
        <w:t>Tariq et al. [</w:t>
      </w:r>
      <w:r>
        <w:rPr>
          <w:color w:val="0875B7"/>
        </w:rPr>
        <w:t>52</w:t>
      </w:r>
      <w:r>
        <w:t>] showed the feasibility of detecting earthquake (EQ)-related anomalies in the ionosphere with the use of the Temporal Electron Content (TEC) from Global Ionospheric Map TEC (GIMTEC) and ground-based dual-frequency GPS receivers. They used data for three major (M &gt; 7.0) earthquakes in Nepal and the Iran–Iraq border from</w:t>
      </w:r>
    </w:p>
    <w:p w14:paraId="38ADCC75" w14:textId="77777777" w:rsidR="00B012BE" w:rsidRDefault="00000000">
      <w:pPr>
        <w:spacing w:after="185"/>
        <w:ind w:left="2604" w:right="15" w:firstLine="10"/>
      </w:pPr>
      <w:r>
        <w:t>2015–2017. Their statistical procedures showed positive ionospheric anomalies within 10 days before all the major earthquakes.</w:t>
      </w:r>
    </w:p>
    <w:p w14:paraId="7E8978F2" w14:textId="77777777" w:rsidR="00B012BE" w:rsidRDefault="00000000">
      <w:pPr>
        <w:spacing w:after="69"/>
        <w:ind w:left="2604" w:right="15" w:firstLine="0"/>
      </w:pPr>
      <w:r>
        <w:t>3.2.2. Water</w:t>
      </w:r>
    </w:p>
    <w:p w14:paraId="7AF1D0F3" w14:textId="77777777" w:rsidR="00B012BE" w:rsidRDefault="00000000">
      <w:pPr>
        <w:ind w:left="2604" w:right="15"/>
      </w:pPr>
      <w:r>
        <w:t xml:space="preserve">The </w:t>
      </w:r>
      <w:proofErr w:type="gramStart"/>
      <w:r>
        <w:t>main focus</w:t>
      </w:r>
      <w:proofErr w:type="gramEnd"/>
      <w:r>
        <w:t xml:space="preserve"> of the 20 most highly cited articles in the thematic area of water (Table </w:t>
      </w:r>
      <w:r>
        <w:rPr>
          <w:color w:val="0875B7"/>
        </w:rPr>
        <w:t>4</w:t>
      </w:r>
      <w:r>
        <w:t>) is on groundwater potential mapping (10 articles) and on groundwater quality (7 articles Most of the EMMENA countries suffer from water scarcity because of the semi-arid and</w:t>
      </w:r>
    </w:p>
    <w:p w14:paraId="29E9EFFE" w14:textId="77777777" w:rsidR="00B012BE" w:rsidRDefault="00B012BE">
      <w:pPr>
        <w:sectPr w:rsidR="00B012BE">
          <w:footnotePr>
            <w:numRestart w:val="eachPage"/>
          </w:footnotePr>
          <w:type w:val="continuous"/>
          <w:pgSz w:w="11906" w:h="16838"/>
          <w:pgMar w:top="1949" w:right="685" w:bottom="381" w:left="709" w:header="720" w:footer="720" w:gutter="0"/>
          <w:cols w:space="720"/>
        </w:sectPr>
      </w:pPr>
    </w:p>
    <w:p w14:paraId="0EA8A48A" w14:textId="77777777" w:rsidR="00B012BE" w:rsidRDefault="00000000">
      <w:pPr>
        <w:ind w:left="2" w:right="15" w:firstLine="8"/>
      </w:pPr>
      <w:r>
        <w:lastRenderedPageBreak/>
        <w:t>arid climate which, combined with the population growth and the growing demand for water, creates an urgent need to further explore the potential groundwater resources as an alternative [</w:t>
      </w:r>
      <w:r>
        <w:rPr>
          <w:color w:val="0875B7"/>
        </w:rPr>
        <w:t>53</w:t>
      </w:r>
      <w:r>
        <w:t>–</w:t>
      </w:r>
      <w:r>
        <w:rPr>
          <w:color w:val="0875B7"/>
        </w:rPr>
        <w:t>62</w:t>
      </w:r>
      <w:r>
        <w:t>]. Existing groundwater resources in EMMENA countries (e.g., Iran, Egypt) have significantly declined, both in terms of quality and quantity [</w:t>
      </w:r>
      <w:r>
        <w:rPr>
          <w:color w:val="0875B7"/>
        </w:rPr>
        <w:t>60</w:t>
      </w:r>
      <w:r>
        <w:t>,</w:t>
      </w:r>
      <w:r>
        <w:rPr>
          <w:color w:val="0875B7"/>
        </w:rPr>
        <w:t>63</w:t>
      </w:r>
      <w:r>
        <w:t>–</w:t>
      </w:r>
      <w:r>
        <w:rPr>
          <w:color w:val="0875B7"/>
        </w:rPr>
        <w:t>68</w:t>
      </w:r>
      <w:r>
        <w:t>]. Due to anthropogenic activities and mismanagement, groundwater bodies in the EMMENA region face many threats such as brackish water [</w:t>
      </w:r>
      <w:r>
        <w:rPr>
          <w:color w:val="0875B7"/>
        </w:rPr>
        <w:t>63</w:t>
      </w:r>
      <w:r>
        <w:t>–</w:t>
      </w:r>
      <w:r>
        <w:rPr>
          <w:color w:val="0875B7"/>
        </w:rPr>
        <w:t>65</w:t>
      </w:r>
      <w:r>
        <w:t>], poor water quality index [</w:t>
      </w:r>
      <w:r>
        <w:rPr>
          <w:color w:val="0875B7"/>
        </w:rPr>
        <w:t>66</w:t>
      </w:r>
      <w:r>
        <w:t>], fluoride and nitrate contamination [</w:t>
      </w:r>
      <w:r>
        <w:rPr>
          <w:color w:val="0875B7"/>
        </w:rPr>
        <w:t>67</w:t>
      </w:r>
      <w:r>
        <w:t>,</w:t>
      </w:r>
      <w:r>
        <w:rPr>
          <w:color w:val="0875B7"/>
        </w:rPr>
        <w:t>68</w:t>
      </w:r>
      <w:r>
        <w:t>], and high levels of total dissolved solids (TDS) [</w:t>
      </w:r>
      <w:r>
        <w:rPr>
          <w:color w:val="0875B7"/>
        </w:rPr>
        <w:t>60</w:t>
      </w:r>
      <w:r>
        <w:t xml:space="preserve">]. According to </w:t>
      </w:r>
      <w:proofErr w:type="spellStart"/>
      <w:r>
        <w:t>Arabameri</w:t>
      </w:r>
      <w:proofErr w:type="spellEnd"/>
      <w:r>
        <w:t xml:space="preserve"> et al. [</w:t>
      </w:r>
      <w:r>
        <w:rPr>
          <w:color w:val="0875B7"/>
        </w:rPr>
        <w:t>54</w:t>
      </w:r>
      <w:r>
        <w:t>], due to the constant technical advancements in the field of groundwater potential mapping, there is no current agreement or reference on which approach is more suitable to predict high groundwater potential. However, all studies have in common the use of GIS and geostatistical methods, including different models and algorithms. The studies used various sources of data (e.g., ALOS PALSAR, ASTER, Landsat, ground-based) related to water quantity, land use/land cover, soil and geology, digital elevation, and morphological (e.g., slope, aspect) and hydrological data (e.g., river network). The choice of the input data depends on the site-specific characteristics of each region. All these studies highlighted that the results will be useful for better water and land management practices and policies.</w:t>
      </w:r>
    </w:p>
    <w:p w14:paraId="76BCFD9F" w14:textId="77777777" w:rsidR="00B012BE" w:rsidRDefault="00000000">
      <w:pPr>
        <w:ind w:left="4" w:right="15"/>
      </w:pPr>
      <w:r>
        <w:t>The remaining studies in the water thematic area focus on dam site selection [</w:t>
      </w:r>
      <w:r>
        <w:rPr>
          <w:color w:val="0875B7"/>
        </w:rPr>
        <w:t>69</w:t>
      </w:r>
      <w:r>
        <w:t>], quantification of irrigation water [</w:t>
      </w:r>
      <w:r>
        <w:rPr>
          <w:color w:val="0875B7"/>
        </w:rPr>
        <w:t>70</w:t>
      </w:r>
      <w:r>
        <w:t>], and on evapotranspiration estimates [</w:t>
      </w:r>
      <w:r>
        <w:rPr>
          <w:color w:val="0875B7"/>
        </w:rPr>
        <w:t>71</w:t>
      </w:r>
      <w:r>
        <w:t>].</w:t>
      </w:r>
    </w:p>
    <w:p w14:paraId="4B5AC581" w14:textId="77777777" w:rsidR="00B012BE" w:rsidRDefault="00000000">
      <w:pPr>
        <w:spacing w:after="4" w:line="259" w:lineRule="auto"/>
        <w:ind w:left="10" w:right="20" w:hanging="10"/>
        <w:jc w:val="right"/>
      </w:pPr>
      <w:proofErr w:type="spellStart"/>
      <w:r>
        <w:t>Jozaghi</w:t>
      </w:r>
      <w:proofErr w:type="spellEnd"/>
      <w:r>
        <w:t xml:space="preserve"> et al. [</w:t>
      </w:r>
      <w:r>
        <w:rPr>
          <w:color w:val="0875B7"/>
        </w:rPr>
        <w:t>69</w:t>
      </w:r>
      <w:r>
        <w:t xml:space="preserve">] conducted a comparative analysis of the analytic hierarchy </w:t>
      </w:r>
      <w:proofErr w:type="gramStart"/>
      <w:r>
        <w:t>process</w:t>
      </w:r>
      <w:proofErr w:type="gramEnd"/>
    </w:p>
    <w:p w14:paraId="7457D2BB" w14:textId="77777777" w:rsidR="00B012BE" w:rsidRDefault="00000000">
      <w:pPr>
        <w:ind w:left="10" w:right="15" w:hanging="7"/>
      </w:pPr>
      <w:r>
        <w:rPr>
          <w:noProof/>
          <w:sz w:val="22"/>
        </w:rPr>
        <mc:AlternateContent>
          <mc:Choice Requires="wpg">
            <w:drawing>
              <wp:anchor distT="0" distB="0" distL="114300" distR="114300" simplePos="0" relativeHeight="251661312" behindDoc="0" locked="0" layoutInCell="1" allowOverlap="1" wp14:anchorId="63F2E868" wp14:editId="78CACE3F">
                <wp:simplePos x="0" y="0"/>
                <wp:positionH relativeFrom="page">
                  <wp:posOffset>453593</wp:posOffset>
                </wp:positionH>
                <wp:positionV relativeFrom="page">
                  <wp:posOffset>898525</wp:posOffset>
                </wp:positionV>
                <wp:extent cx="6649200" cy="5055"/>
                <wp:effectExtent l="0" t="0" r="0" b="0"/>
                <wp:wrapTopAndBottom/>
                <wp:docPr id="67118" name="Group 67118"/>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1486" name="Shape 1486"/>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1488" name="Shape 1488"/>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67118" style="width:523.559pt;height:0.398pt;position:absolute;mso-position-horizontal-relative:page;mso-position-horizontal:absolute;margin-left:35.716pt;mso-position-vertical-relative:page;margin-top:70.75pt;" coordsize="66492,50">
                <v:shape id="Shape 1486" style="position:absolute;width:66455;height:0;left:0;top:0;" coordsize="6645593,0" path="m0,0l6645593,0">
                  <v:stroke weight="0.398pt" endcap="flat" joinstyle="miter" miterlimit="10" on="true" color="#000000"/>
                  <v:fill on="false" color="#000000" opacity="0"/>
                </v:shape>
                <v:shape id="Shape 1488"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 xml:space="preserve">(AHP) and the technique for order of preference by similarity to ideal solution (TOPSIS) for the optimum dam site selection in </w:t>
      </w:r>
      <w:proofErr w:type="spellStart"/>
      <w:r>
        <w:t>Sistan</w:t>
      </w:r>
      <w:proofErr w:type="spellEnd"/>
      <w:r>
        <w:t xml:space="preserve"> and </w:t>
      </w:r>
      <w:proofErr w:type="spellStart"/>
      <w:r>
        <w:t>Baluchestan</w:t>
      </w:r>
      <w:proofErr w:type="spellEnd"/>
      <w:r>
        <w:t xml:space="preserve"> Province (Iran), with the use of GIS. Their comparison was made based on geographic (geology, land use, sediment, erosion, slope, groundwater, and discharge) and water quality (soluble sodium percentage, total dissolved solids, potential of hydrogen, and electrical conductivity) criteria. The authors reported that the TOPSIS method is better suited to the problem of dam site selection for this study area.</w:t>
      </w:r>
    </w:p>
    <w:p w14:paraId="683C4D36" w14:textId="77777777" w:rsidR="00B012BE" w:rsidRDefault="00000000">
      <w:pPr>
        <w:spacing w:after="239"/>
        <w:ind w:left="2" w:right="15"/>
      </w:pPr>
      <w:proofErr w:type="spellStart"/>
      <w:r>
        <w:t>Jalilvand</w:t>
      </w:r>
      <w:proofErr w:type="spellEnd"/>
      <w:r>
        <w:t xml:space="preserve"> et al. [</w:t>
      </w:r>
      <w:r>
        <w:rPr>
          <w:color w:val="0875B7"/>
        </w:rPr>
        <w:t>70</w:t>
      </w:r>
      <w:r>
        <w:t xml:space="preserve">] used the SM2RAIN algorithm for the estimation of irrigation water use at the southern Urmia Lake catchment (Iran) based on satellite soil moisture observations obtained from Advanced Microwave Scanning Radiometer 2 (AMSR2). They found that the simulated quantities of the irrigation water were consistent with the observed data with an average R = 0.86 and RMSE = 12.89 mm/month. Zamani </w:t>
      </w:r>
      <w:proofErr w:type="spellStart"/>
      <w:r>
        <w:t>Losgedaragh</w:t>
      </w:r>
      <w:proofErr w:type="spellEnd"/>
      <w:r>
        <w:t xml:space="preserve"> and </w:t>
      </w:r>
      <w:proofErr w:type="spellStart"/>
      <w:r>
        <w:t>Rahimzadegan</w:t>
      </w:r>
      <w:proofErr w:type="spellEnd"/>
      <w:r>
        <w:t xml:space="preserve"> [</w:t>
      </w:r>
      <w:r>
        <w:rPr>
          <w:color w:val="0875B7"/>
        </w:rPr>
        <w:t>71</w:t>
      </w:r>
      <w:r>
        <w:t xml:space="preserve">] applied three different models (Surface Energy Balance Algorithm for Land (SEBAL), Mapping Evapotranspiration with Internalized Calibration (METRIC), Surface Energy Balance System (SEBS)) to estimate the amount of evapotranspiration over the region of the </w:t>
      </w:r>
      <w:proofErr w:type="spellStart"/>
      <w:r>
        <w:t>Amirkabir</w:t>
      </w:r>
      <w:proofErr w:type="spellEnd"/>
      <w:r>
        <w:t xml:space="preserve"> dam reservoir (Iran). Sixteen Landsat 5 and Landsat 8 satellite images from 2011 to 2017 were used in these models to compute evapotranspiration and the results were validated with ground truth pan evaporation data. The authors found good performance of the SEBS (R2: 0.62, RMSE: 0.93) and METRIC (R2: 0.57, RMSE: 2.02 mm) models. On the contrary, the SEBAL model showed poor performance (R2: 0.36, RMSE: 5.1 mm).</w:t>
      </w:r>
    </w:p>
    <w:p w14:paraId="6C6B056E" w14:textId="77777777" w:rsidR="00B012BE" w:rsidRDefault="00000000">
      <w:pPr>
        <w:spacing w:line="264" w:lineRule="auto"/>
        <w:ind w:left="-5" w:firstLine="0"/>
      </w:pPr>
      <w:r>
        <w:rPr>
          <w:b/>
          <w:sz w:val="18"/>
        </w:rPr>
        <w:t xml:space="preserve">Table 4. </w:t>
      </w:r>
      <w:r>
        <w:rPr>
          <w:sz w:val="18"/>
        </w:rPr>
        <w:t>Research focus (GP: groundwater potential mapping, GQ: groundwater quality, QIW: quantification of irrigation water, ET: evapotranspiration estimates, DP: dam site selection) of the 20 most-cited papers in the water thematic area, the geographical focus (country), the methods used (AHP: analytical hierarchical process, Fuzzy-AHP: fuzzy analytical hierarchical process, ML: machine learning, AI: artificial intelligence), and the satellite data used.</w:t>
      </w:r>
    </w:p>
    <w:tbl>
      <w:tblPr>
        <w:tblStyle w:val="TableGrid"/>
        <w:tblW w:w="10466" w:type="dxa"/>
        <w:tblInd w:w="-2604" w:type="dxa"/>
        <w:tblCellMar>
          <w:top w:w="20" w:type="dxa"/>
          <w:left w:w="0" w:type="dxa"/>
          <w:bottom w:w="0" w:type="dxa"/>
          <w:right w:w="115" w:type="dxa"/>
        </w:tblCellMar>
        <w:tblLook w:val="04A0" w:firstRow="1" w:lastRow="0" w:firstColumn="1" w:lastColumn="0" w:noHBand="0" w:noVBand="1"/>
      </w:tblPr>
      <w:tblGrid>
        <w:gridCol w:w="1081"/>
        <w:gridCol w:w="1245"/>
        <w:gridCol w:w="1256"/>
        <w:gridCol w:w="1491"/>
        <w:gridCol w:w="2326"/>
        <w:gridCol w:w="3067"/>
      </w:tblGrid>
      <w:tr w:rsidR="00B012BE" w14:paraId="53673622" w14:textId="77777777">
        <w:trPr>
          <w:trHeight w:val="320"/>
        </w:trPr>
        <w:tc>
          <w:tcPr>
            <w:tcW w:w="1081" w:type="dxa"/>
            <w:tcBorders>
              <w:top w:val="single" w:sz="6" w:space="0" w:color="000000"/>
              <w:left w:val="nil"/>
              <w:bottom w:val="single" w:sz="2" w:space="0" w:color="000000"/>
              <w:right w:val="nil"/>
            </w:tcBorders>
          </w:tcPr>
          <w:p w14:paraId="60BC2D9E" w14:textId="77777777" w:rsidR="00B012BE" w:rsidRDefault="00000000">
            <w:pPr>
              <w:spacing w:after="0" w:line="259" w:lineRule="auto"/>
              <w:ind w:left="221" w:firstLine="0"/>
              <w:jc w:val="left"/>
            </w:pPr>
            <w:r>
              <w:rPr>
                <w:b/>
                <w:sz w:val="18"/>
              </w:rPr>
              <w:t>N</w:t>
            </w:r>
          </w:p>
        </w:tc>
        <w:tc>
          <w:tcPr>
            <w:tcW w:w="1245" w:type="dxa"/>
            <w:tcBorders>
              <w:top w:val="single" w:sz="6" w:space="0" w:color="000000"/>
              <w:left w:val="nil"/>
              <w:bottom w:val="single" w:sz="2" w:space="0" w:color="000000"/>
              <w:right w:val="nil"/>
            </w:tcBorders>
          </w:tcPr>
          <w:p w14:paraId="2E2EEC87" w14:textId="77777777" w:rsidR="00B012BE" w:rsidRDefault="00000000">
            <w:pPr>
              <w:spacing w:after="0" w:line="259" w:lineRule="auto"/>
              <w:ind w:left="0" w:firstLine="0"/>
              <w:jc w:val="left"/>
            </w:pPr>
            <w:r>
              <w:rPr>
                <w:b/>
                <w:sz w:val="18"/>
              </w:rPr>
              <w:t>Ref.</w:t>
            </w:r>
          </w:p>
        </w:tc>
        <w:tc>
          <w:tcPr>
            <w:tcW w:w="1256" w:type="dxa"/>
            <w:tcBorders>
              <w:top w:val="single" w:sz="6" w:space="0" w:color="000000"/>
              <w:left w:val="nil"/>
              <w:bottom w:val="single" w:sz="2" w:space="0" w:color="000000"/>
              <w:right w:val="nil"/>
            </w:tcBorders>
          </w:tcPr>
          <w:p w14:paraId="5934C09F" w14:textId="77777777" w:rsidR="00B012BE" w:rsidRDefault="00000000">
            <w:pPr>
              <w:spacing w:after="0" w:line="259" w:lineRule="auto"/>
              <w:ind w:left="0" w:firstLine="0"/>
              <w:jc w:val="left"/>
            </w:pPr>
            <w:r>
              <w:rPr>
                <w:b/>
                <w:sz w:val="18"/>
              </w:rPr>
              <w:t>Focus</w:t>
            </w:r>
          </w:p>
        </w:tc>
        <w:tc>
          <w:tcPr>
            <w:tcW w:w="1491" w:type="dxa"/>
            <w:tcBorders>
              <w:top w:val="single" w:sz="6" w:space="0" w:color="000000"/>
              <w:left w:val="nil"/>
              <w:bottom w:val="single" w:sz="2" w:space="0" w:color="000000"/>
              <w:right w:val="nil"/>
            </w:tcBorders>
          </w:tcPr>
          <w:p w14:paraId="57CE7BD6" w14:textId="77777777" w:rsidR="00B012BE" w:rsidRDefault="00000000">
            <w:pPr>
              <w:spacing w:after="0" w:line="259" w:lineRule="auto"/>
              <w:ind w:left="24" w:firstLine="0"/>
              <w:jc w:val="left"/>
            </w:pPr>
            <w:r>
              <w:rPr>
                <w:b/>
                <w:sz w:val="18"/>
              </w:rPr>
              <w:t>Country</w:t>
            </w:r>
          </w:p>
        </w:tc>
        <w:tc>
          <w:tcPr>
            <w:tcW w:w="2326" w:type="dxa"/>
            <w:tcBorders>
              <w:top w:val="single" w:sz="6" w:space="0" w:color="000000"/>
              <w:left w:val="nil"/>
              <w:bottom w:val="single" w:sz="2" w:space="0" w:color="000000"/>
              <w:right w:val="nil"/>
            </w:tcBorders>
          </w:tcPr>
          <w:p w14:paraId="2771A60C" w14:textId="77777777" w:rsidR="00B012BE" w:rsidRDefault="00000000">
            <w:pPr>
              <w:spacing w:after="0" w:line="259" w:lineRule="auto"/>
              <w:ind w:left="108" w:firstLine="0"/>
              <w:jc w:val="left"/>
            </w:pPr>
            <w:r>
              <w:rPr>
                <w:b/>
                <w:sz w:val="18"/>
              </w:rPr>
              <w:t>Methods</w:t>
            </w:r>
          </w:p>
        </w:tc>
        <w:tc>
          <w:tcPr>
            <w:tcW w:w="3067" w:type="dxa"/>
            <w:tcBorders>
              <w:top w:val="single" w:sz="6" w:space="0" w:color="000000"/>
              <w:left w:val="nil"/>
              <w:bottom w:val="single" w:sz="2" w:space="0" w:color="000000"/>
              <w:right w:val="nil"/>
            </w:tcBorders>
          </w:tcPr>
          <w:p w14:paraId="4DFBE403" w14:textId="77777777" w:rsidR="00B012BE" w:rsidRDefault="00000000">
            <w:pPr>
              <w:spacing w:after="0" w:line="259" w:lineRule="auto"/>
              <w:ind w:left="664" w:firstLine="0"/>
              <w:jc w:val="left"/>
            </w:pPr>
            <w:r>
              <w:rPr>
                <w:b/>
                <w:sz w:val="18"/>
              </w:rPr>
              <w:t>Satellites</w:t>
            </w:r>
          </w:p>
        </w:tc>
      </w:tr>
      <w:tr w:rsidR="00B012BE" w14:paraId="70732FD1" w14:textId="77777777">
        <w:trPr>
          <w:trHeight w:val="283"/>
        </w:trPr>
        <w:tc>
          <w:tcPr>
            <w:tcW w:w="1081" w:type="dxa"/>
            <w:tcBorders>
              <w:top w:val="single" w:sz="2" w:space="0" w:color="000000"/>
              <w:left w:val="nil"/>
              <w:bottom w:val="nil"/>
              <w:right w:val="nil"/>
            </w:tcBorders>
          </w:tcPr>
          <w:p w14:paraId="39949789" w14:textId="77777777" w:rsidR="00B012BE" w:rsidRDefault="00000000">
            <w:pPr>
              <w:spacing w:after="0" w:line="259" w:lineRule="auto"/>
              <w:ind w:left="251" w:firstLine="0"/>
              <w:jc w:val="left"/>
            </w:pPr>
            <w:r>
              <w:rPr>
                <w:sz w:val="18"/>
              </w:rPr>
              <w:t>1</w:t>
            </w:r>
          </w:p>
        </w:tc>
        <w:tc>
          <w:tcPr>
            <w:tcW w:w="1245" w:type="dxa"/>
            <w:tcBorders>
              <w:top w:val="single" w:sz="2" w:space="0" w:color="000000"/>
              <w:left w:val="nil"/>
              <w:bottom w:val="nil"/>
              <w:right w:val="nil"/>
            </w:tcBorders>
          </w:tcPr>
          <w:p w14:paraId="14862CCD" w14:textId="77777777" w:rsidR="00B012BE" w:rsidRDefault="00000000">
            <w:pPr>
              <w:spacing w:after="0" w:line="259" w:lineRule="auto"/>
              <w:ind w:left="17" w:firstLine="0"/>
              <w:jc w:val="left"/>
            </w:pPr>
            <w:r>
              <w:rPr>
                <w:sz w:val="18"/>
              </w:rPr>
              <w:t>[</w:t>
            </w:r>
            <w:r>
              <w:rPr>
                <w:color w:val="0875B7"/>
                <w:sz w:val="18"/>
              </w:rPr>
              <w:t>53</w:t>
            </w:r>
            <w:r>
              <w:rPr>
                <w:sz w:val="18"/>
              </w:rPr>
              <w:t>]</w:t>
            </w:r>
          </w:p>
        </w:tc>
        <w:tc>
          <w:tcPr>
            <w:tcW w:w="1256" w:type="dxa"/>
            <w:tcBorders>
              <w:top w:val="single" w:sz="2" w:space="0" w:color="000000"/>
              <w:left w:val="nil"/>
              <w:bottom w:val="nil"/>
              <w:right w:val="nil"/>
            </w:tcBorders>
          </w:tcPr>
          <w:p w14:paraId="7A7179A1" w14:textId="77777777" w:rsidR="00B012BE" w:rsidRDefault="00000000">
            <w:pPr>
              <w:spacing w:after="0" w:line="259" w:lineRule="auto"/>
              <w:ind w:left="111" w:firstLine="0"/>
              <w:jc w:val="left"/>
            </w:pPr>
            <w:r>
              <w:rPr>
                <w:sz w:val="18"/>
              </w:rPr>
              <w:t>GP</w:t>
            </w:r>
          </w:p>
        </w:tc>
        <w:tc>
          <w:tcPr>
            <w:tcW w:w="1491" w:type="dxa"/>
            <w:tcBorders>
              <w:top w:val="single" w:sz="2" w:space="0" w:color="000000"/>
              <w:left w:val="nil"/>
              <w:bottom w:val="nil"/>
              <w:right w:val="nil"/>
            </w:tcBorders>
          </w:tcPr>
          <w:p w14:paraId="6E54086D" w14:textId="77777777" w:rsidR="00B012BE" w:rsidRDefault="00000000">
            <w:pPr>
              <w:spacing w:after="0" w:line="259" w:lineRule="auto"/>
              <w:ind w:left="0" w:firstLine="0"/>
              <w:jc w:val="left"/>
            </w:pPr>
            <w:r>
              <w:rPr>
                <w:sz w:val="18"/>
              </w:rPr>
              <w:t>S. Arabia</w:t>
            </w:r>
          </w:p>
        </w:tc>
        <w:tc>
          <w:tcPr>
            <w:tcW w:w="2326" w:type="dxa"/>
            <w:tcBorders>
              <w:top w:val="single" w:sz="2" w:space="0" w:color="000000"/>
              <w:left w:val="nil"/>
              <w:bottom w:val="nil"/>
              <w:right w:val="nil"/>
            </w:tcBorders>
          </w:tcPr>
          <w:p w14:paraId="28D43004" w14:textId="77777777" w:rsidR="00B012BE" w:rsidRDefault="00000000">
            <w:pPr>
              <w:spacing w:after="0" w:line="259" w:lineRule="auto"/>
              <w:ind w:left="0" w:firstLine="0"/>
              <w:jc w:val="left"/>
            </w:pPr>
            <w:r>
              <w:rPr>
                <w:sz w:val="18"/>
              </w:rPr>
              <w:t>Fuzzy-AHP</w:t>
            </w:r>
          </w:p>
        </w:tc>
        <w:tc>
          <w:tcPr>
            <w:tcW w:w="3067" w:type="dxa"/>
            <w:tcBorders>
              <w:top w:val="single" w:sz="2" w:space="0" w:color="000000"/>
              <w:left w:val="nil"/>
              <w:bottom w:val="nil"/>
              <w:right w:val="nil"/>
            </w:tcBorders>
          </w:tcPr>
          <w:p w14:paraId="6F42CB03" w14:textId="77777777" w:rsidR="00B012BE" w:rsidRDefault="00000000">
            <w:pPr>
              <w:spacing w:after="0" w:line="259" w:lineRule="auto"/>
              <w:ind w:left="0" w:firstLine="0"/>
              <w:jc w:val="left"/>
            </w:pPr>
            <w:r>
              <w:rPr>
                <w:sz w:val="18"/>
              </w:rPr>
              <w:t>Landsat 8, ALOS PALSAR</w:t>
            </w:r>
          </w:p>
        </w:tc>
      </w:tr>
      <w:tr w:rsidR="00B012BE" w14:paraId="4ED1F59B" w14:textId="77777777">
        <w:trPr>
          <w:trHeight w:val="219"/>
        </w:trPr>
        <w:tc>
          <w:tcPr>
            <w:tcW w:w="1081" w:type="dxa"/>
            <w:tcBorders>
              <w:top w:val="nil"/>
              <w:left w:val="nil"/>
              <w:bottom w:val="nil"/>
              <w:right w:val="nil"/>
            </w:tcBorders>
          </w:tcPr>
          <w:p w14:paraId="0DFE5D57" w14:textId="77777777" w:rsidR="00B012BE" w:rsidRDefault="00000000">
            <w:pPr>
              <w:spacing w:after="0" w:line="259" w:lineRule="auto"/>
              <w:ind w:left="251" w:firstLine="0"/>
              <w:jc w:val="left"/>
            </w:pPr>
            <w:r>
              <w:rPr>
                <w:sz w:val="18"/>
              </w:rPr>
              <w:t>2</w:t>
            </w:r>
          </w:p>
        </w:tc>
        <w:tc>
          <w:tcPr>
            <w:tcW w:w="1245" w:type="dxa"/>
            <w:tcBorders>
              <w:top w:val="nil"/>
              <w:left w:val="nil"/>
              <w:bottom w:val="nil"/>
              <w:right w:val="nil"/>
            </w:tcBorders>
          </w:tcPr>
          <w:p w14:paraId="724F822F" w14:textId="77777777" w:rsidR="00B012BE" w:rsidRDefault="00000000">
            <w:pPr>
              <w:spacing w:after="0" w:line="259" w:lineRule="auto"/>
              <w:ind w:left="17" w:firstLine="0"/>
              <w:jc w:val="left"/>
            </w:pPr>
            <w:r>
              <w:rPr>
                <w:sz w:val="18"/>
              </w:rPr>
              <w:t>[</w:t>
            </w:r>
            <w:r>
              <w:rPr>
                <w:color w:val="0875B7"/>
                <w:sz w:val="18"/>
              </w:rPr>
              <w:t>61</w:t>
            </w:r>
            <w:r>
              <w:rPr>
                <w:sz w:val="18"/>
              </w:rPr>
              <w:t>]</w:t>
            </w:r>
          </w:p>
        </w:tc>
        <w:tc>
          <w:tcPr>
            <w:tcW w:w="1256" w:type="dxa"/>
            <w:tcBorders>
              <w:top w:val="nil"/>
              <w:left w:val="nil"/>
              <w:bottom w:val="nil"/>
              <w:right w:val="nil"/>
            </w:tcBorders>
          </w:tcPr>
          <w:p w14:paraId="6F422C06" w14:textId="77777777" w:rsidR="00B012BE" w:rsidRDefault="00000000">
            <w:pPr>
              <w:spacing w:after="0" w:line="259" w:lineRule="auto"/>
              <w:ind w:left="111" w:firstLine="0"/>
              <w:jc w:val="left"/>
            </w:pPr>
            <w:r>
              <w:rPr>
                <w:sz w:val="18"/>
              </w:rPr>
              <w:t>GP</w:t>
            </w:r>
          </w:p>
        </w:tc>
        <w:tc>
          <w:tcPr>
            <w:tcW w:w="1491" w:type="dxa"/>
            <w:tcBorders>
              <w:top w:val="nil"/>
              <w:left w:val="nil"/>
              <w:bottom w:val="nil"/>
              <w:right w:val="nil"/>
            </w:tcBorders>
          </w:tcPr>
          <w:p w14:paraId="589FD232" w14:textId="77777777" w:rsidR="00B012BE" w:rsidRDefault="00000000">
            <w:pPr>
              <w:spacing w:after="0" w:line="259" w:lineRule="auto"/>
              <w:ind w:left="17" w:firstLine="0"/>
              <w:jc w:val="left"/>
            </w:pPr>
            <w:r>
              <w:rPr>
                <w:sz w:val="18"/>
              </w:rPr>
              <w:t>Morocco</w:t>
            </w:r>
          </w:p>
        </w:tc>
        <w:tc>
          <w:tcPr>
            <w:tcW w:w="2326" w:type="dxa"/>
            <w:tcBorders>
              <w:top w:val="nil"/>
              <w:left w:val="nil"/>
              <w:bottom w:val="nil"/>
              <w:right w:val="nil"/>
            </w:tcBorders>
          </w:tcPr>
          <w:p w14:paraId="064FB749" w14:textId="77777777" w:rsidR="00B012BE" w:rsidRDefault="00000000">
            <w:pPr>
              <w:spacing w:after="0" w:line="259" w:lineRule="auto"/>
              <w:ind w:left="273" w:firstLine="0"/>
              <w:jc w:val="left"/>
            </w:pPr>
            <w:r>
              <w:rPr>
                <w:sz w:val="18"/>
              </w:rPr>
              <w:t>AHP</w:t>
            </w:r>
          </w:p>
        </w:tc>
        <w:tc>
          <w:tcPr>
            <w:tcW w:w="3067" w:type="dxa"/>
            <w:tcBorders>
              <w:top w:val="nil"/>
              <w:left w:val="nil"/>
              <w:bottom w:val="nil"/>
              <w:right w:val="nil"/>
            </w:tcBorders>
          </w:tcPr>
          <w:p w14:paraId="3B372D4F" w14:textId="77777777" w:rsidR="00B012BE" w:rsidRDefault="00000000">
            <w:pPr>
              <w:spacing w:after="0" w:line="259" w:lineRule="auto"/>
              <w:ind w:left="657" w:firstLine="0"/>
              <w:jc w:val="left"/>
            </w:pPr>
            <w:r>
              <w:rPr>
                <w:sz w:val="18"/>
              </w:rPr>
              <w:t>Landsat 8</w:t>
            </w:r>
          </w:p>
        </w:tc>
      </w:tr>
      <w:tr w:rsidR="00B012BE" w14:paraId="02D2DE2F" w14:textId="77777777">
        <w:trPr>
          <w:trHeight w:val="219"/>
        </w:trPr>
        <w:tc>
          <w:tcPr>
            <w:tcW w:w="1081" w:type="dxa"/>
            <w:tcBorders>
              <w:top w:val="nil"/>
              <w:left w:val="nil"/>
              <w:bottom w:val="nil"/>
              <w:right w:val="nil"/>
            </w:tcBorders>
          </w:tcPr>
          <w:p w14:paraId="67C82734" w14:textId="77777777" w:rsidR="00B012BE" w:rsidRDefault="00000000">
            <w:pPr>
              <w:spacing w:after="0" w:line="259" w:lineRule="auto"/>
              <w:ind w:left="251" w:firstLine="0"/>
              <w:jc w:val="left"/>
            </w:pPr>
            <w:r>
              <w:rPr>
                <w:sz w:val="18"/>
              </w:rPr>
              <w:t>3</w:t>
            </w:r>
          </w:p>
        </w:tc>
        <w:tc>
          <w:tcPr>
            <w:tcW w:w="1245" w:type="dxa"/>
            <w:tcBorders>
              <w:top w:val="nil"/>
              <w:left w:val="nil"/>
              <w:bottom w:val="nil"/>
              <w:right w:val="nil"/>
            </w:tcBorders>
          </w:tcPr>
          <w:p w14:paraId="0494E550" w14:textId="77777777" w:rsidR="00B012BE" w:rsidRDefault="00000000">
            <w:pPr>
              <w:spacing w:after="0" w:line="259" w:lineRule="auto"/>
              <w:ind w:left="17" w:firstLine="0"/>
              <w:jc w:val="left"/>
            </w:pPr>
            <w:r>
              <w:rPr>
                <w:sz w:val="18"/>
              </w:rPr>
              <w:t>[</w:t>
            </w:r>
            <w:r>
              <w:rPr>
                <w:color w:val="0875B7"/>
                <w:sz w:val="18"/>
              </w:rPr>
              <w:t>59</w:t>
            </w:r>
            <w:r>
              <w:rPr>
                <w:sz w:val="18"/>
              </w:rPr>
              <w:t>]</w:t>
            </w:r>
          </w:p>
        </w:tc>
        <w:tc>
          <w:tcPr>
            <w:tcW w:w="1256" w:type="dxa"/>
            <w:tcBorders>
              <w:top w:val="nil"/>
              <w:left w:val="nil"/>
              <w:bottom w:val="nil"/>
              <w:right w:val="nil"/>
            </w:tcBorders>
          </w:tcPr>
          <w:p w14:paraId="5F2DE55C" w14:textId="77777777" w:rsidR="00B012BE" w:rsidRDefault="00000000">
            <w:pPr>
              <w:spacing w:after="0" w:line="259" w:lineRule="auto"/>
              <w:ind w:left="111" w:firstLine="0"/>
              <w:jc w:val="left"/>
            </w:pPr>
            <w:r>
              <w:rPr>
                <w:sz w:val="18"/>
              </w:rPr>
              <w:t>GP</w:t>
            </w:r>
          </w:p>
        </w:tc>
        <w:tc>
          <w:tcPr>
            <w:tcW w:w="1491" w:type="dxa"/>
            <w:tcBorders>
              <w:top w:val="nil"/>
              <w:left w:val="nil"/>
              <w:bottom w:val="nil"/>
              <w:right w:val="nil"/>
            </w:tcBorders>
          </w:tcPr>
          <w:p w14:paraId="7EC4D635" w14:textId="77777777" w:rsidR="00B012BE" w:rsidRDefault="00000000">
            <w:pPr>
              <w:spacing w:after="0" w:line="259" w:lineRule="auto"/>
              <w:ind w:left="200" w:firstLine="0"/>
              <w:jc w:val="left"/>
            </w:pPr>
            <w:r>
              <w:rPr>
                <w:sz w:val="18"/>
              </w:rPr>
              <w:t>Iran</w:t>
            </w:r>
          </w:p>
        </w:tc>
        <w:tc>
          <w:tcPr>
            <w:tcW w:w="2326" w:type="dxa"/>
            <w:tcBorders>
              <w:top w:val="nil"/>
              <w:left w:val="nil"/>
              <w:bottom w:val="nil"/>
              <w:right w:val="nil"/>
            </w:tcBorders>
          </w:tcPr>
          <w:p w14:paraId="605A9CA6" w14:textId="77777777" w:rsidR="00B012BE" w:rsidRDefault="00000000">
            <w:pPr>
              <w:spacing w:after="0" w:line="259" w:lineRule="auto"/>
              <w:ind w:left="332" w:firstLine="0"/>
              <w:jc w:val="left"/>
            </w:pPr>
            <w:r>
              <w:rPr>
                <w:sz w:val="18"/>
              </w:rPr>
              <w:t>ML</w:t>
            </w:r>
          </w:p>
        </w:tc>
        <w:tc>
          <w:tcPr>
            <w:tcW w:w="3067" w:type="dxa"/>
            <w:tcBorders>
              <w:top w:val="nil"/>
              <w:left w:val="nil"/>
              <w:bottom w:val="nil"/>
              <w:right w:val="nil"/>
            </w:tcBorders>
          </w:tcPr>
          <w:p w14:paraId="0F386DA4" w14:textId="77777777" w:rsidR="00B012BE" w:rsidRDefault="00000000">
            <w:pPr>
              <w:spacing w:after="0" w:line="259" w:lineRule="auto"/>
              <w:ind w:left="456" w:firstLine="0"/>
              <w:jc w:val="left"/>
            </w:pPr>
            <w:r>
              <w:rPr>
                <w:sz w:val="18"/>
              </w:rPr>
              <w:t>ASTER GDEM</w:t>
            </w:r>
          </w:p>
        </w:tc>
      </w:tr>
      <w:tr w:rsidR="00B012BE" w14:paraId="125EFB00" w14:textId="77777777">
        <w:trPr>
          <w:trHeight w:val="219"/>
        </w:trPr>
        <w:tc>
          <w:tcPr>
            <w:tcW w:w="1081" w:type="dxa"/>
            <w:tcBorders>
              <w:top w:val="nil"/>
              <w:left w:val="nil"/>
              <w:bottom w:val="nil"/>
              <w:right w:val="nil"/>
            </w:tcBorders>
          </w:tcPr>
          <w:p w14:paraId="6EA26DFD" w14:textId="77777777" w:rsidR="00B012BE" w:rsidRDefault="00000000">
            <w:pPr>
              <w:spacing w:after="0" w:line="259" w:lineRule="auto"/>
              <w:ind w:left="251" w:firstLine="0"/>
              <w:jc w:val="left"/>
            </w:pPr>
            <w:r>
              <w:rPr>
                <w:sz w:val="18"/>
              </w:rPr>
              <w:t>4</w:t>
            </w:r>
          </w:p>
        </w:tc>
        <w:tc>
          <w:tcPr>
            <w:tcW w:w="1245" w:type="dxa"/>
            <w:tcBorders>
              <w:top w:val="nil"/>
              <w:left w:val="nil"/>
              <w:bottom w:val="nil"/>
              <w:right w:val="nil"/>
            </w:tcBorders>
          </w:tcPr>
          <w:p w14:paraId="6862769A" w14:textId="77777777" w:rsidR="00B012BE" w:rsidRDefault="00000000">
            <w:pPr>
              <w:spacing w:after="0" w:line="259" w:lineRule="auto"/>
              <w:ind w:left="17" w:firstLine="0"/>
              <w:jc w:val="left"/>
            </w:pPr>
            <w:r>
              <w:rPr>
                <w:sz w:val="18"/>
              </w:rPr>
              <w:t>[</w:t>
            </w:r>
            <w:r>
              <w:rPr>
                <w:color w:val="0875B7"/>
                <w:sz w:val="18"/>
              </w:rPr>
              <w:t>62</w:t>
            </w:r>
            <w:r>
              <w:rPr>
                <w:sz w:val="18"/>
              </w:rPr>
              <w:t>]</w:t>
            </w:r>
          </w:p>
        </w:tc>
        <w:tc>
          <w:tcPr>
            <w:tcW w:w="1256" w:type="dxa"/>
            <w:tcBorders>
              <w:top w:val="nil"/>
              <w:left w:val="nil"/>
              <w:bottom w:val="nil"/>
              <w:right w:val="nil"/>
            </w:tcBorders>
          </w:tcPr>
          <w:p w14:paraId="246CCDE2" w14:textId="77777777" w:rsidR="00B012BE" w:rsidRDefault="00000000">
            <w:pPr>
              <w:spacing w:after="0" w:line="259" w:lineRule="auto"/>
              <w:ind w:left="111" w:firstLine="0"/>
              <w:jc w:val="left"/>
            </w:pPr>
            <w:r>
              <w:rPr>
                <w:sz w:val="18"/>
              </w:rPr>
              <w:t>GP</w:t>
            </w:r>
          </w:p>
        </w:tc>
        <w:tc>
          <w:tcPr>
            <w:tcW w:w="1491" w:type="dxa"/>
            <w:tcBorders>
              <w:top w:val="nil"/>
              <w:left w:val="nil"/>
              <w:bottom w:val="nil"/>
              <w:right w:val="nil"/>
            </w:tcBorders>
          </w:tcPr>
          <w:p w14:paraId="7D232C11" w14:textId="77777777" w:rsidR="00B012BE" w:rsidRDefault="00000000">
            <w:pPr>
              <w:spacing w:after="0" w:line="259" w:lineRule="auto"/>
              <w:ind w:left="200" w:firstLine="0"/>
              <w:jc w:val="left"/>
            </w:pPr>
            <w:r>
              <w:rPr>
                <w:sz w:val="18"/>
              </w:rPr>
              <w:t>Iran</w:t>
            </w:r>
          </w:p>
        </w:tc>
        <w:tc>
          <w:tcPr>
            <w:tcW w:w="2326" w:type="dxa"/>
            <w:tcBorders>
              <w:top w:val="nil"/>
              <w:left w:val="nil"/>
              <w:bottom w:val="nil"/>
              <w:right w:val="nil"/>
            </w:tcBorders>
          </w:tcPr>
          <w:p w14:paraId="495E87A1" w14:textId="77777777" w:rsidR="00B012BE" w:rsidRDefault="00000000">
            <w:pPr>
              <w:spacing w:after="0" w:line="259" w:lineRule="auto"/>
              <w:ind w:left="332" w:firstLine="0"/>
              <w:jc w:val="left"/>
            </w:pPr>
            <w:r>
              <w:rPr>
                <w:sz w:val="18"/>
              </w:rPr>
              <w:t>ML</w:t>
            </w:r>
          </w:p>
        </w:tc>
        <w:tc>
          <w:tcPr>
            <w:tcW w:w="3067" w:type="dxa"/>
            <w:tcBorders>
              <w:top w:val="nil"/>
              <w:left w:val="nil"/>
              <w:bottom w:val="nil"/>
              <w:right w:val="nil"/>
            </w:tcBorders>
          </w:tcPr>
          <w:p w14:paraId="4A860447" w14:textId="77777777" w:rsidR="00B012BE" w:rsidRDefault="00000000">
            <w:pPr>
              <w:spacing w:after="0" w:line="259" w:lineRule="auto"/>
              <w:ind w:left="452" w:firstLine="0"/>
              <w:jc w:val="left"/>
            </w:pPr>
            <w:r>
              <w:rPr>
                <w:sz w:val="18"/>
              </w:rPr>
              <w:t>Landsat ETM+</w:t>
            </w:r>
          </w:p>
        </w:tc>
      </w:tr>
      <w:tr w:rsidR="00B012BE" w14:paraId="11F26D16" w14:textId="77777777">
        <w:trPr>
          <w:trHeight w:val="257"/>
        </w:trPr>
        <w:tc>
          <w:tcPr>
            <w:tcW w:w="1081" w:type="dxa"/>
            <w:tcBorders>
              <w:top w:val="nil"/>
              <w:left w:val="nil"/>
              <w:bottom w:val="single" w:sz="6" w:space="0" w:color="000000"/>
              <w:right w:val="nil"/>
            </w:tcBorders>
          </w:tcPr>
          <w:p w14:paraId="60CFF55B" w14:textId="77777777" w:rsidR="00B012BE" w:rsidRDefault="00000000">
            <w:pPr>
              <w:spacing w:after="0" w:line="259" w:lineRule="auto"/>
              <w:ind w:left="251" w:firstLine="0"/>
              <w:jc w:val="left"/>
            </w:pPr>
            <w:r>
              <w:rPr>
                <w:sz w:val="18"/>
              </w:rPr>
              <w:t>5</w:t>
            </w:r>
          </w:p>
        </w:tc>
        <w:tc>
          <w:tcPr>
            <w:tcW w:w="1245" w:type="dxa"/>
            <w:tcBorders>
              <w:top w:val="nil"/>
              <w:left w:val="nil"/>
              <w:bottom w:val="single" w:sz="6" w:space="0" w:color="000000"/>
              <w:right w:val="nil"/>
            </w:tcBorders>
          </w:tcPr>
          <w:p w14:paraId="25049367" w14:textId="77777777" w:rsidR="00B012BE" w:rsidRDefault="00000000">
            <w:pPr>
              <w:spacing w:after="0" w:line="259" w:lineRule="auto"/>
              <w:ind w:left="17" w:firstLine="0"/>
              <w:jc w:val="left"/>
            </w:pPr>
            <w:r>
              <w:rPr>
                <w:sz w:val="18"/>
              </w:rPr>
              <w:t>[</w:t>
            </w:r>
            <w:r>
              <w:rPr>
                <w:color w:val="0875B7"/>
                <w:sz w:val="18"/>
              </w:rPr>
              <w:t>58</w:t>
            </w:r>
            <w:r>
              <w:rPr>
                <w:sz w:val="18"/>
              </w:rPr>
              <w:t>]</w:t>
            </w:r>
          </w:p>
        </w:tc>
        <w:tc>
          <w:tcPr>
            <w:tcW w:w="1256" w:type="dxa"/>
            <w:tcBorders>
              <w:top w:val="nil"/>
              <w:left w:val="nil"/>
              <w:bottom w:val="single" w:sz="6" w:space="0" w:color="000000"/>
              <w:right w:val="nil"/>
            </w:tcBorders>
          </w:tcPr>
          <w:p w14:paraId="3B97AD1C" w14:textId="77777777" w:rsidR="00B012BE" w:rsidRDefault="00000000">
            <w:pPr>
              <w:spacing w:after="0" w:line="259" w:lineRule="auto"/>
              <w:ind w:left="111" w:firstLine="0"/>
              <w:jc w:val="left"/>
            </w:pPr>
            <w:r>
              <w:rPr>
                <w:sz w:val="18"/>
              </w:rPr>
              <w:t>GP</w:t>
            </w:r>
          </w:p>
        </w:tc>
        <w:tc>
          <w:tcPr>
            <w:tcW w:w="1491" w:type="dxa"/>
            <w:tcBorders>
              <w:top w:val="nil"/>
              <w:left w:val="nil"/>
              <w:bottom w:val="single" w:sz="6" w:space="0" w:color="000000"/>
              <w:right w:val="nil"/>
            </w:tcBorders>
          </w:tcPr>
          <w:p w14:paraId="44D8EB15" w14:textId="77777777" w:rsidR="00B012BE" w:rsidRDefault="00000000">
            <w:pPr>
              <w:spacing w:after="0" w:line="259" w:lineRule="auto"/>
              <w:ind w:left="200" w:firstLine="0"/>
              <w:jc w:val="left"/>
            </w:pPr>
            <w:r>
              <w:rPr>
                <w:sz w:val="18"/>
              </w:rPr>
              <w:t>Iran</w:t>
            </w:r>
          </w:p>
        </w:tc>
        <w:tc>
          <w:tcPr>
            <w:tcW w:w="2326" w:type="dxa"/>
            <w:tcBorders>
              <w:top w:val="nil"/>
              <w:left w:val="nil"/>
              <w:bottom w:val="single" w:sz="6" w:space="0" w:color="000000"/>
              <w:right w:val="nil"/>
            </w:tcBorders>
          </w:tcPr>
          <w:p w14:paraId="50BF4B49" w14:textId="77777777" w:rsidR="00B012BE" w:rsidRDefault="00000000">
            <w:pPr>
              <w:spacing w:after="0" w:line="259" w:lineRule="auto"/>
              <w:ind w:left="332" w:firstLine="0"/>
              <w:jc w:val="left"/>
            </w:pPr>
            <w:r>
              <w:rPr>
                <w:sz w:val="18"/>
              </w:rPr>
              <w:t>ML</w:t>
            </w:r>
          </w:p>
        </w:tc>
        <w:tc>
          <w:tcPr>
            <w:tcW w:w="3067" w:type="dxa"/>
            <w:tcBorders>
              <w:top w:val="nil"/>
              <w:left w:val="nil"/>
              <w:bottom w:val="single" w:sz="6" w:space="0" w:color="000000"/>
              <w:right w:val="nil"/>
            </w:tcBorders>
          </w:tcPr>
          <w:p w14:paraId="55B8145F" w14:textId="77777777" w:rsidR="00B012BE" w:rsidRDefault="00000000">
            <w:pPr>
              <w:spacing w:after="0" w:line="259" w:lineRule="auto"/>
              <w:ind w:left="657" w:firstLine="0"/>
              <w:jc w:val="left"/>
            </w:pPr>
            <w:r>
              <w:rPr>
                <w:sz w:val="18"/>
              </w:rPr>
              <w:t>Landsat 8</w:t>
            </w:r>
          </w:p>
        </w:tc>
      </w:tr>
    </w:tbl>
    <w:p w14:paraId="1C4FA00A" w14:textId="77777777" w:rsidR="00B012BE" w:rsidRDefault="00000000">
      <w:pPr>
        <w:spacing w:after="0" w:line="259" w:lineRule="auto"/>
        <w:ind w:left="14" w:hanging="10"/>
        <w:jc w:val="left"/>
      </w:pPr>
      <w:r>
        <w:rPr>
          <w:b/>
          <w:sz w:val="18"/>
        </w:rPr>
        <w:t xml:space="preserve">Table 4. </w:t>
      </w:r>
      <w:r>
        <w:rPr>
          <w:i/>
          <w:sz w:val="18"/>
        </w:rPr>
        <w:t>Cont.</w:t>
      </w:r>
    </w:p>
    <w:tbl>
      <w:tblPr>
        <w:tblStyle w:val="TableGrid"/>
        <w:tblW w:w="10466" w:type="dxa"/>
        <w:tblInd w:w="-2604" w:type="dxa"/>
        <w:tblCellMar>
          <w:top w:w="20" w:type="dxa"/>
          <w:left w:w="0" w:type="dxa"/>
          <w:bottom w:w="0" w:type="dxa"/>
          <w:right w:w="115" w:type="dxa"/>
        </w:tblCellMar>
        <w:tblLook w:val="04A0" w:firstRow="1" w:lastRow="0" w:firstColumn="1" w:lastColumn="0" w:noHBand="0" w:noVBand="1"/>
      </w:tblPr>
      <w:tblGrid>
        <w:gridCol w:w="1081"/>
        <w:gridCol w:w="1245"/>
        <w:gridCol w:w="1280"/>
        <w:gridCol w:w="1575"/>
        <w:gridCol w:w="1614"/>
        <w:gridCol w:w="3671"/>
      </w:tblGrid>
      <w:tr w:rsidR="00B012BE" w14:paraId="510040AF" w14:textId="77777777">
        <w:trPr>
          <w:trHeight w:val="320"/>
        </w:trPr>
        <w:tc>
          <w:tcPr>
            <w:tcW w:w="1081" w:type="dxa"/>
            <w:tcBorders>
              <w:top w:val="single" w:sz="6" w:space="0" w:color="000000"/>
              <w:left w:val="nil"/>
              <w:bottom w:val="single" w:sz="2" w:space="0" w:color="000000"/>
              <w:right w:val="nil"/>
            </w:tcBorders>
          </w:tcPr>
          <w:p w14:paraId="35BB5834" w14:textId="77777777" w:rsidR="00B012BE" w:rsidRDefault="00000000">
            <w:pPr>
              <w:spacing w:after="0" w:line="259" w:lineRule="auto"/>
              <w:ind w:left="221" w:firstLine="0"/>
              <w:jc w:val="left"/>
            </w:pPr>
            <w:r>
              <w:rPr>
                <w:b/>
                <w:sz w:val="18"/>
              </w:rPr>
              <w:lastRenderedPageBreak/>
              <w:t>N</w:t>
            </w:r>
          </w:p>
        </w:tc>
        <w:tc>
          <w:tcPr>
            <w:tcW w:w="1245" w:type="dxa"/>
            <w:tcBorders>
              <w:top w:val="single" w:sz="6" w:space="0" w:color="000000"/>
              <w:left w:val="nil"/>
              <w:bottom w:val="single" w:sz="2" w:space="0" w:color="000000"/>
              <w:right w:val="nil"/>
            </w:tcBorders>
          </w:tcPr>
          <w:p w14:paraId="6F33A20C" w14:textId="77777777" w:rsidR="00B012BE" w:rsidRDefault="00000000">
            <w:pPr>
              <w:spacing w:after="0" w:line="259" w:lineRule="auto"/>
              <w:ind w:left="0" w:firstLine="0"/>
              <w:jc w:val="left"/>
            </w:pPr>
            <w:r>
              <w:rPr>
                <w:b/>
                <w:sz w:val="18"/>
              </w:rPr>
              <w:t>Ref.</w:t>
            </w:r>
          </w:p>
        </w:tc>
        <w:tc>
          <w:tcPr>
            <w:tcW w:w="1280" w:type="dxa"/>
            <w:tcBorders>
              <w:top w:val="single" w:sz="6" w:space="0" w:color="000000"/>
              <w:left w:val="nil"/>
              <w:bottom w:val="single" w:sz="2" w:space="0" w:color="000000"/>
              <w:right w:val="nil"/>
            </w:tcBorders>
          </w:tcPr>
          <w:p w14:paraId="2ADC9A6D" w14:textId="77777777" w:rsidR="00B012BE" w:rsidRDefault="00000000">
            <w:pPr>
              <w:spacing w:after="0" w:line="259" w:lineRule="auto"/>
              <w:ind w:left="0" w:firstLine="0"/>
              <w:jc w:val="left"/>
            </w:pPr>
            <w:r>
              <w:rPr>
                <w:b/>
                <w:sz w:val="18"/>
              </w:rPr>
              <w:t>Focus</w:t>
            </w:r>
          </w:p>
        </w:tc>
        <w:tc>
          <w:tcPr>
            <w:tcW w:w="1575" w:type="dxa"/>
            <w:tcBorders>
              <w:top w:val="single" w:sz="6" w:space="0" w:color="000000"/>
              <w:left w:val="nil"/>
              <w:bottom w:val="single" w:sz="2" w:space="0" w:color="000000"/>
              <w:right w:val="nil"/>
            </w:tcBorders>
          </w:tcPr>
          <w:p w14:paraId="6C1D0902" w14:textId="77777777" w:rsidR="00B012BE" w:rsidRDefault="00000000">
            <w:pPr>
              <w:spacing w:after="0" w:line="259" w:lineRule="auto"/>
              <w:ind w:left="0" w:firstLine="0"/>
              <w:jc w:val="left"/>
            </w:pPr>
            <w:r>
              <w:rPr>
                <w:b/>
                <w:sz w:val="18"/>
              </w:rPr>
              <w:t>Country</w:t>
            </w:r>
          </w:p>
        </w:tc>
        <w:tc>
          <w:tcPr>
            <w:tcW w:w="1614" w:type="dxa"/>
            <w:tcBorders>
              <w:top w:val="single" w:sz="6" w:space="0" w:color="000000"/>
              <w:left w:val="nil"/>
              <w:bottom w:val="single" w:sz="2" w:space="0" w:color="000000"/>
              <w:right w:val="nil"/>
            </w:tcBorders>
          </w:tcPr>
          <w:p w14:paraId="30EF8185" w14:textId="77777777" w:rsidR="00B012BE" w:rsidRDefault="00000000">
            <w:pPr>
              <w:spacing w:after="0" w:line="259" w:lineRule="auto"/>
              <w:ind w:left="0" w:firstLine="0"/>
              <w:jc w:val="left"/>
            </w:pPr>
            <w:r>
              <w:rPr>
                <w:b/>
                <w:sz w:val="18"/>
              </w:rPr>
              <w:t>Methods</w:t>
            </w:r>
          </w:p>
        </w:tc>
        <w:tc>
          <w:tcPr>
            <w:tcW w:w="3671" w:type="dxa"/>
            <w:tcBorders>
              <w:top w:val="single" w:sz="6" w:space="0" w:color="000000"/>
              <w:left w:val="nil"/>
              <w:bottom w:val="single" w:sz="2" w:space="0" w:color="000000"/>
              <w:right w:val="nil"/>
            </w:tcBorders>
          </w:tcPr>
          <w:p w14:paraId="6F48A574" w14:textId="77777777" w:rsidR="00B012BE" w:rsidRDefault="00000000">
            <w:pPr>
              <w:spacing w:after="0" w:line="259" w:lineRule="auto"/>
              <w:ind w:left="0" w:right="262" w:firstLine="0"/>
              <w:jc w:val="center"/>
            </w:pPr>
            <w:r>
              <w:rPr>
                <w:b/>
                <w:sz w:val="18"/>
              </w:rPr>
              <w:t>Satellites</w:t>
            </w:r>
          </w:p>
        </w:tc>
      </w:tr>
      <w:tr w:rsidR="00B012BE" w14:paraId="50997A15" w14:textId="77777777">
        <w:trPr>
          <w:trHeight w:val="283"/>
        </w:trPr>
        <w:tc>
          <w:tcPr>
            <w:tcW w:w="1081" w:type="dxa"/>
            <w:tcBorders>
              <w:top w:val="single" w:sz="2" w:space="0" w:color="000000"/>
              <w:left w:val="nil"/>
              <w:bottom w:val="nil"/>
              <w:right w:val="nil"/>
            </w:tcBorders>
          </w:tcPr>
          <w:p w14:paraId="11BE68FF" w14:textId="77777777" w:rsidR="00B012BE" w:rsidRDefault="00000000">
            <w:pPr>
              <w:spacing w:after="0" w:line="259" w:lineRule="auto"/>
              <w:ind w:left="251" w:firstLine="0"/>
              <w:jc w:val="left"/>
            </w:pPr>
            <w:r>
              <w:rPr>
                <w:sz w:val="18"/>
              </w:rPr>
              <w:t>6</w:t>
            </w:r>
          </w:p>
        </w:tc>
        <w:tc>
          <w:tcPr>
            <w:tcW w:w="1245" w:type="dxa"/>
            <w:tcBorders>
              <w:top w:val="single" w:sz="2" w:space="0" w:color="000000"/>
              <w:left w:val="nil"/>
              <w:bottom w:val="nil"/>
              <w:right w:val="nil"/>
            </w:tcBorders>
          </w:tcPr>
          <w:p w14:paraId="50CEB5EF" w14:textId="77777777" w:rsidR="00B012BE" w:rsidRDefault="00000000">
            <w:pPr>
              <w:spacing w:after="0" w:line="259" w:lineRule="auto"/>
              <w:ind w:left="17" w:firstLine="0"/>
              <w:jc w:val="left"/>
            </w:pPr>
            <w:r>
              <w:rPr>
                <w:sz w:val="18"/>
              </w:rPr>
              <w:t>[</w:t>
            </w:r>
            <w:r>
              <w:rPr>
                <w:color w:val="0875B7"/>
                <w:sz w:val="18"/>
              </w:rPr>
              <w:t>55</w:t>
            </w:r>
            <w:r>
              <w:rPr>
                <w:sz w:val="18"/>
              </w:rPr>
              <w:t>]</w:t>
            </w:r>
          </w:p>
        </w:tc>
        <w:tc>
          <w:tcPr>
            <w:tcW w:w="1280" w:type="dxa"/>
            <w:tcBorders>
              <w:top w:val="single" w:sz="2" w:space="0" w:color="000000"/>
              <w:left w:val="nil"/>
              <w:bottom w:val="nil"/>
              <w:right w:val="nil"/>
            </w:tcBorders>
          </w:tcPr>
          <w:p w14:paraId="25266D9D" w14:textId="77777777" w:rsidR="00B012BE" w:rsidRDefault="00000000">
            <w:pPr>
              <w:spacing w:after="0" w:line="259" w:lineRule="auto"/>
              <w:ind w:left="111" w:firstLine="0"/>
              <w:jc w:val="left"/>
            </w:pPr>
            <w:r>
              <w:rPr>
                <w:sz w:val="18"/>
              </w:rPr>
              <w:t>GP</w:t>
            </w:r>
          </w:p>
        </w:tc>
        <w:tc>
          <w:tcPr>
            <w:tcW w:w="1575" w:type="dxa"/>
            <w:tcBorders>
              <w:top w:val="single" w:sz="2" w:space="0" w:color="000000"/>
              <w:left w:val="nil"/>
              <w:bottom w:val="nil"/>
              <w:right w:val="nil"/>
            </w:tcBorders>
          </w:tcPr>
          <w:p w14:paraId="4E47E711" w14:textId="77777777" w:rsidR="00B012BE" w:rsidRDefault="00000000">
            <w:pPr>
              <w:spacing w:after="0" w:line="259" w:lineRule="auto"/>
              <w:ind w:left="176" w:firstLine="0"/>
              <w:jc w:val="left"/>
            </w:pPr>
            <w:r>
              <w:rPr>
                <w:sz w:val="18"/>
              </w:rPr>
              <w:t>Iran</w:t>
            </w:r>
          </w:p>
        </w:tc>
        <w:tc>
          <w:tcPr>
            <w:tcW w:w="1614" w:type="dxa"/>
            <w:tcBorders>
              <w:top w:val="single" w:sz="2" w:space="0" w:color="000000"/>
              <w:left w:val="nil"/>
              <w:bottom w:val="nil"/>
              <w:right w:val="nil"/>
            </w:tcBorders>
          </w:tcPr>
          <w:p w14:paraId="37785882" w14:textId="77777777" w:rsidR="00B012BE" w:rsidRDefault="00000000">
            <w:pPr>
              <w:spacing w:after="0" w:line="259" w:lineRule="auto"/>
              <w:ind w:left="224" w:firstLine="0"/>
              <w:jc w:val="left"/>
            </w:pPr>
            <w:r>
              <w:rPr>
                <w:sz w:val="18"/>
              </w:rPr>
              <w:t>ML</w:t>
            </w:r>
          </w:p>
        </w:tc>
        <w:tc>
          <w:tcPr>
            <w:tcW w:w="3671" w:type="dxa"/>
            <w:tcBorders>
              <w:top w:val="single" w:sz="2" w:space="0" w:color="000000"/>
              <w:left w:val="nil"/>
              <w:bottom w:val="nil"/>
              <w:right w:val="nil"/>
            </w:tcBorders>
          </w:tcPr>
          <w:p w14:paraId="1EE84B32" w14:textId="77777777" w:rsidR="00B012BE" w:rsidRDefault="00000000">
            <w:pPr>
              <w:spacing w:after="0" w:line="259" w:lineRule="auto"/>
              <w:ind w:left="1056" w:firstLine="0"/>
              <w:jc w:val="left"/>
            </w:pPr>
            <w:r>
              <w:rPr>
                <w:sz w:val="18"/>
              </w:rPr>
              <w:t>Landsat ETM+</w:t>
            </w:r>
          </w:p>
        </w:tc>
      </w:tr>
      <w:tr w:rsidR="00B012BE" w14:paraId="4CDF2D9E" w14:textId="77777777">
        <w:trPr>
          <w:trHeight w:val="219"/>
        </w:trPr>
        <w:tc>
          <w:tcPr>
            <w:tcW w:w="1081" w:type="dxa"/>
            <w:tcBorders>
              <w:top w:val="nil"/>
              <w:left w:val="nil"/>
              <w:bottom w:val="nil"/>
              <w:right w:val="nil"/>
            </w:tcBorders>
          </w:tcPr>
          <w:p w14:paraId="2AED44F5" w14:textId="77777777" w:rsidR="00B012BE" w:rsidRDefault="00000000">
            <w:pPr>
              <w:spacing w:after="0" w:line="259" w:lineRule="auto"/>
              <w:ind w:left="251" w:firstLine="0"/>
              <w:jc w:val="left"/>
            </w:pPr>
            <w:r>
              <w:rPr>
                <w:sz w:val="18"/>
              </w:rPr>
              <w:t>7</w:t>
            </w:r>
          </w:p>
        </w:tc>
        <w:tc>
          <w:tcPr>
            <w:tcW w:w="1245" w:type="dxa"/>
            <w:tcBorders>
              <w:top w:val="nil"/>
              <w:left w:val="nil"/>
              <w:bottom w:val="nil"/>
              <w:right w:val="nil"/>
            </w:tcBorders>
          </w:tcPr>
          <w:p w14:paraId="6B7B2FDC" w14:textId="77777777" w:rsidR="00B012BE" w:rsidRDefault="00000000">
            <w:pPr>
              <w:spacing w:after="0" w:line="259" w:lineRule="auto"/>
              <w:ind w:left="17" w:firstLine="0"/>
              <w:jc w:val="left"/>
            </w:pPr>
            <w:r>
              <w:rPr>
                <w:sz w:val="18"/>
              </w:rPr>
              <w:t>[</w:t>
            </w:r>
            <w:r>
              <w:rPr>
                <w:color w:val="0875B7"/>
                <w:sz w:val="18"/>
              </w:rPr>
              <w:t>56</w:t>
            </w:r>
            <w:r>
              <w:rPr>
                <w:sz w:val="18"/>
              </w:rPr>
              <w:t>]</w:t>
            </w:r>
          </w:p>
        </w:tc>
        <w:tc>
          <w:tcPr>
            <w:tcW w:w="1280" w:type="dxa"/>
            <w:tcBorders>
              <w:top w:val="nil"/>
              <w:left w:val="nil"/>
              <w:bottom w:val="nil"/>
              <w:right w:val="nil"/>
            </w:tcBorders>
          </w:tcPr>
          <w:p w14:paraId="6FE80859" w14:textId="77777777" w:rsidR="00B012BE" w:rsidRDefault="00000000">
            <w:pPr>
              <w:spacing w:after="0" w:line="259" w:lineRule="auto"/>
              <w:ind w:left="111" w:firstLine="0"/>
              <w:jc w:val="left"/>
            </w:pPr>
            <w:r>
              <w:rPr>
                <w:sz w:val="18"/>
              </w:rPr>
              <w:t>GP</w:t>
            </w:r>
          </w:p>
        </w:tc>
        <w:tc>
          <w:tcPr>
            <w:tcW w:w="1575" w:type="dxa"/>
            <w:tcBorders>
              <w:top w:val="nil"/>
              <w:left w:val="nil"/>
              <w:bottom w:val="nil"/>
              <w:right w:val="nil"/>
            </w:tcBorders>
          </w:tcPr>
          <w:p w14:paraId="3395413C"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7FF45ADB" w14:textId="77777777" w:rsidR="00B012BE" w:rsidRDefault="00000000">
            <w:pPr>
              <w:spacing w:after="0" w:line="259" w:lineRule="auto"/>
              <w:ind w:left="264" w:firstLine="0"/>
              <w:jc w:val="left"/>
            </w:pPr>
            <w:r>
              <w:rPr>
                <w:sz w:val="18"/>
              </w:rPr>
              <w:t>AI</w:t>
            </w:r>
          </w:p>
        </w:tc>
        <w:tc>
          <w:tcPr>
            <w:tcW w:w="3671" w:type="dxa"/>
            <w:tcBorders>
              <w:top w:val="nil"/>
              <w:left w:val="nil"/>
              <w:bottom w:val="nil"/>
              <w:right w:val="nil"/>
            </w:tcBorders>
          </w:tcPr>
          <w:p w14:paraId="5C4E8F60" w14:textId="77777777" w:rsidR="00B012BE" w:rsidRDefault="00000000">
            <w:pPr>
              <w:spacing w:after="0" w:line="259" w:lineRule="auto"/>
              <w:ind w:left="929" w:firstLine="0"/>
              <w:jc w:val="left"/>
            </w:pPr>
            <w:r>
              <w:rPr>
                <w:sz w:val="18"/>
              </w:rPr>
              <w:t>Landsat 7, ASTER</w:t>
            </w:r>
          </w:p>
        </w:tc>
      </w:tr>
      <w:tr w:rsidR="00B012BE" w14:paraId="7CC7664F" w14:textId="77777777">
        <w:trPr>
          <w:trHeight w:val="219"/>
        </w:trPr>
        <w:tc>
          <w:tcPr>
            <w:tcW w:w="1081" w:type="dxa"/>
            <w:tcBorders>
              <w:top w:val="nil"/>
              <w:left w:val="nil"/>
              <w:bottom w:val="nil"/>
              <w:right w:val="nil"/>
            </w:tcBorders>
          </w:tcPr>
          <w:p w14:paraId="28E5D4C6" w14:textId="77777777" w:rsidR="00B012BE" w:rsidRDefault="00000000">
            <w:pPr>
              <w:spacing w:after="0" w:line="259" w:lineRule="auto"/>
              <w:ind w:left="251" w:firstLine="0"/>
              <w:jc w:val="left"/>
            </w:pPr>
            <w:r>
              <w:rPr>
                <w:sz w:val="18"/>
              </w:rPr>
              <w:t>8</w:t>
            </w:r>
          </w:p>
        </w:tc>
        <w:tc>
          <w:tcPr>
            <w:tcW w:w="1245" w:type="dxa"/>
            <w:tcBorders>
              <w:top w:val="nil"/>
              <w:left w:val="nil"/>
              <w:bottom w:val="nil"/>
              <w:right w:val="nil"/>
            </w:tcBorders>
          </w:tcPr>
          <w:p w14:paraId="1420899F" w14:textId="77777777" w:rsidR="00B012BE" w:rsidRDefault="00000000">
            <w:pPr>
              <w:spacing w:after="0" w:line="259" w:lineRule="auto"/>
              <w:ind w:left="17" w:firstLine="0"/>
              <w:jc w:val="left"/>
            </w:pPr>
            <w:r>
              <w:rPr>
                <w:sz w:val="18"/>
              </w:rPr>
              <w:t>[</w:t>
            </w:r>
            <w:r>
              <w:rPr>
                <w:color w:val="0875B7"/>
                <w:sz w:val="18"/>
              </w:rPr>
              <w:t>57</w:t>
            </w:r>
            <w:r>
              <w:rPr>
                <w:sz w:val="18"/>
              </w:rPr>
              <w:t>]</w:t>
            </w:r>
          </w:p>
        </w:tc>
        <w:tc>
          <w:tcPr>
            <w:tcW w:w="1280" w:type="dxa"/>
            <w:tcBorders>
              <w:top w:val="nil"/>
              <w:left w:val="nil"/>
              <w:bottom w:val="nil"/>
              <w:right w:val="nil"/>
            </w:tcBorders>
          </w:tcPr>
          <w:p w14:paraId="3F4C5C7F" w14:textId="77777777" w:rsidR="00B012BE" w:rsidRDefault="00000000">
            <w:pPr>
              <w:spacing w:after="0" w:line="259" w:lineRule="auto"/>
              <w:ind w:left="111" w:firstLine="0"/>
              <w:jc w:val="left"/>
            </w:pPr>
            <w:r>
              <w:rPr>
                <w:sz w:val="18"/>
              </w:rPr>
              <w:t>GP</w:t>
            </w:r>
          </w:p>
        </w:tc>
        <w:tc>
          <w:tcPr>
            <w:tcW w:w="1575" w:type="dxa"/>
            <w:tcBorders>
              <w:top w:val="nil"/>
              <w:left w:val="nil"/>
              <w:bottom w:val="nil"/>
              <w:right w:val="nil"/>
            </w:tcBorders>
          </w:tcPr>
          <w:p w14:paraId="6F8555C4"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6938340A" w14:textId="77777777" w:rsidR="00B012BE" w:rsidRDefault="00000000">
            <w:pPr>
              <w:spacing w:after="0" w:line="259" w:lineRule="auto"/>
              <w:ind w:left="224" w:firstLine="0"/>
              <w:jc w:val="left"/>
            </w:pPr>
            <w:r>
              <w:rPr>
                <w:sz w:val="18"/>
              </w:rPr>
              <w:t>ML</w:t>
            </w:r>
          </w:p>
        </w:tc>
        <w:tc>
          <w:tcPr>
            <w:tcW w:w="3671" w:type="dxa"/>
            <w:tcBorders>
              <w:top w:val="nil"/>
              <w:left w:val="nil"/>
              <w:bottom w:val="nil"/>
              <w:right w:val="nil"/>
            </w:tcBorders>
          </w:tcPr>
          <w:p w14:paraId="2C315CF1" w14:textId="77777777" w:rsidR="00B012BE" w:rsidRDefault="00000000">
            <w:pPr>
              <w:spacing w:after="0" w:line="259" w:lineRule="auto"/>
              <w:ind w:left="0" w:right="263" w:firstLine="0"/>
              <w:jc w:val="center"/>
            </w:pPr>
            <w:r>
              <w:rPr>
                <w:sz w:val="18"/>
              </w:rPr>
              <w:t>Landsat 8</w:t>
            </w:r>
          </w:p>
        </w:tc>
      </w:tr>
      <w:tr w:rsidR="00B012BE" w14:paraId="0BC0CB85" w14:textId="77777777">
        <w:trPr>
          <w:trHeight w:val="219"/>
        </w:trPr>
        <w:tc>
          <w:tcPr>
            <w:tcW w:w="1081" w:type="dxa"/>
            <w:tcBorders>
              <w:top w:val="nil"/>
              <w:left w:val="nil"/>
              <w:bottom w:val="nil"/>
              <w:right w:val="nil"/>
            </w:tcBorders>
          </w:tcPr>
          <w:p w14:paraId="08ACDFF6" w14:textId="77777777" w:rsidR="00B012BE" w:rsidRDefault="00000000">
            <w:pPr>
              <w:spacing w:after="0" w:line="259" w:lineRule="auto"/>
              <w:ind w:left="251" w:firstLine="0"/>
              <w:jc w:val="left"/>
            </w:pPr>
            <w:r>
              <w:rPr>
                <w:sz w:val="18"/>
              </w:rPr>
              <w:t>9</w:t>
            </w:r>
          </w:p>
        </w:tc>
        <w:tc>
          <w:tcPr>
            <w:tcW w:w="1245" w:type="dxa"/>
            <w:tcBorders>
              <w:top w:val="nil"/>
              <w:left w:val="nil"/>
              <w:bottom w:val="nil"/>
              <w:right w:val="nil"/>
            </w:tcBorders>
          </w:tcPr>
          <w:p w14:paraId="6B188C33" w14:textId="77777777" w:rsidR="00B012BE" w:rsidRDefault="00000000">
            <w:pPr>
              <w:spacing w:after="0" w:line="259" w:lineRule="auto"/>
              <w:ind w:left="17" w:firstLine="0"/>
              <w:jc w:val="left"/>
            </w:pPr>
            <w:r>
              <w:rPr>
                <w:sz w:val="18"/>
              </w:rPr>
              <w:t>[</w:t>
            </w:r>
            <w:r>
              <w:rPr>
                <w:color w:val="0875B7"/>
                <w:sz w:val="18"/>
              </w:rPr>
              <w:t>54</w:t>
            </w:r>
            <w:r>
              <w:rPr>
                <w:sz w:val="18"/>
              </w:rPr>
              <w:t>]</w:t>
            </w:r>
          </w:p>
        </w:tc>
        <w:tc>
          <w:tcPr>
            <w:tcW w:w="1280" w:type="dxa"/>
            <w:tcBorders>
              <w:top w:val="nil"/>
              <w:left w:val="nil"/>
              <w:bottom w:val="nil"/>
              <w:right w:val="nil"/>
            </w:tcBorders>
          </w:tcPr>
          <w:p w14:paraId="27C76455" w14:textId="77777777" w:rsidR="00B012BE" w:rsidRDefault="00000000">
            <w:pPr>
              <w:spacing w:after="0" w:line="259" w:lineRule="auto"/>
              <w:ind w:left="111" w:firstLine="0"/>
              <w:jc w:val="left"/>
            </w:pPr>
            <w:r>
              <w:rPr>
                <w:sz w:val="18"/>
              </w:rPr>
              <w:t>GP</w:t>
            </w:r>
          </w:p>
        </w:tc>
        <w:tc>
          <w:tcPr>
            <w:tcW w:w="1575" w:type="dxa"/>
            <w:tcBorders>
              <w:top w:val="nil"/>
              <w:left w:val="nil"/>
              <w:bottom w:val="nil"/>
              <w:right w:val="nil"/>
            </w:tcBorders>
          </w:tcPr>
          <w:p w14:paraId="2760E89F"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4BC8EA23" w14:textId="77777777" w:rsidR="00B012BE" w:rsidRDefault="00000000">
            <w:pPr>
              <w:spacing w:after="0" w:line="259" w:lineRule="auto"/>
              <w:ind w:left="224" w:firstLine="0"/>
              <w:jc w:val="left"/>
            </w:pPr>
            <w:r>
              <w:rPr>
                <w:sz w:val="18"/>
              </w:rPr>
              <w:t>ML</w:t>
            </w:r>
          </w:p>
        </w:tc>
        <w:tc>
          <w:tcPr>
            <w:tcW w:w="3671" w:type="dxa"/>
            <w:tcBorders>
              <w:top w:val="nil"/>
              <w:left w:val="nil"/>
              <w:bottom w:val="nil"/>
              <w:right w:val="nil"/>
            </w:tcBorders>
          </w:tcPr>
          <w:p w14:paraId="75CB1A67" w14:textId="77777777" w:rsidR="00B012BE" w:rsidRDefault="00000000">
            <w:pPr>
              <w:spacing w:after="0" w:line="259" w:lineRule="auto"/>
              <w:ind w:left="0" w:firstLine="0"/>
              <w:jc w:val="left"/>
            </w:pPr>
            <w:r>
              <w:rPr>
                <w:sz w:val="18"/>
              </w:rPr>
              <w:t>Landsat ETM+, Sentinel-2, ASTER, ALOS</w:t>
            </w:r>
          </w:p>
        </w:tc>
      </w:tr>
      <w:tr w:rsidR="00B012BE" w14:paraId="2B142ADF" w14:textId="77777777">
        <w:trPr>
          <w:trHeight w:val="219"/>
        </w:trPr>
        <w:tc>
          <w:tcPr>
            <w:tcW w:w="1081" w:type="dxa"/>
            <w:tcBorders>
              <w:top w:val="nil"/>
              <w:left w:val="nil"/>
              <w:bottom w:val="nil"/>
              <w:right w:val="nil"/>
            </w:tcBorders>
          </w:tcPr>
          <w:p w14:paraId="7E4C6895" w14:textId="77777777" w:rsidR="00B012BE" w:rsidRDefault="00000000">
            <w:pPr>
              <w:spacing w:after="0" w:line="259" w:lineRule="auto"/>
              <w:ind w:left="206" w:firstLine="0"/>
              <w:jc w:val="left"/>
            </w:pPr>
            <w:r>
              <w:rPr>
                <w:sz w:val="18"/>
              </w:rPr>
              <w:t>10</w:t>
            </w:r>
          </w:p>
        </w:tc>
        <w:tc>
          <w:tcPr>
            <w:tcW w:w="1245" w:type="dxa"/>
            <w:tcBorders>
              <w:top w:val="nil"/>
              <w:left w:val="nil"/>
              <w:bottom w:val="nil"/>
              <w:right w:val="nil"/>
            </w:tcBorders>
          </w:tcPr>
          <w:p w14:paraId="54550FF8" w14:textId="77777777" w:rsidR="00B012BE" w:rsidRDefault="00000000">
            <w:pPr>
              <w:spacing w:after="0" w:line="259" w:lineRule="auto"/>
              <w:ind w:left="17" w:firstLine="0"/>
              <w:jc w:val="left"/>
            </w:pPr>
            <w:r>
              <w:rPr>
                <w:sz w:val="18"/>
              </w:rPr>
              <w:t>[</w:t>
            </w:r>
            <w:r>
              <w:rPr>
                <w:color w:val="0875B7"/>
                <w:sz w:val="18"/>
              </w:rPr>
              <w:t>72</w:t>
            </w:r>
            <w:r>
              <w:rPr>
                <w:sz w:val="18"/>
              </w:rPr>
              <w:t>]</w:t>
            </w:r>
          </w:p>
        </w:tc>
        <w:tc>
          <w:tcPr>
            <w:tcW w:w="1280" w:type="dxa"/>
            <w:tcBorders>
              <w:top w:val="nil"/>
              <w:left w:val="nil"/>
              <w:bottom w:val="nil"/>
              <w:right w:val="nil"/>
            </w:tcBorders>
          </w:tcPr>
          <w:p w14:paraId="5E52700A" w14:textId="77777777" w:rsidR="00B012BE" w:rsidRDefault="00000000">
            <w:pPr>
              <w:spacing w:after="0" w:line="259" w:lineRule="auto"/>
              <w:ind w:left="111" w:firstLine="0"/>
              <w:jc w:val="left"/>
            </w:pPr>
            <w:r>
              <w:rPr>
                <w:sz w:val="18"/>
              </w:rPr>
              <w:t>GP</w:t>
            </w:r>
          </w:p>
        </w:tc>
        <w:tc>
          <w:tcPr>
            <w:tcW w:w="1575" w:type="dxa"/>
            <w:tcBorders>
              <w:top w:val="nil"/>
              <w:left w:val="nil"/>
              <w:bottom w:val="nil"/>
              <w:right w:val="nil"/>
            </w:tcBorders>
          </w:tcPr>
          <w:p w14:paraId="1BA10C66"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0C655397" w14:textId="77777777" w:rsidR="00B012BE" w:rsidRDefault="00000000">
            <w:pPr>
              <w:spacing w:after="0" w:line="259" w:lineRule="auto"/>
              <w:ind w:left="70" w:firstLine="0"/>
              <w:jc w:val="left"/>
            </w:pPr>
            <w:r>
              <w:rPr>
                <w:sz w:val="18"/>
              </w:rPr>
              <w:t>AI/ML</w:t>
            </w:r>
          </w:p>
        </w:tc>
        <w:tc>
          <w:tcPr>
            <w:tcW w:w="3671" w:type="dxa"/>
            <w:tcBorders>
              <w:top w:val="nil"/>
              <w:left w:val="nil"/>
              <w:bottom w:val="nil"/>
              <w:right w:val="nil"/>
            </w:tcBorders>
          </w:tcPr>
          <w:p w14:paraId="2644739E" w14:textId="77777777" w:rsidR="00B012BE" w:rsidRDefault="00000000">
            <w:pPr>
              <w:spacing w:after="0" w:line="259" w:lineRule="auto"/>
              <w:ind w:left="0" w:right="263" w:firstLine="0"/>
              <w:jc w:val="center"/>
            </w:pPr>
            <w:r>
              <w:rPr>
                <w:sz w:val="18"/>
              </w:rPr>
              <w:t>Landsat</w:t>
            </w:r>
          </w:p>
        </w:tc>
      </w:tr>
      <w:tr w:rsidR="00B012BE" w14:paraId="255897B5" w14:textId="77777777">
        <w:trPr>
          <w:trHeight w:val="219"/>
        </w:trPr>
        <w:tc>
          <w:tcPr>
            <w:tcW w:w="1081" w:type="dxa"/>
            <w:tcBorders>
              <w:top w:val="nil"/>
              <w:left w:val="nil"/>
              <w:bottom w:val="nil"/>
              <w:right w:val="nil"/>
            </w:tcBorders>
          </w:tcPr>
          <w:p w14:paraId="3FBD88E0" w14:textId="77777777" w:rsidR="00B012BE" w:rsidRDefault="00000000">
            <w:pPr>
              <w:spacing w:after="0" w:line="259" w:lineRule="auto"/>
              <w:ind w:left="206" w:firstLine="0"/>
              <w:jc w:val="left"/>
            </w:pPr>
            <w:r>
              <w:rPr>
                <w:sz w:val="18"/>
              </w:rPr>
              <w:t>11</w:t>
            </w:r>
          </w:p>
        </w:tc>
        <w:tc>
          <w:tcPr>
            <w:tcW w:w="1245" w:type="dxa"/>
            <w:tcBorders>
              <w:top w:val="nil"/>
              <w:left w:val="nil"/>
              <w:bottom w:val="nil"/>
              <w:right w:val="nil"/>
            </w:tcBorders>
          </w:tcPr>
          <w:p w14:paraId="6538C760" w14:textId="77777777" w:rsidR="00B012BE" w:rsidRDefault="00000000">
            <w:pPr>
              <w:spacing w:after="0" w:line="259" w:lineRule="auto"/>
              <w:ind w:left="17" w:firstLine="0"/>
              <w:jc w:val="left"/>
            </w:pPr>
            <w:r>
              <w:rPr>
                <w:sz w:val="18"/>
              </w:rPr>
              <w:t>[</w:t>
            </w:r>
            <w:r>
              <w:rPr>
                <w:color w:val="0875B7"/>
                <w:sz w:val="18"/>
              </w:rPr>
              <w:t>66</w:t>
            </w:r>
            <w:r>
              <w:rPr>
                <w:sz w:val="18"/>
              </w:rPr>
              <w:t>]</w:t>
            </w:r>
          </w:p>
        </w:tc>
        <w:tc>
          <w:tcPr>
            <w:tcW w:w="1280" w:type="dxa"/>
            <w:tcBorders>
              <w:top w:val="nil"/>
              <w:left w:val="nil"/>
              <w:bottom w:val="nil"/>
              <w:right w:val="nil"/>
            </w:tcBorders>
          </w:tcPr>
          <w:p w14:paraId="4E458B16"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5CF5A355" w14:textId="77777777" w:rsidR="00B012BE" w:rsidRDefault="00000000">
            <w:pPr>
              <w:spacing w:after="0" w:line="259" w:lineRule="auto"/>
              <w:ind w:left="101" w:firstLine="0"/>
              <w:jc w:val="left"/>
            </w:pPr>
            <w:r>
              <w:rPr>
                <w:sz w:val="18"/>
              </w:rPr>
              <w:t>Egypt</w:t>
            </w:r>
          </w:p>
        </w:tc>
        <w:tc>
          <w:tcPr>
            <w:tcW w:w="1614" w:type="dxa"/>
            <w:tcBorders>
              <w:top w:val="nil"/>
              <w:left w:val="nil"/>
              <w:bottom w:val="nil"/>
              <w:right w:val="nil"/>
            </w:tcBorders>
          </w:tcPr>
          <w:p w14:paraId="5687D3A3"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33CEF34D" w14:textId="77777777" w:rsidR="00B012BE" w:rsidRDefault="00000000">
            <w:pPr>
              <w:spacing w:after="0" w:line="259" w:lineRule="auto"/>
              <w:ind w:left="0" w:right="262" w:firstLine="0"/>
              <w:jc w:val="center"/>
            </w:pPr>
            <w:r>
              <w:rPr>
                <w:sz w:val="18"/>
              </w:rPr>
              <w:t>N/A</w:t>
            </w:r>
          </w:p>
        </w:tc>
      </w:tr>
      <w:tr w:rsidR="00B012BE" w14:paraId="3A5200F3" w14:textId="77777777">
        <w:trPr>
          <w:trHeight w:val="219"/>
        </w:trPr>
        <w:tc>
          <w:tcPr>
            <w:tcW w:w="1081" w:type="dxa"/>
            <w:tcBorders>
              <w:top w:val="nil"/>
              <w:left w:val="nil"/>
              <w:bottom w:val="nil"/>
              <w:right w:val="nil"/>
            </w:tcBorders>
          </w:tcPr>
          <w:p w14:paraId="52C0C036" w14:textId="77777777" w:rsidR="00B012BE" w:rsidRDefault="00000000">
            <w:pPr>
              <w:spacing w:after="0" w:line="259" w:lineRule="auto"/>
              <w:ind w:left="206" w:firstLine="0"/>
              <w:jc w:val="left"/>
            </w:pPr>
            <w:r>
              <w:rPr>
                <w:sz w:val="18"/>
              </w:rPr>
              <w:t>12</w:t>
            </w:r>
          </w:p>
        </w:tc>
        <w:tc>
          <w:tcPr>
            <w:tcW w:w="1245" w:type="dxa"/>
            <w:tcBorders>
              <w:top w:val="nil"/>
              <w:left w:val="nil"/>
              <w:bottom w:val="nil"/>
              <w:right w:val="nil"/>
            </w:tcBorders>
          </w:tcPr>
          <w:p w14:paraId="479AC011" w14:textId="77777777" w:rsidR="00B012BE" w:rsidRDefault="00000000">
            <w:pPr>
              <w:spacing w:after="0" w:line="259" w:lineRule="auto"/>
              <w:ind w:left="17" w:firstLine="0"/>
              <w:jc w:val="left"/>
            </w:pPr>
            <w:r>
              <w:rPr>
                <w:sz w:val="18"/>
              </w:rPr>
              <w:t>[</w:t>
            </w:r>
            <w:r>
              <w:rPr>
                <w:color w:val="0875B7"/>
                <w:sz w:val="18"/>
              </w:rPr>
              <w:t>63</w:t>
            </w:r>
            <w:r>
              <w:rPr>
                <w:sz w:val="18"/>
              </w:rPr>
              <w:t>]</w:t>
            </w:r>
          </w:p>
        </w:tc>
        <w:tc>
          <w:tcPr>
            <w:tcW w:w="1280" w:type="dxa"/>
            <w:tcBorders>
              <w:top w:val="nil"/>
              <w:left w:val="nil"/>
              <w:bottom w:val="nil"/>
              <w:right w:val="nil"/>
            </w:tcBorders>
          </w:tcPr>
          <w:p w14:paraId="16C72DF6"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723AEB6A"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5966326C"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40A94F3F" w14:textId="77777777" w:rsidR="00B012BE" w:rsidRDefault="00000000">
            <w:pPr>
              <w:spacing w:after="0" w:line="259" w:lineRule="auto"/>
              <w:ind w:left="0" w:right="262" w:firstLine="0"/>
              <w:jc w:val="center"/>
            </w:pPr>
            <w:r>
              <w:rPr>
                <w:sz w:val="18"/>
              </w:rPr>
              <w:t>N/A</w:t>
            </w:r>
          </w:p>
        </w:tc>
      </w:tr>
      <w:tr w:rsidR="00B012BE" w14:paraId="0F254324" w14:textId="77777777">
        <w:trPr>
          <w:trHeight w:val="219"/>
        </w:trPr>
        <w:tc>
          <w:tcPr>
            <w:tcW w:w="1081" w:type="dxa"/>
            <w:tcBorders>
              <w:top w:val="nil"/>
              <w:left w:val="nil"/>
              <w:bottom w:val="nil"/>
              <w:right w:val="nil"/>
            </w:tcBorders>
          </w:tcPr>
          <w:p w14:paraId="76FB34AE" w14:textId="77777777" w:rsidR="00B012BE" w:rsidRDefault="00000000">
            <w:pPr>
              <w:spacing w:after="0" w:line="259" w:lineRule="auto"/>
              <w:ind w:left="206" w:firstLine="0"/>
              <w:jc w:val="left"/>
            </w:pPr>
            <w:r>
              <w:rPr>
                <w:sz w:val="18"/>
              </w:rPr>
              <w:t>13</w:t>
            </w:r>
          </w:p>
        </w:tc>
        <w:tc>
          <w:tcPr>
            <w:tcW w:w="1245" w:type="dxa"/>
            <w:tcBorders>
              <w:top w:val="nil"/>
              <w:left w:val="nil"/>
              <w:bottom w:val="nil"/>
              <w:right w:val="nil"/>
            </w:tcBorders>
          </w:tcPr>
          <w:p w14:paraId="1E20DF37" w14:textId="77777777" w:rsidR="00B012BE" w:rsidRDefault="00000000">
            <w:pPr>
              <w:spacing w:after="0" w:line="259" w:lineRule="auto"/>
              <w:ind w:left="17" w:firstLine="0"/>
              <w:jc w:val="left"/>
            </w:pPr>
            <w:r>
              <w:rPr>
                <w:sz w:val="18"/>
              </w:rPr>
              <w:t>[</w:t>
            </w:r>
            <w:r>
              <w:rPr>
                <w:color w:val="0875B7"/>
                <w:sz w:val="18"/>
              </w:rPr>
              <w:t>64</w:t>
            </w:r>
            <w:r>
              <w:rPr>
                <w:sz w:val="18"/>
              </w:rPr>
              <w:t>]</w:t>
            </w:r>
          </w:p>
        </w:tc>
        <w:tc>
          <w:tcPr>
            <w:tcW w:w="1280" w:type="dxa"/>
            <w:tcBorders>
              <w:top w:val="nil"/>
              <w:left w:val="nil"/>
              <w:bottom w:val="nil"/>
              <w:right w:val="nil"/>
            </w:tcBorders>
          </w:tcPr>
          <w:p w14:paraId="6E1FF8F3"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5B9E766A"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6931AF53"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321FF5CB" w14:textId="77777777" w:rsidR="00B012BE" w:rsidRDefault="00000000">
            <w:pPr>
              <w:spacing w:after="0" w:line="259" w:lineRule="auto"/>
              <w:ind w:left="0" w:right="262" w:firstLine="0"/>
              <w:jc w:val="center"/>
            </w:pPr>
            <w:r>
              <w:rPr>
                <w:sz w:val="18"/>
              </w:rPr>
              <w:t>N/A</w:t>
            </w:r>
          </w:p>
        </w:tc>
      </w:tr>
      <w:tr w:rsidR="00B012BE" w14:paraId="6CF62F3F" w14:textId="77777777">
        <w:trPr>
          <w:trHeight w:val="219"/>
        </w:trPr>
        <w:tc>
          <w:tcPr>
            <w:tcW w:w="1081" w:type="dxa"/>
            <w:tcBorders>
              <w:top w:val="nil"/>
              <w:left w:val="nil"/>
              <w:bottom w:val="nil"/>
              <w:right w:val="nil"/>
            </w:tcBorders>
          </w:tcPr>
          <w:p w14:paraId="238D801D" w14:textId="77777777" w:rsidR="00B012BE" w:rsidRDefault="00000000">
            <w:pPr>
              <w:spacing w:after="0" w:line="259" w:lineRule="auto"/>
              <w:ind w:left="206" w:firstLine="0"/>
              <w:jc w:val="left"/>
            </w:pPr>
            <w:r>
              <w:rPr>
                <w:sz w:val="18"/>
              </w:rPr>
              <w:t>14</w:t>
            </w:r>
          </w:p>
        </w:tc>
        <w:tc>
          <w:tcPr>
            <w:tcW w:w="1245" w:type="dxa"/>
            <w:tcBorders>
              <w:top w:val="nil"/>
              <w:left w:val="nil"/>
              <w:bottom w:val="nil"/>
              <w:right w:val="nil"/>
            </w:tcBorders>
          </w:tcPr>
          <w:p w14:paraId="0678AFAE" w14:textId="77777777" w:rsidR="00B012BE" w:rsidRDefault="00000000">
            <w:pPr>
              <w:spacing w:after="0" w:line="259" w:lineRule="auto"/>
              <w:ind w:left="17" w:firstLine="0"/>
              <w:jc w:val="left"/>
            </w:pPr>
            <w:r>
              <w:rPr>
                <w:sz w:val="18"/>
              </w:rPr>
              <w:t>[</w:t>
            </w:r>
            <w:r>
              <w:rPr>
                <w:color w:val="0875B7"/>
                <w:sz w:val="18"/>
              </w:rPr>
              <w:t>67</w:t>
            </w:r>
            <w:r>
              <w:rPr>
                <w:sz w:val="18"/>
              </w:rPr>
              <w:t>]</w:t>
            </w:r>
          </w:p>
        </w:tc>
        <w:tc>
          <w:tcPr>
            <w:tcW w:w="1280" w:type="dxa"/>
            <w:tcBorders>
              <w:top w:val="nil"/>
              <w:left w:val="nil"/>
              <w:bottom w:val="nil"/>
              <w:right w:val="nil"/>
            </w:tcBorders>
          </w:tcPr>
          <w:p w14:paraId="5EF86333"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7A02962F"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5048702D"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060445CB" w14:textId="77777777" w:rsidR="00B012BE" w:rsidRDefault="00000000">
            <w:pPr>
              <w:spacing w:after="0" w:line="259" w:lineRule="auto"/>
              <w:ind w:left="0" w:right="262" w:firstLine="0"/>
              <w:jc w:val="center"/>
            </w:pPr>
            <w:r>
              <w:rPr>
                <w:sz w:val="18"/>
              </w:rPr>
              <w:t>N/A</w:t>
            </w:r>
          </w:p>
        </w:tc>
      </w:tr>
      <w:tr w:rsidR="00B012BE" w14:paraId="791E33FC" w14:textId="77777777">
        <w:trPr>
          <w:trHeight w:val="219"/>
        </w:trPr>
        <w:tc>
          <w:tcPr>
            <w:tcW w:w="1081" w:type="dxa"/>
            <w:tcBorders>
              <w:top w:val="nil"/>
              <w:left w:val="nil"/>
              <w:bottom w:val="nil"/>
              <w:right w:val="nil"/>
            </w:tcBorders>
          </w:tcPr>
          <w:p w14:paraId="3B7F6E10" w14:textId="77777777" w:rsidR="00B012BE" w:rsidRDefault="00000000">
            <w:pPr>
              <w:spacing w:after="0" w:line="259" w:lineRule="auto"/>
              <w:ind w:left="206" w:firstLine="0"/>
              <w:jc w:val="left"/>
            </w:pPr>
            <w:r>
              <w:rPr>
                <w:sz w:val="18"/>
              </w:rPr>
              <w:t>15</w:t>
            </w:r>
          </w:p>
        </w:tc>
        <w:tc>
          <w:tcPr>
            <w:tcW w:w="1245" w:type="dxa"/>
            <w:tcBorders>
              <w:top w:val="nil"/>
              <w:left w:val="nil"/>
              <w:bottom w:val="nil"/>
              <w:right w:val="nil"/>
            </w:tcBorders>
          </w:tcPr>
          <w:p w14:paraId="22AE1E20" w14:textId="77777777" w:rsidR="00B012BE" w:rsidRDefault="00000000">
            <w:pPr>
              <w:spacing w:after="0" w:line="259" w:lineRule="auto"/>
              <w:ind w:left="17" w:firstLine="0"/>
              <w:jc w:val="left"/>
            </w:pPr>
            <w:r>
              <w:rPr>
                <w:sz w:val="18"/>
              </w:rPr>
              <w:t>[</w:t>
            </w:r>
            <w:r>
              <w:rPr>
                <w:color w:val="0875B7"/>
                <w:sz w:val="18"/>
              </w:rPr>
              <w:t>68</w:t>
            </w:r>
            <w:r>
              <w:rPr>
                <w:sz w:val="18"/>
              </w:rPr>
              <w:t>]</w:t>
            </w:r>
          </w:p>
        </w:tc>
        <w:tc>
          <w:tcPr>
            <w:tcW w:w="1280" w:type="dxa"/>
            <w:tcBorders>
              <w:top w:val="nil"/>
              <w:left w:val="nil"/>
              <w:bottom w:val="nil"/>
              <w:right w:val="nil"/>
            </w:tcBorders>
          </w:tcPr>
          <w:p w14:paraId="0CC681F4"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36741654"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1E896032" w14:textId="77777777" w:rsidR="00B012BE" w:rsidRDefault="00000000">
            <w:pPr>
              <w:spacing w:after="0" w:line="259" w:lineRule="auto"/>
              <w:ind w:left="224" w:firstLine="0"/>
              <w:jc w:val="left"/>
            </w:pPr>
            <w:r>
              <w:rPr>
                <w:sz w:val="18"/>
              </w:rPr>
              <w:t>ML</w:t>
            </w:r>
          </w:p>
        </w:tc>
        <w:tc>
          <w:tcPr>
            <w:tcW w:w="3671" w:type="dxa"/>
            <w:tcBorders>
              <w:top w:val="nil"/>
              <w:left w:val="nil"/>
              <w:bottom w:val="nil"/>
              <w:right w:val="nil"/>
            </w:tcBorders>
          </w:tcPr>
          <w:p w14:paraId="173C232D" w14:textId="77777777" w:rsidR="00B012BE" w:rsidRDefault="00000000">
            <w:pPr>
              <w:spacing w:after="0" w:line="259" w:lineRule="auto"/>
              <w:ind w:left="0" w:right="262" w:firstLine="0"/>
              <w:jc w:val="center"/>
            </w:pPr>
            <w:r>
              <w:rPr>
                <w:sz w:val="18"/>
              </w:rPr>
              <w:t>N/A</w:t>
            </w:r>
          </w:p>
        </w:tc>
      </w:tr>
      <w:tr w:rsidR="00B012BE" w14:paraId="4BA12C92" w14:textId="77777777">
        <w:trPr>
          <w:trHeight w:val="219"/>
        </w:trPr>
        <w:tc>
          <w:tcPr>
            <w:tcW w:w="1081" w:type="dxa"/>
            <w:tcBorders>
              <w:top w:val="nil"/>
              <w:left w:val="nil"/>
              <w:bottom w:val="nil"/>
              <w:right w:val="nil"/>
            </w:tcBorders>
          </w:tcPr>
          <w:p w14:paraId="16BD450F" w14:textId="77777777" w:rsidR="00B012BE" w:rsidRDefault="00000000">
            <w:pPr>
              <w:spacing w:after="0" w:line="259" w:lineRule="auto"/>
              <w:ind w:left="206" w:firstLine="0"/>
              <w:jc w:val="left"/>
            </w:pPr>
            <w:r>
              <w:rPr>
                <w:sz w:val="18"/>
              </w:rPr>
              <w:t>16</w:t>
            </w:r>
          </w:p>
        </w:tc>
        <w:tc>
          <w:tcPr>
            <w:tcW w:w="1245" w:type="dxa"/>
            <w:tcBorders>
              <w:top w:val="nil"/>
              <w:left w:val="nil"/>
              <w:bottom w:val="nil"/>
              <w:right w:val="nil"/>
            </w:tcBorders>
          </w:tcPr>
          <w:p w14:paraId="760F0353" w14:textId="77777777" w:rsidR="00B012BE" w:rsidRDefault="00000000">
            <w:pPr>
              <w:spacing w:after="0" w:line="259" w:lineRule="auto"/>
              <w:ind w:left="17" w:firstLine="0"/>
              <w:jc w:val="left"/>
            </w:pPr>
            <w:r>
              <w:rPr>
                <w:sz w:val="18"/>
              </w:rPr>
              <w:t>[</w:t>
            </w:r>
            <w:r>
              <w:rPr>
                <w:color w:val="0875B7"/>
                <w:sz w:val="18"/>
              </w:rPr>
              <w:t>65</w:t>
            </w:r>
            <w:r>
              <w:rPr>
                <w:sz w:val="18"/>
              </w:rPr>
              <w:t>]</w:t>
            </w:r>
          </w:p>
        </w:tc>
        <w:tc>
          <w:tcPr>
            <w:tcW w:w="1280" w:type="dxa"/>
            <w:tcBorders>
              <w:top w:val="nil"/>
              <w:left w:val="nil"/>
              <w:bottom w:val="nil"/>
              <w:right w:val="nil"/>
            </w:tcBorders>
          </w:tcPr>
          <w:p w14:paraId="38FF6DCE"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3A244BFB"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1D83B55A"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60D0F704" w14:textId="77777777" w:rsidR="00B012BE" w:rsidRDefault="00000000">
            <w:pPr>
              <w:spacing w:after="0" w:line="259" w:lineRule="auto"/>
              <w:ind w:left="0" w:right="262" w:firstLine="0"/>
              <w:jc w:val="center"/>
            </w:pPr>
            <w:r>
              <w:rPr>
                <w:sz w:val="18"/>
              </w:rPr>
              <w:t>N/A</w:t>
            </w:r>
          </w:p>
        </w:tc>
      </w:tr>
      <w:tr w:rsidR="00B012BE" w14:paraId="2E25845A" w14:textId="77777777">
        <w:trPr>
          <w:trHeight w:val="219"/>
        </w:trPr>
        <w:tc>
          <w:tcPr>
            <w:tcW w:w="1081" w:type="dxa"/>
            <w:tcBorders>
              <w:top w:val="nil"/>
              <w:left w:val="nil"/>
              <w:bottom w:val="nil"/>
              <w:right w:val="nil"/>
            </w:tcBorders>
          </w:tcPr>
          <w:p w14:paraId="0137A7E6" w14:textId="77777777" w:rsidR="00B012BE" w:rsidRDefault="00000000">
            <w:pPr>
              <w:spacing w:after="0" w:line="259" w:lineRule="auto"/>
              <w:ind w:left="206" w:firstLine="0"/>
              <w:jc w:val="left"/>
            </w:pPr>
            <w:r>
              <w:rPr>
                <w:sz w:val="18"/>
              </w:rPr>
              <w:t>17</w:t>
            </w:r>
          </w:p>
        </w:tc>
        <w:tc>
          <w:tcPr>
            <w:tcW w:w="1245" w:type="dxa"/>
            <w:tcBorders>
              <w:top w:val="nil"/>
              <w:left w:val="nil"/>
              <w:bottom w:val="nil"/>
              <w:right w:val="nil"/>
            </w:tcBorders>
          </w:tcPr>
          <w:p w14:paraId="4F30C146" w14:textId="77777777" w:rsidR="00B012BE" w:rsidRDefault="00000000">
            <w:pPr>
              <w:spacing w:after="0" w:line="259" w:lineRule="auto"/>
              <w:ind w:left="17" w:firstLine="0"/>
              <w:jc w:val="left"/>
            </w:pPr>
            <w:r>
              <w:rPr>
                <w:sz w:val="18"/>
              </w:rPr>
              <w:t>[</w:t>
            </w:r>
            <w:r>
              <w:rPr>
                <w:color w:val="0875B7"/>
                <w:sz w:val="18"/>
              </w:rPr>
              <w:t>60</w:t>
            </w:r>
            <w:r>
              <w:rPr>
                <w:sz w:val="18"/>
              </w:rPr>
              <w:t>]</w:t>
            </w:r>
          </w:p>
        </w:tc>
        <w:tc>
          <w:tcPr>
            <w:tcW w:w="1280" w:type="dxa"/>
            <w:tcBorders>
              <w:top w:val="nil"/>
              <w:left w:val="nil"/>
              <w:bottom w:val="nil"/>
              <w:right w:val="nil"/>
            </w:tcBorders>
          </w:tcPr>
          <w:p w14:paraId="1C738668" w14:textId="77777777" w:rsidR="00B012BE" w:rsidRDefault="00000000">
            <w:pPr>
              <w:spacing w:after="0" w:line="259" w:lineRule="auto"/>
              <w:ind w:left="95" w:firstLine="0"/>
              <w:jc w:val="left"/>
            </w:pPr>
            <w:r>
              <w:rPr>
                <w:sz w:val="18"/>
              </w:rPr>
              <w:t>GQ</w:t>
            </w:r>
          </w:p>
        </w:tc>
        <w:tc>
          <w:tcPr>
            <w:tcW w:w="1575" w:type="dxa"/>
            <w:tcBorders>
              <w:top w:val="nil"/>
              <w:left w:val="nil"/>
              <w:bottom w:val="nil"/>
              <w:right w:val="nil"/>
            </w:tcBorders>
          </w:tcPr>
          <w:p w14:paraId="16F7F8E9"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4214ADCE"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2E5C834A" w14:textId="77777777" w:rsidR="00B012BE" w:rsidRDefault="00000000">
            <w:pPr>
              <w:spacing w:after="0" w:line="259" w:lineRule="auto"/>
              <w:ind w:left="0" w:right="262" w:firstLine="0"/>
              <w:jc w:val="center"/>
            </w:pPr>
            <w:r>
              <w:rPr>
                <w:sz w:val="18"/>
              </w:rPr>
              <w:t>N/A</w:t>
            </w:r>
          </w:p>
        </w:tc>
      </w:tr>
      <w:tr w:rsidR="00B012BE" w14:paraId="03A5010C" w14:textId="77777777">
        <w:trPr>
          <w:trHeight w:val="219"/>
        </w:trPr>
        <w:tc>
          <w:tcPr>
            <w:tcW w:w="1081" w:type="dxa"/>
            <w:tcBorders>
              <w:top w:val="nil"/>
              <w:left w:val="nil"/>
              <w:bottom w:val="nil"/>
              <w:right w:val="nil"/>
            </w:tcBorders>
          </w:tcPr>
          <w:p w14:paraId="70533BB2" w14:textId="77777777" w:rsidR="00B012BE" w:rsidRDefault="00000000">
            <w:pPr>
              <w:spacing w:after="0" w:line="259" w:lineRule="auto"/>
              <w:ind w:left="206" w:firstLine="0"/>
              <w:jc w:val="left"/>
            </w:pPr>
            <w:r>
              <w:rPr>
                <w:sz w:val="18"/>
              </w:rPr>
              <w:t>18</w:t>
            </w:r>
          </w:p>
        </w:tc>
        <w:tc>
          <w:tcPr>
            <w:tcW w:w="1245" w:type="dxa"/>
            <w:tcBorders>
              <w:top w:val="nil"/>
              <w:left w:val="nil"/>
              <w:bottom w:val="nil"/>
              <w:right w:val="nil"/>
            </w:tcBorders>
          </w:tcPr>
          <w:p w14:paraId="4426150C" w14:textId="77777777" w:rsidR="00B012BE" w:rsidRDefault="00000000">
            <w:pPr>
              <w:spacing w:after="0" w:line="259" w:lineRule="auto"/>
              <w:ind w:left="17" w:firstLine="0"/>
              <w:jc w:val="left"/>
            </w:pPr>
            <w:r>
              <w:rPr>
                <w:sz w:val="18"/>
              </w:rPr>
              <w:t>[</w:t>
            </w:r>
            <w:r>
              <w:rPr>
                <w:color w:val="0875B7"/>
                <w:sz w:val="18"/>
              </w:rPr>
              <w:t>70</w:t>
            </w:r>
            <w:r>
              <w:rPr>
                <w:sz w:val="18"/>
              </w:rPr>
              <w:t>]</w:t>
            </w:r>
          </w:p>
        </w:tc>
        <w:tc>
          <w:tcPr>
            <w:tcW w:w="1280" w:type="dxa"/>
            <w:tcBorders>
              <w:top w:val="nil"/>
              <w:left w:val="nil"/>
              <w:bottom w:val="nil"/>
              <w:right w:val="nil"/>
            </w:tcBorders>
          </w:tcPr>
          <w:p w14:paraId="04025118" w14:textId="77777777" w:rsidR="00B012BE" w:rsidRDefault="00000000">
            <w:pPr>
              <w:spacing w:after="0" w:line="259" w:lineRule="auto"/>
              <w:ind w:left="44" w:firstLine="0"/>
              <w:jc w:val="left"/>
            </w:pPr>
            <w:r>
              <w:rPr>
                <w:sz w:val="18"/>
              </w:rPr>
              <w:t>QIW</w:t>
            </w:r>
          </w:p>
        </w:tc>
        <w:tc>
          <w:tcPr>
            <w:tcW w:w="1575" w:type="dxa"/>
            <w:tcBorders>
              <w:top w:val="nil"/>
              <w:left w:val="nil"/>
              <w:bottom w:val="nil"/>
              <w:right w:val="nil"/>
            </w:tcBorders>
          </w:tcPr>
          <w:p w14:paraId="67EDB020"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248AB47D"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783AD25C" w14:textId="77777777" w:rsidR="00B012BE" w:rsidRDefault="00000000">
            <w:pPr>
              <w:spacing w:after="0" w:line="259" w:lineRule="auto"/>
              <w:ind w:left="457" w:firstLine="0"/>
              <w:jc w:val="left"/>
            </w:pPr>
            <w:r>
              <w:rPr>
                <w:sz w:val="18"/>
              </w:rPr>
              <w:t>ASCAT, SMOS, AMSR2 JAXA</w:t>
            </w:r>
          </w:p>
        </w:tc>
      </w:tr>
      <w:tr w:rsidR="00B012BE" w14:paraId="17210FEE" w14:textId="77777777">
        <w:trPr>
          <w:trHeight w:val="219"/>
        </w:trPr>
        <w:tc>
          <w:tcPr>
            <w:tcW w:w="1081" w:type="dxa"/>
            <w:tcBorders>
              <w:top w:val="nil"/>
              <w:left w:val="nil"/>
              <w:bottom w:val="nil"/>
              <w:right w:val="nil"/>
            </w:tcBorders>
          </w:tcPr>
          <w:p w14:paraId="6C25D2F1" w14:textId="77777777" w:rsidR="00B012BE" w:rsidRDefault="00000000">
            <w:pPr>
              <w:spacing w:after="0" w:line="259" w:lineRule="auto"/>
              <w:ind w:left="206" w:firstLine="0"/>
              <w:jc w:val="left"/>
            </w:pPr>
            <w:r>
              <w:rPr>
                <w:sz w:val="18"/>
              </w:rPr>
              <w:t>19</w:t>
            </w:r>
          </w:p>
        </w:tc>
        <w:tc>
          <w:tcPr>
            <w:tcW w:w="1245" w:type="dxa"/>
            <w:tcBorders>
              <w:top w:val="nil"/>
              <w:left w:val="nil"/>
              <w:bottom w:val="nil"/>
              <w:right w:val="nil"/>
            </w:tcBorders>
          </w:tcPr>
          <w:p w14:paraId="021A607D" w14:textId="77777777" w:rsidR="00B012BE" w:rsidRDefault="00000000">
            <w:pPr>
              <w:spacing w:after="0" w:line="259" w:lineRule="auto"/>
              <w:ind w:left="17" w:firstLine="0"/>
              <w:jc w:val="left"/>
            </w:pPr>
            <w:r>
              <w:rPr>
                <w:sz w:val="18"/>
              </w:rPr>
              <w:t>[</w:t>
            </w:r>
            <w:r>
              <w:rPr>
                <w:color w:val="0875B7"/>
                <w:sz w:val="18"/>
              </w:rPr>
              <w:t>71</w:t>
            </w:r>
            <w:r>
              <w:rPr>
                <w:sz w:val="18"/>
              </w:rPr>
              <w:t>]</w:t>
            </w:r>
          </w:p>
        </w:tc>
        <w:tc>
          <w:tcPr>
            <w:tcW w:w="1280" w:type="dxa"/>
            <w:tcBorders>
              <w:top w:val="nil"/>
              <w:left w:val="nil"/>
              <w:bottom w:val="nil"/>
              <w:right w:val="nil"/>
            </w:tcBorders>
          </w:tcPr>
          <w:p w14:paraId="48F4557B" w14:textId="77777777" w:rsidR="00B012BE" w:rsidRDefault="00000000">
            <w:pPr>
              <w:spacing w:after="0" w:line="259" w:lineRule="auto"/>
              <w:ind w:left="124" w:firstLine="0"/>
              <w:jc w:val="left"/>
            </w:pPr>
            <w:r>
              <w:rPr>
                <w:sz w:val="18"/>
              </w:rPr>
              <w:t>ET</w:t>
            </w:r>
          </w:p>
        </w:tc>
        <w:tc>
          <w:tcPr>
            <w:tcW w:w="1575" w:type="dxa"/>
            <w:tcBorders>
              <w:top w:val="nil"/>
              <w:left w:val="nil"/>
              <w:bottom w:val="nil"/>
              <w:right w:val="nil"/>
            </w:tcBorders>
          </w:tcPr>
          <w:p w14:paraId="608020C2" w14:textId="77777777" w:rsidR="00B012BE" w:rsidRDefault="00000000">
            <w:pPr>
              <w:spacing w:after="0" w:line="259" w:lineRule="auto"/>
              <w:ind w:left="176" w:firstLine="0"/>
              <w:jc w:val="left"/>
            </w:pPr>
            <w:r>
              <w:rPr>
                <w:sz w:val="18"/>
              </w:rPr>
              <w:t>Iran</w:t>
            </w:r>
          </w:p>
        </w:tc>
        <w:tc>
          <w:tcPr>
            <w:tcW w:w="1614" w:type="dxa"/>
            <w:tcBorders>
              <w:top w:val="nil"/>
              <w:left w:val="nil"/>
              <w:bottom w:val="nil"/>
              <w:right w:val="nil"/>
            </w:tcBorders>
          </w:tcPr>
          <w:p w14:paraId="2E75917D" w14:textId="77777777" w:rsidR="00B012BE" w:rsidRDefault="00B012BE">
            <w:pPr>
              <w:spacing w:after="160" w:line="259" w:lineRule="auto"/>
              <w:ind w:left="0" w:firstLine="0"/>
              <w:jc w:val="left"/>
            </w:pPr>
          </w:p>
        </w:tc>
        <w:tc>
          <w:tcPr>
            <w:tcW w:w="3671" w:type="dxa"/>
            <w:tcBorders>
              <w:top w:val="nil"/>
              <w:left w:val="nil"/>
              <w:bottom w:val="nil"/>
              <w:right w:val="nil"/>
            </w:tcBorders>
          </w:tcPr>
          <w:p w14:paraId="6F5B282C" w14:textId="77777777" w:rsidR="00B012BE" w:rsidRDefault="00000000">
            <w:pPr>
              <w:spacing w:after="0" w:line="259" w:lineRule="auto"/>
              <w:ind w:left="1161" w:firstLine="0"/>
              <w:jc w:val="left"/>
            </w:pPr>
            <w:r>
              <w:rPr>
                <w:sz w:val="18"/>
              </w:rPr>
              <w:t>Landsat 5/8</w:t>
            </w:r>
          </w:p>
        </w:tc>
      </w:tr>
      <w:tr w:rsidR="00B012BE" w14:paraId="19C2DD8B" w14:textId="77777777">
        <w:trPr>
          <w:trHeight w:val="257"/>
        </w:trPr>
        <w:tc>
          <w:tcPr>
            <w:tcW w:w="1081" w:type="dxa"/>
            <w:tcBorders>
              <w:top w:val="nil"/>
              <w:left w:val="nil"/>
              <w:bottom w:val="single" w:sz="6" w:space="0" w:color="000000"/>
              <w:right w:val="nil"/>
            </w:tcBorders>
          </w:tcPr>
          <w:p w14:paraId="6A6CDF52" w14:textId="77777777" w:rsidR="00B012BE" w:rsidRDefault="00000000">
            <w:pPr>
              <w:spacing w:after="0" w:line="259" w:lineRule="auto"/>
              <w:ind w:left="206" w:firstLine="0"/>
              <w:jc w:val="left"/>
            </w:pPr>
            <w:r>
              <w:rPr>
                <w:sz w:val="18"/>
              </w:rPr>
              <w:t>20</w:t>
            </w:r>
          </w:p>
        </w:tc>
        <w:tc>
          <w:tcPr>
            <w:tcW w:w="1245" w:type="dxa"/>
            <w:tcBorders>
              <w:top w:val="nil"/>
              <w:left w:val="nil"/>
              <w:bottom w:val="single" w:sz="6" w:space="0" w:color="000000"/>
              <w:right w:val="nil"/>
            </w:tcBorders>
          </w:tcPr>
          <w:p w14:paraId="6DC04007" w14:textId="77777777" w:rsidR="00B012BE" w:rsidRDefault="00000000">
            <w:pPr>
              <w:spacing w:after="0" w:line="259" w:lineRule="auto"/>
              <w:ind w:left="17" w:firstLine="0"/>
              <w:jc w:val="left"/>
            </w:pPr>
            <w:r>
              <w:rPr>
                <w:sz w:val="18"/>
              </w:rPr>
              <w:t>[</w:t>
            </w:r>
            <w:r>
              <w:rPr>
                <w:color w:val="0875B7"/>
                <w:sz w:val="18"/>
              </w:rPr>
              <w:t>69</w:t>
            </w:r>
            <w:r>
              <w:rPr>
                <w:sz w:val="18"/>
              </w:rPr>
              <w:t>]</w:t>
            </w:r>
          </w:p>
        </w:tc>
        <w:tc>
          <w:tcPr>
            <w:tcW w:w="1280" w:type="dxa"/>
            <w:tcBorders>
              <w:top w:val="nil"/>
              <w:left w:val="nil"/>
              <w:bottom w:val="single" w:sz="6" w:space="0" w:color="000000"/>
              <w:right w:val="nil"/>
            </w:tcBorders>
          </w:tcPr>
          <w:p w14:paraId="03653453" w14:textId="77777777" w:rsidR="00B012BE" w:rsidRDefault="00000000">
            <w:pPr>
              <w:spacing w:after="0" w:line="259" w:lineRule="auto"/>
              <w:ind w:left="111" w:firstLine="0"/>
              <w:jc w:val="left"/>
            </w:pPr>
            <w:r>
              <w:rPr>
                <w:sz w:val="18"/>
              </w:rPr>
              <w:t>DP</w:t>
            </w:r>
          </w:p>
        </w:tc>
        <w:tc>
          <w:tcPr>
            <w:tcW w:w="1575" w:type="dxa"/>
            <w:tcBorders>
              <w:top w:val="nil"/>
              <w:left w:val="nil"/>
              <w:bottom w:val="single" w:sz="6" w:space="0" w:color="000000"/>
              <w:right w:val="nil"/>
            </w:tcBorders>
          </w:tcPr>
          <w:p w14:paraId="5C94F74B" w14:textId="77777777" w:rsidR="00B012BE" w:rsidRDefault="00000000">
            <w:pPr>
              <w:spacing w:after="0" w:line="259" w:lineRule="auto"/>
              <w:ind w:left="176" w:firstLine="0"/>
              <w:jc w:val="left"/>
            </w:pPr>
            <w:r>
              <w:rPr>
                <w:sz w:val="18"/>
              </w:rPr>
              <w:t>Iran</w:t>
            </w:r>
          </w:p>
        </w:tc>
        <w:tc>
          <w:tcPr>
            <w:tcW w:w="1614" w:type="dxa"/>
            <w:tcBorders>
              <w:top w:val="nil"/>
              <w:left w:val="nil"/>
              <w:bottom w:val="single" w:sz="6" w:space="0" w:color="000000"/>
              <w:right w:val="nil"/>
            </w:tcBorders>
          </w:tcPr>
          <w:p w14:paraId="59DFD95A" w14:textId="77777777" w:rsidR="00B012BE" w:rsidRDefault="00000000">
            <w:pPr>
              <w:spacing w:after="0" w:line="259" w:lineRule="auto"/>
              <w:ind w:left="165" w:firstLine="0"/>
              <w:jc w:val="left"/>
            </w:pPr>
            <w:r>
              <w:rPr>
                <w:sz w:val="18"/>
              </w:rPr>
              <w:t>AHP</w:t>
            </w:r>
          </w:p>
        </w:tc>
        <w:tc>
          <w:tcPr>
            <w:tcW w:w="3671" w:type="dxa"/>
            <w:tcBorders>
              <w:top w:val="nil"/>
              <w:left w:val="nil"/>
              <w:bottom w:val="single" w:sz="6" w:space="0" w:color="000000"/>
              <w:right w:val="nil"/>
            </w:tcBorders>
          </w:tcPr>
          <w:p w14:paraId="7BA23B1E" w14:textId="77777777" w:rsidR="00B012BE" w:rsidRDefault="00000000">
            <w:pPr>
              <w:spacing w:after="0" w:line="259" w:lineRule="auto"/>
              <w:ind w:left="0" w:right="262" w:firstLine="0"/>
              <w:jc w:val="center"/>
            </w:pPr>
            <w:r>
              <w:rPr>
                <w:sz w:val="18"/>
              </w:rPr>
              <w:t>N/A</w:t>
            </w:r>
          </w:p>
        </w:tc>
      </w:tr>
    </w:tbl>
    <w:p w14:paraId="63B9E9D9" w14:textId="77777777" w:rsidR="00B012BE" w:rsidRDefault="00000000">
      <w:pPr>
        <w:spacing w:after="50"/>
        <w:ind w:left="10" w:right="15" w:firstLine="0"/>
      </w:pPr>
      <w:r>
        <w:t>3.2.3. Agriculture</w:t>
      </w:r>
    </w:p>
    <w:p w14:paraId="6E4D0731" w14:textId="77777777" w:rsidR="00B012BE" w:rsidRDefault="00000000">
      <w:pPr>
        <w:ind w:left="10" w:right="15"/>
      </w:pPr>
      <w:r>
        <w:t>The EO applications in the thematic area of agriculture cover a wide range of topics such as evapotranspiration (ET) estimation [</w:t>
      </w:r>
      <w:r>
        <w:rPr>
          <w:color w:val="0875B7"/>
        </w:rPr>
        <w:t>73</w:t>
      </w:r>
      <w:r>
        <w:t>–</w:t>
      </w:r>
      <w:r>
        <w:rPr>
          <w:color w:val="0875B7"/>
        </w:rPr>
        <w:t>76</w:t>
      </w:r>
      <w:r>
        <w:t>], land suitability for agriculture [</w:t>
      </w:r>
      <w:r>
        <w:rPr>
          <w:color w:val="0875B7"/>
        </w:rPr>
        <w:t>77</w:t>
      </w:r>
      <w:r>
        <w:t>–</w:t>
      </w:r>
      <w:r>
        <w:rPr>
          <w:color w:val="0875B7"/>
        </w:rPr>
        <w:t>83</w:t>
      </w:r>
      <w:r>
        <w:t>], irrigation mapping [</w:t>
      </w:r>
      <w:r>
        <w:rPr>
          <w:color w:val="0875B7"/>
        </w:rPr>
        <w:t>84</w:t>
      </w:r>
      <w:r>
        <w:t>], agricultural land loss [</w:t>
      </w:r>
      <w:r>
        <w:rPr>
          <w:color w:val="0875B7"/>
        </w:rPr>
        <w:t>85</w:t>
      </w:r>
      <w:r>
        <w:t>], crop monitoring [</w:t>
      </w:r>
      <w:r>
        <w:rPr>
          <w:color w:val="0875B7"/>
        </w:rPr>
        <w:t>86</w:t>
      </w:r>
      <w:r>
        <w:t>,</w:t>
      </w:r>
      <w:r>
        <w:rPr>
          <w:color w:val="0875B7"/>
        </w:rPr>
        <w:t>87</w:t>
      </w:r>
      <w:r>
        <w:t>], crop production and yield prediction [</w:t>
      </w:r>
      <w:r>
        <w:rPr>
          <w:color w:val="0875B7"/>
        </w:rPr>
        <w:t>88</w:t>
      </w:r>
      <w:r>
        <w:t>,</w:t>
      </w:r>
      <w:r>
        <w:rPr>
          <w:color w:val="0875B7"/>
        </w:rPr>
        <w:t>89</w:t>
      </w:r>
      <w:r>
        <w:t>], crop mapping [</w:t>
      </w:r>
      <w:r>
        <w:rPr>
          <w:color w:val="0875B7"/>
        </w:rPr>
        <w:t>90</w:t>
      </w:r>
      <w:r>
        <w:t>], stem water potential monitoring [</w:t>
      </w:r>
      <w:r>
        <w:rPr>
          <w:color w:val="0875B7"/>
        </w:rPr>
        <w:t>91</w:t>
      </w:r>
      <w:r>
        <w:t>], and crop water footprint estimation [</w:t>
      </w:r>
      <w:r>
        <w:rPr>
          <w:color w:val="0875B7"/>
        </w:rPr>
        <w:t>92</w:t>
      </w:r>
      <w:r>
        <w:t>].</w:t>
      </w:r>
    </w:p>
    <w:p w14:paraId="1C19C915" w14:textId="77777777" w:rsidR="00B012BE" w:rsidRDefault="00000000">
      <w:pPr>
        <w:ind w:left="10" w:right="15"/>
      </w:pPr>
      <w:r>
        <w:t xml:space="preserve">Accurate assessment of water use in agriculture is of critical importance due to the changing climate and increasing water scarcity. Thus, </w:t>
      </w:r>
      <w:proofErr w:type="spellStart"/>
      <w:r>
        <w:t>modeling</w:t>
      </w:r>
      <w:proofErr w:type="spellEnd"/>
      <w:r>
        <w:t xml:space="preserve"> crop water use is a powerful decision tool for agricultural policy decisionmakers to improve water use efficiency [</w:t>
      </w:r>
      <w:r>
        <w:rPr>
          <w:color w:val="0875B7"/>
        </w:rPr>
        <w:t>92</w:t>
      </w:r>
      <w:r>
        <w:t xml:space="preserve">]. In their study on crop water footprint estimation, </w:t>
      </w:r>
      <w:proofErr w:type="spellStart"/>
      <w:r>
        <w:t>Elbeltagi</w:t>
      </w:r>
      <w:proofErr w:type="spellEnd"/>
      <w:r>
        <w:t xml:space="preserve"> et al. [</w:t>
      </w:r>
      <w:r>
        <w:rPr>
          <w:color w:val="0875B7"/>
        </w:rPr>
        <w:t>92</w:t>
      </w:r>
      <w:r>
        <w:t xml:space="preserve">] </w:t>
      </w:r>
      <w:proofErr w:type="spellStart"/>
      <w:r>
        <w:t>modeled</w:t>
      </w:r>
      <w:proofErr w:type="spellEnd"/>
      <w:r>
        <w:t xml:space="preserve"> the green and blue water footprints of maize by using an artificial neural network (ANN) in major maize-producing sites in Egypt, between 2006 and 2016. Meteorological data were collected from the Climatic Research Unit Time Series and the Japanese 55-year Reanalysis (JRA-55) in </w:t>
      </w:r>
      <w:proofErr w:type="spellStart"/>
      <w:r>
        <w:t>NetCDF</w:t>
      </w:r>
      <w:proofErr w:type="spellEnd"/>
      <w:r>
        <w:t xml:space="preserve"> formats. Their model achieved high accuracy with deviations between the actual and predicted water footprints ranging from </w:t>
      </w:r>
      <w:r>
        <w:rPr>
          <w:rFonts w:ascii="Cambria" w:eastAsia="Cambria" w:hAnsi="Cambria" w:cs="Cambria"/>
          <w:sz w:val="21"/>
        </w:rPr>
        <w:t>−</w:t>
      </w:r>
      <w:r>
        <w:t xml:space="preserve">2.6 to 6.6% and from </w:t>
      </w:r>
      <w:r>
        <w:rPr>
          <w:rFonts w:ascii="Cambria" w:eastAsia="Cambria" w:hAnsi="Cambria" w:cs="Cambria"/>
          <w:sz w:val="21"/>
        </w:rPr>
        <w:t>−</w:t>
      </w:r>
      <w:r>
        <w:t>2.4 to 3.2% for the blue and green water footprints, respectively.</w:t>
      </w:r>
    </w:p>
    <w:p w14:paraId="2443DBDC" w14:textId="77777777" w:rsidR="00B012BE" w:rsidRDefault="00000000">
      <w:pPr>
        <w:ind w:left="2" w:right="15"/>
      </w:pPr>
      <w:r>
        <w:t>Representative and accurate evapotranspiration maps are needed to achieve the planning and management of sustainable water use in water-scarce regions, such as the EMMENA region [</w:t>
      </w:r>
      <w:r>
        <w:rPr>
          <w:color w:val="0875B7"/>
        </w:rPr>
        <w:t>76</w:t>
      </w:r>
      <w:r>
        <w:t>]. Jamshidi et al. [</w:t>
      </w:r>
      <w:r>
        <w:rPr>
          <w:color w:val="0875B7"/>
        </w:rPr>
        <w:t>74</w:t>
      </w:r>
      <w:r>
        <w:t>] compared four different evapotranspiration methods, including ET estimates from reanalysis data (NCEP, ERA-Interim, ERA5), MODIS ET datasets, Landsat-based ET models (METRIC, SEBS), and in situ measurements, from 2009 to 2014, in southern Iran. The authors reported 4.6% overestimation and 11.4% underestimation of ET with the METRIC and SEBS models, respectively. Huang et al. [</w:t>
      </w:r>
      <w:r>
        <w:rPr>
          <w:color w:val="0875B7"/>
        </w:rPr>
        <w:t>73</w:t>
      </w:r>
      <w:r>
        <w:t xml:space="preserve">] reported that actual evapotranspiration in daily time steps predicted based on the SEBAL method is underestimated for barley, cucumber, chickpea, and alfalfa and overestimated for wheat, potato, onion, lentil, bean, and maize and is close to the calculated values of SWB for tomato, colza, and sugar beet. Furthermore, </w:t>
      </w:r>
      <w:proofErr w:type="spellStart"/>
      <w:r>
        <w:t>Rahimzadegana</w:t>
      </w:r>
      <w:proofErr w:type="spellEnd"/>
      <w:r>
        <w:t xml:space="preserve"> and Janani [</w:t>
      </w:r>
      <w:r>
        <w:rPr>
          <w:color w:val="0875B7"/>
        </w:rPr>
        <w:t>75</w:t>
      </w:r>
      <w:r>
        <w:t>] showed good efficiency of the SEBAL model for estimating the actual ET of pistachio. Mahmoud and Gan [</w:t>
      </w:r>
      <w:r>
        <w:rPr>
          <w:color w:val="0875B7"/>
        </w:rPr>
        <w:t>76</w:t>
      </w:r>
      <w:r>
        <w:t xml:space="preserve">] computed the actual evapotranspiration (AET) over the central region of </w:t>
      </w:r>
      <w:proofErr w:type="gramStart"/>
      <w:r>
        <w:t>Saudi</w:t>
      </w:r>
      <w:proofErr w:type="gramEnd"/>
    </w:p>
    <w:p w14:paraId="5A56475C" w14:textId="77777777" w:rsidR="00B012BE" w:rsidRDefault="00000000">
      <w:pPr>
        <w:ind w:left="2" w:right="15" w:firstLine="1"/>
      </w:pPr>
      <w:r>
        <w:lastRenderedPageBreak/>
        <w:t xml:space="preserve">Arabia from 1950–2013, based on meteorological data and on crop coefficients (Kc) which were </w:t>
      </w:r>
      <w:proofErr w:type="spellStart"/>
      <w:r>
        <w:t>modeled</w:t>
      </w:r>
      <w:proofErr w:type="spellEnd"/>
      <w:r>
        <w:t xml:space="preserve"> as a function of a 16-day time-series MODIS normalized difference vegetation index (NDVI). They reported that annual AET estimated by the soil water balance model was between 9 and 11% higher than the </w:t>
      </w:r>
      <w:proofErr w:type="spellStart"/>
      <w:r>
        <w:t>modeled</w:t>
      </w:r>
      <w:proofErr w:type="spellEnd"/>
      <w:r>
        <w:t xml:space="preserve"> AET. The studies emphasized the need for high-quality in situ data in future studies to improve the model’s performance.</w:t>
      </w:r>
    </w:p>
    <w:p w14:paraId="3AFC765B" w14:textId="77777777" w:rsidR="00B012BE" w:rsidRDefault="00000000">
      <w:pPr>
        <w:ind w:left="10" w:right="15"/>
      </w:pPr>
      <w:r>
        <w:t xml:space="preserve">Land suitability studies were conducted both with GIS and multi-criteria </w:t>
      </w:r>
      <w:proofErr w:type="spellStart"/>
      <w:r>
        <w:t>decisionmaking</w:t>
      </w:r>
      <w:proofErr w:type="spellEnd"/>
      <w:r>
        <w:t xml:space="preserve"> analysis for wheat (Turkey), Citrus (Turkey, Morocco), legumes (Morocco), maize (Iran), soybean (Iran), rapeseed (Iran), barley (Iran), olives (Morocco), and jojoba (UAE) crops. The studies reported that their findings can help in improving the management of crop production and that future studies should expand on different crops and soil types.</w:t>
      </w:r>
    </w:p>
    <w:p w14:paraId="0255440C" w14:textId="77777777" w:rsidR="00B012BE" w:rsidRDefault="00000000">
      <w:pPr>
        <w:spacing w:after="4"/>
        <w:ind w:left="4" w:firstLine="423"/>
        <w:jc w:val="left"/>
      </w:pPr>
      <w:r>
        <w:t xml:space="preserve">In their study on soil moisture and irrigation mapping in Tunisia, </w:t>
      </w:r>
      <w:proofErr w:type="spellStart"/>
      <w:r>
        <w:t>Bousbih</w:t>
      </w:r>
      <w:proofErr w:type="spellEnd"/>
      <w:r>
        <w:t xml:space="preserve"> et al. [</w:t>
      </w:r>
      <w:r>
        <w:rPr>
          <w:color w:val="0875B7"/>
        </w:rPr>
        <w:t>84</w:t>
      </w:r>
      <w:r>
        <w:t>] presented a new technique based on the synergistic interpretation of multi-temporal optical and Synthetic Aperture Radar (SAR) data (Sentinel-2 and Sentinel-1). Their approach is based on the inversion of the water cloud model, using radar data and NDVI data derived from optical images. Their results showed an RMSE of 4.3% and a bias of 1.9% between the satellite and observed data.</w:t>
      </w:r>
    </w:p>
    <w:p w14:paraId="1C2042AC" w14:textId="77777777" w:rsidR="00B012BE" w:rsidRDefault="00000000">
      <w:pPr>
        <w:ind w:left="2" w:right="15"/>
      </w:pPr>
      <w:r>
        <w:t>Crop production and yield prediction using remotely sensed data are generally scarce in the EMMENA region due to the inter-annual variation in meteorological factors combined with anthropogenic factors (such as war conflicts) [</w:t>
      </w:r>
      <w:r>
        <w:rPr>
          <w:color w:val="0875B7"/>
        </w:rPr>
        <w:t>88</w:t>
      </w:r>
      <w:r>
        <w:t>]. In the study on barley yield prediction in Iran, Sharifi [</w:t>
      </w:r>
      <w:r>
        <w:rPr>
          <w:color w:val="0875B7"/>
        </w:rPr>
        <w:t>89</w:t>
      </w:r>
      <w:r>
        <w:t xml:space="preserve">] combined vegetation indices (NDVI and EVI) derived from Sentinel-2 data, barley yield data, and four algorithms, including a backpropagation neural network, decision tree, K-nearest </w:t>
      </w:r>
      <w:proofErr w:type="spellStart"/>
      <w:r>
        <w:t>neighbor</w:t>
      </w:r>
      <w:proofErr w:type="spellEnd"/>
      <w:r>
        <w:t>, and Gaussian process regression. The latter algorithm had the highest performance (r</w:t>
      </w:r>
      <w:r>
        <w:rPr>
          <w:vertAlign w:val="superscript"/>
        </w:rPr>
        <w:t xml:space="preserve">2 </w:t>
      </w:r>
      <w:r>
        <w:t>= 0.84) and estimated yield with a root mean square error of 737 kg ha</w:t>
      </w:r>
      <w:r>
        <w:rPr>
          <w:rFonts w:ascii="Cambria" w:eastAsia="Cambria" w:hAnsi="Cambria" w:cs="Cambria"/>
          <w:vertAlign w:val="superscript"/>
        </w:rPr>
        <w:t>−</w:t>
      </w:r>
      <w:r>
        <w:rPr>
          <w:vertAlign w:val="superscript"/>
        </w:rPr>
        <w:t xml:space="preserve">1 </w:t>
      </w:r>
      <w:r>
        <w:t>and mean absolute error of 650 kg ha</w:t>
      </w:r>
      <w:r>
        <w:rPr>
          <w:rFonts w:ascii="Cambria" w:eastAsia="Cambria" w:hAnsi="Cambria" w:cs="Cambria"/>
          <w:vertAlign w:val="superscript"/>
        </w:rPr>
        <w:t>−</w:t>
      </w:r>
      <w:r>
        <w:rPr>
          <w:vertAlign w:val="superscript"/>
        </w:rPr>
        <w:t>1</w:t>
      </w:r>
      <w:r>
        <w:t>. Qader et al. [</w:t>
      </w:r>
      <w:r>
        <w:rPr>
          <w:color w:val="0875B7"/>
        </w:rPr>
        <w:t>88</w:t>
      </w:r>
      <w:r>
        <w:t>] developed an empirical regression-based model to forecast winter wheat and barley production in Iraq, based on MODIS satellite data and in situ crop data. They found that the highest accuracy (R</w:t>
      </w:r>
      <w:r>
        <w:rPr>
          <w:vertAlign w:val="superscript"/>
        </w:rPr>
        <w:t xml:space="preserve">2 </w:t>
      </w:r>
      <w:r>
        <w:t>= 0.70) is achieved when the vegetation index (VI) is at the maximum. Crop growth dynamic observations from satellites are often limited by the coarse spatial and temporal resolutions. To address this issue, Nguyen et al. [</w:t>
      </w:r>
      <w:r>
        <w:rPr>
          <w:color w:val="0875B7"/>
        </w:rPr>
        <w:t>87</w:t>
      </w:r>
      <w:r>
        <w:t>] proposed the use of data from different ongoing satellite missions of Sentinel-2 (ESA) and Landsat 7/8 (NASA) through harmonization techniques. They found that improved topographic correction models are needed to achieve higher performance of the harmonized products in mountainous areas. Sadeh et al. [</w:t>
      </w:r>
      <w:r>
        <w:rPr>
          <w:color w:val="0875B7"/>
        </w:rPr>
        <w:t>86</w:t>
      </w:r>
      <w:r>
        <w:t>] developed a new method to fuse a time series of images sourced from two different satellite constellations (Sentinel-2, Planetscope) which combines the advantages of each satellite (high temporal, spatial, and spectral resolution). This new technique was applied to create spectrally consistent daily images of wheat LAI at a 3 m resolution which were then compared with in situ wheat LAI measurements from Australia and Israel. Their approach successfully estimated LAI (R</w:t>
      </w:r>
      <w:r>
        <w:rPr>
          <w:vertAlign w:val="superscript"/>
        </w:rPr>
        <w:t xml:space="preserve">2 </w:t>
      </w:r>
      <w:r>
        <w:t>= 0.94) throughout the growing season for LAI &lt; 3.</w:t>
      </w:r>
    </w:p>
    <w:p w14:paraId="1CAA90D0" w14:textId="77777777" w:rsidR="00B012BE" w:rsidRDefault="00000000">
      <w:pPr>
        <w:spacing w:after="4" w:line="259" w:lineRule="auto"/>
        <w:ind w:left="10" w:right="20" w:hanging="10"/>
        <w:jc w:val="right"/>
      </w:pPr>
      <w:proofErr w:type="spellStart"/>
      <w:r>
        <w:t>Ashourloo</w:t>
      </w:r>
      <w:proofErr w:type="spellEnd"/>
      <w:r>
        <w:t xml:space="preserve"> et al. [</w:t>
      </w:r>
      <w:r>
        <w:rPr>
          <w:color w:val="0875B7"/>
        </w:rPr>
        <w:t>90</w:t>
      </w:r>
      <w:r>
        <w:t xml:space="preserve">] examined the potential of automatic mapping of </w:t>
      </w:r>
      <w:proofErr w:type="gramStart"/>
      <w:r>
        <w:t>canola</w:t>
      </w:r>
      <w:proofErr w:type="gramEnd"/>
    </w:p>
    <w:p w14:paraId="56823B40" w14:textId="77777777" w:rsidR="00B012BE" w:rsidRDefault="00000000">
      <w:pPr>
        <w:ind w:left="10" w:right="15" w:hanging="7"/>
      </w:pPr>
      <w:r>
        <w:t>(</w:t>
      </w:r>
      <w:r>
        <w:rPr>
          <w:i/>
        </w:rPr>
        <w:t xml:space="preserve">Brassica napus </w:t>
      </w:r>
      <w:r>
        <w:t>L.) using time series of Sentinel-2 images. They found that multiplication of the near-infrared (NIR) band by the sum of red and green bands is an efficient index to identify canola during the flowering stage. The kappa and overall accuracy (OA) were more than 0.75 and 88%, respectively. Furthermore, Helman et al. [</w:t>
      </w:r>
      <w:r>
        <w:rPr>
          <w:color w:val="0875B7"/>
        </w:rPr>
        <w:t>91</w:t>
      </w:r>
      <w:r>
        <w:t xml:space="preserve">] examined the relationship between stem water potential and four vegetation indices (GNDVI, NDVI, EVI, and SAVI) in Mediterranean vineyards (Israel) </w:t>
      </w:r>
      <w:proofErr w:type="gramStart"/>
      <w:r>
        <w:t>through the use of</w:t>
      </w:r>
      <w:proofErr w:type="gramEnd"/>
      <w:r>
        <w:t xml:space="preserve"> high spatial resolution Planetscope images. The authors highlighted that SAVI displayed a slightly better correlation with stem water potential than the other three indices, likely due to its capacity for reducing soil effects.</w:t>
      </w:r>
    </w:p>
    <w:p w14:paraId="5D27EF39" w14:textId="77777777" w:rsidR="00B012BE" w:rsidRDefault="00000000">
      <w:pPr>
        <w:spacing w:after="4" w:line="259" w:lineRule="auto"/>
        <w:ind w:left="10" w:right="20" w:hanging="10"/>
        <w:jc w:val="right"/>
      </w:pPr>
      <w:r>
        <w:t>Urban expansion has critical consequences for agricultural production in the EM-</w:t>
      </w:r>
    </w:p>
    <w:p w14:paraId="601149E7" w14:textId="77777777" w:rsidR="00B012BE" w:rsidRDefault="00000000">
      <w:pPr>
        <w:ind w:left="0" w:right="15" w:firstLine="10"/>
      </w:pPr>
      <w:r>
        <w:t>MENA region. Radwan et al. [</w:t>
      </w:r>
      <w:r>
        <w:rPr>
          <w:color w:val="0875B7"/>
        </w:rPr>
        <w:t>85</w:t>
      </w:r>
      <w:r>
        <w:t xml:space="preserve">] </w:t>
      </w:r>
      <w:proofErr w:type="spellStart"/>
      <w:r>
        <w:t>analyzed</w:t>
      </w:r>
      <w:proofErr w:type="spellEnd"/>
      <w:r>
        <w:t xml:space="preserve"> 24 LULC maps from the European Space Agency Climate Change Initiative (ESA-CCI) land cover viewer (</w:t>
      </w:r>
      <w:hyperlink r:id="rId37">
        <w:r>
          <w:rPr>
            <w:color w:val="0875B7"/>
          </w:rPr>
          <w:t xml:space="preserve">http://maps.elie.ucl.ac. </w:t>
        </w:r>
      </w:hyperlink>
      <w:hyperlink r:id="rId38">
        <w:r>
          <w:rPr>
            <w:color w:val="0875B7"/>
          </w:rPr>
          <w:t>be/CCI/viewer/</w:t>
        </w:r>
      </w:hyperlink>
      <w:hyperlink r:id="rId39">
        <w:r>
          <w:t>,</w:t>
        </w:r>
      </w:hyperlink>
      <w:r>
        <w:t xml:space="preserve"> accessed on 13 March 2023) and found that 74,600 hectares of fertile agricultural land in the Nile Delta (Old Lands) was lost due to urban expansion from 1992 to 2015 at an average rate of 3108 ha year</w:t>
      </w:r>
      <w:r>
        <w:rPr>
          <w:rFonts w:ascii="Cambria" w:eastAsia="Cambria" w:hAnsi="Cambria" w:cs="Cambria"/>
          <w:vertAlign w:val="superscript"/>
        </w:rPr>
        <w:t>−</w:t>
      </w:r>
      <w:r>
        <w:rPr>
          <w:vertAlign w:val="superscript"/>
        </w:rPr>
        <w:t>1</w:t>
      </w:r>
      <w:r>
        <w:t xml:space="preserve">. </w:t>
      </w:r>
      <w:r>
        <w:lastRenderedPageBreak/>
        <w:t xml:space="preserve">Also, 206,100 hectares of bare land was converted to agricultural land at an average rate of 8588 ha </w:t>
      </w:r>
      <w:proofErr w:type="gramStart"/>
      <w:r>
        <w:t>year</w:t>
      </w:r>
      <w:r>
        <w:rPr>
          <w:rFonts w:ascii="Cambria" w:eastAsia="Cambria" w:hAnsi="Cambria" w:cs="Cambria"/>
          <w:vertAlign w:val="superscript"/>
        </w:rPr>
        <w:t>−</w:t>
      </w:r>
      <w:r>
        <w:rPr>
          <w:vertAlign w:val="superscript"/>
        </w:rPr>
        <w:t>1</w:t>
      </w:r>
      <w:proofErr w:type="gramEnd"/>
      <w:r>
        <w:t>. According to the authors, more sustainable land use strategies are needed to minimize the threats to agricultural sustainability and food security.</w:t>
      </w:r>
    </w:p>
    <w:p w14:paraId="124D07D9" w14:textId="77777777" w:rsidR="00B012BE" w:rsidRDefault="00000000">
      <w:pPr>
        <w:spacing w:after="50"/>
        <w:ind w:left="10" w:right="15" w:firstLine="0"/>
      </w:pPr>
      <w:r>
        <w:t>3.2.4. Land</w:t>
      </w:r>
    </w:p>
    <w:p w14:paraId="3032DD02" w14:textId="77777777" w:rsidR="00B012BE" w:rsidRDefault="00000000">
      <w:pPr>
        <w:ind w:left="2" w:right="15"/>
      </w:pPr>
      <w:r>
        <w:t>Land degradation due to soil erosion is one of the major problems which the EMMENA region is facing as highlighted by most of the studies in the land thematic area [</w:t>
      </w:r>
      <w:r>
        <w:rPr>
          <w:color w:val="0875B7"/>
        </w:rPr>
        <w:t>93</w:t>
      </w:r>
      <w:r>
        <w:t>–</w:t>
      </w:r>
      <w:r>
        <w:rPr>
          <w:color w:val="0875B7"/>
        </w:rPr>
        <w:t>99</w:t>
      </w:r>
      <w:r>
        <w:t xml:space="preserve">]. </w:t>
      </w:r>
      <w:proofErr w:type="spellStart"/>
      <w:r>
        <w:t>Jazouli</w:t>
      </w:r>
      <w:proofErr w:type="spellEnd"/>
      <w:r>
        <w:t xml:space="preserve"> et al. [</w:t>
      </w:r>
      <w:r>
        <w:rPr>
          <w:color w:val="0875B7"/>
        </w:rPr>
        <w:t>99</w:t>
      </w:r>
      <w:r>
        <w:t xml:space="preserve">] integrated the revised universal soil loss equation (RUSLE) in a GIS environment to quantify soil loss and to map erosion risk of the Oum Er </w:t>
      </w:r>
      <w:proofErr w:type="spellStart"/>
      <w:r>
        <w:t>Rbia</w:t>
      </w:r>
      <w:proofErr w:type="spellEnd"/>
      <w:r>
        <w:t xml:space="preserve"> River basin, located in the Middle Atlas (Morocco), for 2013, 2013, and 2017. For their analysis, they used satellite images of Sentinel-2A, Landsat Oli-8, and ETM and applied cellular automata Markov to forecast the land use/land cover map and to detect the associated changes. Their results showed an estimated annual soil loss of 58 t ha</w:t>
      </w:r>
      <w:r>
        <w:rPr>
          <w:rFonts w:ascii="Cambria" w:eastAsia="Cambria" w:hAnsi="Cambria" w:cs="Cambria"/>
          <w:vertAlign w:val="superscript"/>
        </w:rPr>
        <w:t>−</w:t>
      </w:r>
      <w:r>
        <w:rPr>
          <w:vertAlign w:val="superscript"/>
        </w:rPr>
        <w:t xml:space="preserve">1 </w:t>
      </w:r>
      <w:r>
        <w:t>yr</w:t>
      </w:r>
      <w:r>
        <w:rPr>
          <w:rFonts w:ascii="Cambria" w:eastAsia="Cambria" w:hAnsi="Cambria" w:cs="Cambria"/>
          <w:vertAlign w:val="superscript"/>
        </w:rPr>
        <w:t>−</w:t>
      </w:r>
      <w:r>
        <w:rPr>
          <w:vertAlign w:val="superscript"/>
        </w:rPr>
        <w:t xml:space="preserve">1 </w:t>
      </w:r>
      <w:r>
        <w:t>in 2003, while the predicted annual soil loss for 2030 increased to 142 t ha</w:t>
      </w:r>
      <w:r>
        <w:rPr>
          <w:rFonts w:ascii="Cambria" w:eastAsia="Cambria" w:hAnsi="Cambria" w:cs="Cambria"/>
          <w:vertAlign w:val="superscript"/>
        </w:rPr>
        <w:t>−</w:t>
      </w:r>
      <w:r>
        <w:rPr>
          <w:vertAlign w:val="superscript"/>
        </w:rPr>
        <w:t xml:space="preserve">1 </w:t>
      </w:r>
      <w:r>
        <w:t>yr</w:t>
      </w:r>
      <w:r>
        <w:rPr>
          <w:rFonts w:ascii="Cambria" w:eastAsia="Cambria" w:hAnsi="Cambria" w:cs="Cambria"/>
          <w:vertAlign w:val="superscript"/>
        </w:rPr>
        <w:t>−</w:t>
      </w:r>
      <w:r>
        <w:rPr>
          <w:vertAlign w:val="superscript"/>
        </w:rPr>
        <w:t>1</w:t>
      </w:r>
      <w:r>
        <w:t>. Different techniques can be found in the literature for creation of soil erosion susceptibility maps. Ameri et al. [</w:t>
      </w:r>
      <w:r>
        <w:rPr>
          <w:color w:val="0875B7"/>
        </w:rPr>
        <w:t>98</w:t>
      </w:r>
      <w:r>
        <w:t xml:space="preserve">] used four different multi-criteria decision-making models (SAW, VIKOR, TOPSIS, and CF) and concluded that the VIKOR method has higher predictive accuracy than TOPSIS, SAW, and CF models for the </w:t>
      </w:r>
      <w:proofErr w:type="spellStart"/>
      <w:r>
        <w:t>Ghaemshahr</w:t>
      </w:r>
      <w:proofErr w:type="spellEnd"/>
      <w:r>
        <w:t xml:space="preserve"> Basin in Iran. They used the Advanced Space Thermal Emission Radiometer (ASTER) digital elevation model (DEM) with spatial resolution of 30 m for the extraction and analysis of 23 morphometric parameters. </w:t>
      </w:r>
      <w:proofErr w:type="spellStart"/>
      <w:r>
        <w:t>Arabameri</w:t>
      </w:r>
      <w:proofErr w:type="spellEnd"/>
      <w:r>
        <w:t xml:space="preserve"> et al. [</w:t>
      </w:r>
      <w:r>
        <w:rPr>
          <w:color w:val="0875B7"/>
        </w:rPr>
        <w:t>94</w:t>
      </w:r>
      <w:r>
        <w:t xml:space="preserve">] evaluated the performance of three data-driven models (frequency ratio, weights of evidence, index of entropy) and the AHP knowledge-based technique for gully erosion susceptibility mapping in the </w:t>
      </w:r>
      <w:proofErr w:type="spellStart"/>
      <w:r>
        <w:t>Toroud</w:t>
      </w:r>
      <w:proofErr w:type="spellEnd"/>
      <w:r>
        <w:t xml:space="preserve"> watershed (Iran). Morphological and land use parameters were derived from ALOS PALSAR and Landsat 8 satellite images. All four models showed excellent accuracy in prediction of areas prone to gully erosion. Zabihi et al. [</w:t>
      </w:r>
      <w:r>
        <w:rPr>
          <w:color w:val="0875B7"/>
        </w:rPr>
        <w:t>97</w:t>
      </w:r>
      <w:r>
        <w:t xml:space="preserve">] tested the same models in the </w:t>
      </w:r>
      <w:proofErr w:type="spellStart"/>
      <w:r>
        <w:t>Valasht</w:t>
      </w:r>
      <w:proofErr w:type="spellEnd"/>
      <w:r>
        <w:t xml:space="preserve"> watershed (Iran) and found that the frequency ratio model had better performance (80.4%) than the weight of evidence (79.5%) and index of entropy (79%) for erosion mapping. In another study, </w:t>
      </w:r>
      <w:proofErr w:type="spellStart"/>
      <w:r>
        <w:t>Arabameri</w:t>
      </w:r>
      <w:proofErr w:type="spellEnd"/>
      <w:r>
        <w:t xml:space="preserve"> et al. [</w:t>
      </w:r>
      <w:r>
        <w:rPr>
          <w:color w:val="0875B7"/>
        </w:rPr>
        <w:t>95</w:t>
      </w:r>
      <w:r>
        <w:t xml:space="preserve">] studied the performance of three algorithms (random forest, boosted regression tree, and multi-variate adaptive regression spline) for gully erosion susceptibility mapping in the </w:t>
      </w:r>
      <w:proofErr w:type="spellStart"/>
      <w:r>
        <w:t>Shahroud</w:t>
      </w:r>
      <w:proofErr w:type="spellEnd"/>
      <w:r>
        <w:t xml:space="preserve"> watershed, Iran. Landsat 8 and ASTER GDEM data were used in their analysis. According to the authors, the random forest model had the highest prediction accuracy. Similar high performance for the random forest algorithm was reported by </w:t>
      </w:r>
      <w:proofErr w:type="spellStart"/>
      <w:r>
        <w:t>Garosi</w:t>
      </w:r>
      <w:proofErr w:type="spellEnd"/>
      <w:r>
        <w:t xml:space="preserve"> et al. [</w:t>
      </w:r>
      <w:r>
        <w:rPr>
          <w:color w:val="0875B7"/>
        </w:rPr>
        <w:t>96</w:t>
      </w:r>
      <w:r>
        <w:t xml:space="preserve">]. Finally, </w:t>
      </w:r>
      <w:proofErr w:type="spellStart"/>
      <w:r>
        <w:t>Arabameri</w:t>
      </w:r>
      <w:proofErr w:type="spellEnd"/>
      <w:r>
        <w:t xml:space="preserve"> et al. [</w:t>
      </w:r>
      <w:r>
        <w:rPr>
          <w:color w:val="0875B7"/>
        </w:rPr>
        <w:t>93</w:t>
      </w:r>
      <w:r>
        <w:t>] proposed a new model which combines the geographically weighted regression technique with the certainty factor and random forest models to produce gully erosion zonation mapping. The proper selection of the data in these studies depends on their availability and site-specific characteristics.</w:t>
      </w:r>
    </w:p>
    <w:p w14:paraId="2A557304" w14:textId="77777777" w:rsidR="00B012BE" w:rsidRDefault="00000000">
      <w:pPr>
        <w:ind w:left="10" w:right="15"/>
      </w:pPr>
      <w:r>
        <w:t>Information about the location, extent, and type of land use/land cover (LULC) is essential for improving land management practices [</w:t>
      </w:r>
      <w:r>
        <w:rPr>
          <w:color w:val="0875B7"/>
        </w:rPr>
        <w:t>100</w:t>
      </w:r>
      <w:r>
        <w:t>]. Mansour et al. [</w:t>
      </w:r>
      <w:r>
        <w:rPr>
          <w:color w:val="0875B7"/>
        </w:rPr>
        <w:t>101</w:t>
      </w:r>
      <w:r>
        <w:t xml:space="preserve">] applied advanced GIS techniques, spatial </w:t>
      </w:r>
      <w:proofErr w:type="spellStart"/>
      <w:r>
        <w:t>modeling</w:t>
      </w:r>
      <w:proofErr w:type="spellEnd"/>
      <w:r>
        <w:t>, and utilization of satellite images (Landsat 5/8) to simulate LULC changes and to predict the urban expansion in the mountainous cities of Oman, for the years 2028 and 2038. Their predictions showed a 50% increase in the built-up area in 2038; on the contrary, vegetation will decrease by 36.5%. Ghorbanian et al. [</w:t>
      </w:r>
      <w:r>
        <w:rPr>
          <w:color w:val="0875B7"/>
        </w:rPr>
        <w:t>100</w:t>
      </w:r>
      <w:r>
        <w:t xml:space="preserve">] developed an object-based land cover classification methodology using the Google Earth Engine </w:t>
      </w:r>
      <w:proofErr w:type="gramStart"/>
      <w:r>
        <w:t>in order to</w:t>
      </w:r>
      <w:proofErr w:type="gramEnd"/>
      <w:r>
        <w:t xml:space="preserve"> improve the land cover map of Iran. They used Sentinel-1 and Sentinel-2 imagery data for the fusion of SAR and multi-spectral data to increase the land cover classification accuracy. The land cover map for Iran (2017) had an overall accuracy of 95.6%.</w:t>
      </w:r>
    </w:p>
    <w:p w14:paraId="2B2A1966" w14:textId="77777777" w:rsidR="00B012BE" w:rsidRDefault="00000000">
      <w:pPr>
        <w:ind w:left="10" w:right="15" w:firstLine="0"/>
      </w:pPr>
      <w:proofErr w:type="spellStart"/>
      <w:r>
        <w:t>Mohajane</w:t>
      </w:r>
      <w:proofErr w:type="spellEnd"/>
      <w:r>
        <w:t xml:space="preserve"> et al. [</w:t>
      </w:r>
      <w:r>
        <w:rPr>
          <w:color w:val="0875B7"/>
        </w:rPr>
        <w:t>102</w:t>
      </w:r>
      <w:r>
        <w:t xml:space="preserve">] studied the vegetation change in </w:t>
      </w:r>
      <w:proofErr w:type="spellStart"/>
      <w:r>
        <w:t>Azrou</w:t>
      </w:r>
      <w:proofErr w:type="spellEnd"/>
      <w:r>
        <w:t xml:space="preserve"> Forest (Morocco) between</w:t>
      </w:r>
    </w:p>
    <w:p w14:paraId="091D39B2" w14:textId="77777777" w:rsidR="00B012BE" w:rsidRDefault="00000000">
      <w:pPr>
        <w:ind w:left="10" w:right="15" w:hanging="10"/>
      </w:pPr>
      <w:r>
        <w:t>1987 and 2017. They combined Landsat images (MSS, ETM+, TM, OLI) and used the NDVI and ground-based survey to improve the discrimination between LULC categories. Land cover maps for each year were produced with the maximum likelihood (ML) classification method. The authors reported high classification accuracies and showed that the total forest cover over the 30-year period remained stable. Rasul et al. [</w:t>
      </w:r>
      <w:r>
        <w:rPr>
          <w:color w:val="0875B7"/>
        </w:rPr>
        <w:t>103</w:t>
      </w:r>
      <w:r>
        <w:t xml:space="preserve">] developed the dry built-up index (DBI) and dry bare-soil index (DBSI) to map built-up and bare areas in dry climates with the use of Landsat 8 images. The </w:t>
      </w:r>
      <w:r>
        <w:lastRenderedPageBreak/>
        <w:t>results from the city of Erbil (Iraq) showed an overall classification accuracy of 93% (κ = 0.86) and 92% (κ = 0.84) for DBI and DBSI, respectively.</w:t>
      </w:r>
    </w:p>
    <w:p w14:paraId="413B1AC2" w14:textId="77777777" w:rsidR="00B012BE" w:rsidRDefault="00000000">
      <w:pPr>
        <w:ind w:left="10" w:right="15"/>
      </w:pPr>
      <w:r>
        <w:t>Rapid and extensive urbanization over the past few decades has led to changes in the microclimate of urban environments [</w:t>
      </w:r>
      <w:r>
        <w:rPr>
          <w:color w:val="0875B7"/>
        </w:rPr>
        <w:t>104</w:t>
      </w:r>
      <w:r>
        <w:t>]. Urban regions experience warmer temperatures by absorbing a greater amount of solar radiation than their natural rural surroundings, a phenomenon well known as urban heat island (UHI). Shirani et al. [</w:t>
      </w:r>
      <w:r>
        <w:rPr>
          <w:color w:val="0875B7"/>
        </w:rPr>
        <w:t>104</w:t>
      </w:r>
      <w:r>
        <w:t>] used satellite images of Landsat 7 ETM+ (1999 and 2006) and Landsat 8 (2013 and 2016) to retrieve the Earth surface temperature of Isfahan (Iran). Their results showed an increase in the minimum temperature of 2016 compared to 1999 and that the heat island ratio followed a rising trend, moving from 0.16 (1999) to 0.3 (2016). Similarly, the study of Weng et al. [</w:t>
      </w:r>
      <w:r>
        <w:rPr>
          <w:color w:val="0875B7"/>
        </w:rPr>
        <w:t>105</w:t>
      </w:r>
      <w:r>
        <w:t>] showed that surface urban heat island intensity in the city of Babol (Iran) increased significantly (24%) during the period from 1985 to 2017. Cetin et al. [</w:t>
      </w:r>
      <w:r>
        <w:rPr>
          <w:color w:val="0875B7"/>
        </w:rPr>
        <w:t>106</w:t>
      </w:r>
      <w:r>
        <w:t xml:space="preserve">] found a temperature difference between urban high building density areas and other terrestrial areas, ranging from 0.4 to 2.5 </w:t>
      </w:r>
      <w:r>
        <w:rPr>
          <w:rFonts w:ascii="Cambria" w:eastAsia="Cambria" w:hAnsi="Cambria" w:cs="Cambria"/>
          <w:vertAlign w:val="superscript"/>
        </w:rPr>
        <w:t>◦</w:t>
      </w:r>
      <w:r>
        <w:t>C.</w:t>
      </w:r>
    </w:p>
    <w:p w14:paraId="137E6E0E" w14:textId="77777777" w:rsidR="00B012BE" w:rsidRDefault="00000000">
      <w:pPr>
        <w:ind w:left="3" w:right="15"/>
      </w:pPr>
      <w:r>
        <w:t xml:space="preserve">Knowledge about the distribution of soil properties over the landscape is required for a variety of land management applications and resources, </w:t>
      </w:r>
      <w:proofErr w:type="spellStart"/>
      <w:r>
        <w:t>modeling</w:t>
      </w:r>
      <w:proofErr w:type="spellEnd"/>
      <w:r>
        <w:t>, and monitoring practices [</w:t>
      </w:r>
      <w:r>
        <w:rPr>
          <w:color w:val="0875B7"/>
        </w:rPr>
        <w:t>107</w:t>
      </w:r>
      <w:r>
        <w:t>,</w:t>
      </w:r>
      <w:r>
        <w:rPr>
          <w:color w:val="0875B7"/>
        </w:rPr>
        <w:t>108</w:t>
      </w:r>
      <w:r>
        <w:t xml:space="preserve">]. </w:t>
      </w:r>
      <w:proofErr w:type="spellStart"/>
      <w:r>
        <w:t>Amazirh</w:t>
      </w:r>
      <w:proofErr w:type="spellEnd"/>
      <w:r>
        <w:t xml:space="preserve"> et al. [</w:t>
      </w:r>
      <w:r>
        <w:rPr>
          <w:color w:val="0875B7"/>
        </w:rPr>
        <w:t>109</w:t>
      </w:r>
      <w:r>
        <w:t>] developed a method for retrieving surface soil moisture at a high spatiotemporal resolution, by combining Sentinel-1 (S1) microwave and Landsat 7/8 thermal data. The authors reported a root mean square difference between satellite and in situ soil moisture of 0.03 m</w:t>
      </w:r>
      <w:r>
        <w:rPr>
          <w:vertAlign w:val="superscript"/>
        </w:rPr>
        <w:t>3</w:t>
      </w:r>
      <w:r>
        <w:t>m</w:t>
      </w:r>
      <w:r>
        <w:rPr>
          <w:rFonts w:ascii="Cambria" w:eastAsia="Cambria" w:hAnsi="Cambria" w:cs="Cambria"/>
          <w:vertAlign w:val="superscript"/>
        </w:rPr>
        <w:t>−</w:t>
      </w:r>
      <w:r>
        <w:rPr>
          <w:vertAlign w:val="superscript"/>
        </w:rPr>
        <w:t>3</w:t>
      </w:r>
      <w:r>
        <w:t xml:space="preserve">. </w:t>
      </w:r>
      <w:proofErr w:type="spellStart"/>
      <w:r>
        <w:t>Zeraatpisheh</w:t>
      </w:r>
      <w:proofErr w:type="spellEnd"/>
      <w:r>
        <w:t xml:space="preserve"> et al. [</w:t>
      </w:r>
      <w:r>
        <w:rPr>
          <w:color w:val="0875B7"/>
        </w:rPr>
        <w:t>107</w:t>
      </w:r>
      <w:r>
        <w:t xml:space="preserve">] used the normalized difference vegetation index (NDVI), ratio vegetation index (RVI), perpendicular vegetation index (PVI), clay index (CI), Landsat image band 4 (B4), and soil adjusted vegetation index (SAVI), derived from the Landsat enhanced thematic mapper, in order to predict and compare the spatial distribution of soil organic carbon (SOC), calcium carbonate equivalent (CCE), and clay content by using different machine learning techniques (Cubist, random forest, regression tree, and a multiple linear regression) in Iran. Their results showed that the highest and the lowest prediction accuracies were obtained for clay and SOC using random forest and random tree models, respectively. </w:t>
      </w:r>
      <w:proofErr w:type="spellStart"/>
      <w:r>
        <w:t>Fathololoumi</w:t>
      </w:r>
      <w:proofErr w:type="spellEnd"/>
      <w:r>
        <w:t xml:space="preserve"> et al. [</w:t>
      </w:r>
      <w:r>
        <w:rPr>
          <w:color w:val="0875B7"/>
        </w:rPr>
        <w:t>110</w:t>
      </w:r>
      <w:r>
        <w:t xml:space="preserve">] showed that the use of dynamic (multi-temporal) satellite data fusion, rather than static, can greatly improve soil </w:t>
      </w:r>
      <w:proofErr w:type="spellStart"/>
      <w:r>
        <w:t>modeling</w:t>
      </w:r>
      <w:proofErr w:type="spellEnd"/>
      <w:r>
        <w:t xml:space="preserve"> and mapping.</w:t>
      </w:r>
    </w:p>
    <w:p w14:paraId="7450BFF0" w14:textId="77777777" w:rsidR="00B012BE" w:rsidRDefault="00000000">
      <w:pPr>
        <w:spacing w:after="189"/>
        <w:ind w:left="3" w:right="15"/>
      </w:pPr>
      <w:r>
        <w:t xml:space="preserve">Accurate measurements of aboveground forest biomass are crucial for estimating forest carbon stocks and for regional, sustainable land use planning. </w:t>
      </w:r>
      <w:proofErr w:type="spellStart"/>
      <w:r>
        <w:t>Vafaei</w:t>
      </w:r>
      <w:proofErr w:type="spellEnd"/>
      <w:r>
        <w:t xml:space="preserve"> et al. [</w:t>
      </w:r>
      <w:r>
        <w:rPr>
          <w:color w:val="0875B7"/>
        </w:rPr>
        <w:t>111</w:t>
      </w:r>
      <w:r>
        <w:t xml:space="preserve">] applied machine learning techniques </w:t>
      </w:r>
      <w:proofErr w:type="gramStart"/>
      <w:r>
        <w:t>in order to</w:t>
      </w:r>
      <w:proofErr w:type="gramEnd"/>
      <w:r>
        <w:t xml:space="preserve"> improve the forest aboveground biomass estimation. They generated three datasets including the Sentinel-2A dataset, the ALOS-2 PALSAR-2 dataset, and the combination of the Sentinel-2A dataset and the ALOS-2 PALSAR-2 dataset (Sentinel-ALOS). They found that aboveground biomass models derived from the combination of the Sentinel-</w:t>
      </w:r>
      <w:proofErr w:type="gramStart"/>
      <w:r>
        <w:t>2A</w:t>
      </w:r>
      <w:proofErr w:type="gramEnd"/>
      <w:r>
        <w:t xml:space="preserve"> and the ALOS-2 PALSAR-2 data had the highest accuracy, followed by models using the Sentinel-2A dataset and the ALOS-2 PALSAR-2 dataset.</w:t>
      </w:r>
    </w:p>
    <w:p w14:paraId="58E04482" w14:textId="77777777" w:rsidR="00B012BE" w:rsidRDefault="00000000">
      <w:pPr>
        <w:spacing w:after="50"/>
        <w:ind w:left="10" w:right="15" w:firstLine="0"/>
      </w:pPr>
      <w:r>
        <w:t>3.2.5. Disaster Risk Reduction</w:t>
      </w:r>
    </w:p>
    <w:p w14:paraId="2EB125D7" w14:textId="77777777" w:rsidR="00B012BE" w:rsidRDefault="00000000">
      <w:pPr>
        <w:spacing w:after="4"/>
        <w:ind w:left="10" w:firstLine="423"/>
        <w:jc w:val="left"/>
      </w:pPr>
      <w:r>
        <w:t xml:space="preserve">Disaster risk reduction is the thematic area with the highest average number of citations per thematic area for the top 20 cited papers (Figure </w:t>
      </w:r>
      <w:r>
        <w:rPr>
          <w:color w:val="0875B7"/>
        </w:rPr>
        <w:t>7</w:t>
      </w:r>
      <w:r>
        <w:t>). The focus of these papers is on landslides [</w:t>
      </w:r>
      <w:r>
        <w:rPr>
          <w:color w:val="0875B7"/>
        </w:rPr>
        <w:t>112</w:t>
      </w:r>
      <w:r>
        <w:t>–</w:t>
      </w:r>
      <w:r>
        <w:rPr>
          <w:color w:val="0875B7"/>
        </w:rPr>
        <w:t>122</w:t>
      </w:r>
      <w:r>
        <w:t>] and on floods [</w:t>
      </w:r>
      <w:r>
        <w:rPr>
          <w:color w:val="0875B7"/>
        </w:rPr>
        <w:t>118</w:t>
      </w:r>
      <w:r>
        <w:t>,</w:t>
      </w:r>
      <w:r>
        <w:rPr>
          <w:color w:val="0875B7"/>
        </w:rPr>
        <w:t>123</w:t>
      </w:r>
      <w:r>
        <w:t>–</w:t>
      </w:r>
      <w:r>
        <w:rPr>
          <w:color w:val="0875B7"/>
        </w:rPr>
        <w:t>125</w:t>
      </w:r>
      <w:r>
        <w:t>].</w:t>
      </w:r>
    </w:p>
    <w:p w14:paraId="5D05712F" w14:textId="77777777" w:rsidR="00B012BE" w:rsidRDefault="00000000">
      <w:pPr>
        <w:spacing w:after="207"/>
        <w:ind w:left="4" w:right="15"/>
      </w:pPr>
      <w:r>
        <w:t>Landslides are often catastrophic natural hazards leading to loss of life, damage to properties, and economic disruption [</w:t>
      </w:r>
      <w:r>
        <w:rPr>
          <w:color w:val="0875B7"/>
        </w:rPr>
        <w:t>113</w:t>
      </w:r>
      <w:r>
        <w:t xml:space="preserve">]. All the studies on landslides have in common the coupling of machine learning (or artificial neural network) algorithms with spatial data types. The data used in these studies can be categorized into five main categories: topographical (e.g., aspect, slope, elevation), hydrological (e.g., rainfall, river density), lithological (e.g., lithology, faults), land cover (e.g., NDVI), and anthropogenic (e.g., road density). Topographical and land cover data are often derived from satellite images. However, the source of these data was not provided in most studies. According to </w:t>
      </w:r>
      <w:proofErr w:type="spellStart"/>
      <w:r>
        <w:t>Merghadi</w:t>
      </w:r>
      <w:proofErr w:type="spellEnd"/>
      <w:r>
        <w:t xml:space="preserve"> et al. [</w:t>
      </w:r>
      <w:r>
        <w:rPr>
          <w:color w:val="0875B7"/>
        </w:rPr>
        <w:t>113</w:t>
      </w:r>
      <w:r>
        <w:t xml:space="preserve">], tree-based ensemble algorithms achieve excellent results compared to other machine learning algorithms for landslide susceptibility mapping. Specifically, the random forest algorithm offers robust performance for accurate landslide susceptibility </w:t>
      </w:r>
      <w:r>
        <w:lastRenderedPageBreak/>
        <w:t xml:space="preserve">mapping with only a small number of adjustments required before training the model. The studies of </w:t>
      </w:r>
      <w:proofErr w:type="spellStart"/>
      <w:r>
        <w:t>Pourghasemi</w:t>
      </w:r>
      <w:proofErr w:type="spellEnd"/>
      <w:r>
        <w:t xml:space="preserve"> and </w:t>
      </w:r>
      <w:proofErr w:type="spellStart"/>
      <w:r>
        <w:t>Rahmadi</w:t>
      </w:r>
      <w:proofErr w:type="spellEnd"/>
      <w:r>
        <w:t xml:space="preserve"> [</w:t>
      </w:r>
      <w:r>
        <w:rPr>
          <w:color w:val="0875B7"/>
        </w:rPr>
        <w:t>117</w:t>
      </w:r>
      <w:r>
        <w:t xml:space="preserve">], Youssef and </w:t>
      </w:r>
      <w:proofErr w:type="spellStart"/>
      <w:r>
        <w:t>Pourghasemi</w:t>
      </w:r>
      <w:proofErr w:type="spellEnd"/>
      <w:r>
        <w:t xml:space="preserve"> [</w:t>
      </w:r>
      <w:r>
        <w:rPr>
          <w:color w:val="0875B7"/>
        </w:rPr>
        <w:t>122</w:t>
      </w:r>
      <w:r>
        <w:t xml:space="preserve">], </w:t>
      </w:r>
      <w:proofErr w:type="spellStart"/>
      <w:r>
        <w:t>Arabameri</w:t>
      </w:r>
      <w:proofErr w:type="spellEnd"/>
      <w:r>
        <w:t xml:space="preserve"> et al. [</w:t>
      </w:r>
      <w:r>
        <w:rPr>
          <w:color w:val="0875B7"/>
        </w:rPr>
        <w:t>121</w:t>
      </w:r>
      <w:r>
        <w:t xml:space="preserve">], and Achour and </w:t>
      </w:r>
      <w:proofErr w:type="spellStart"/>
      <w:r>
        <w:t>Pourghasemi</w:t>
      </w:r>
      <w:proofErr w:type="spellEnd"/>
      <w:r>
        <w:t xml:space="preserve"> [</w:t>
      </w:r>
      <w:r>
        <w:rPr>
          <w:color w:val="0875B7"/>
        </w:rPr>
        <w:t>119</w:t>
      </w:r>
      <w:r>
        <w:t>] reported similar robust performance for the random forest algorithm for landslide susceptibility assessment. Tien Bui et al. [</w:t>
      </w:r>
      <w:r>
        <w:rPr>
          <w:color w:val="0875B7"/>
        </w:rPr>
        <w:t>126</w:t>
      </w:r>
      <w:r>
        <w:t xml:space="preserve">] applied the metaheuristic algorithm Harris </w:t>
      </w:r>
      <w:proofErr w:type="gramStart"/>
      <w:r>
        <w:t>hawks</w:t>
      </w:r>
      <w:proofErr w:type="gramEnd"/>
      <w:r>
        <w:t xml:space="preserve"> optimization (HHO) in order to improve the performance of the artificial neural network (ANN) for landslide susceptibility assessment in western Iran. The authors found that the HHO algorithm improved the performance of the ANN in both recognizing and predicting the landslide patterns. Shirzadi et al. [</w:t>
      </w:r>
      <w:r>
        <w:rPr>
          <w:color w:val="0875B7"/>
        </w:rPr>
        <w:t>127</w:t>
      </w:r>
      <w:r>
        <w:t>] showed that the use of a hybrid approach of alternative tree decision and ensemble algorithms (rotation forest and multi-boost) will improve the predictions of landslide susceptibility due to decreasing noise and over-fitting problems. According to Reichenbach et al. [</w:t>
      </w:r>
      <w:r>
        <w:rPr>
          <w:color w:val="0875B7"/>
        </w:rPr>
        <w:t>112</w:t>
      </w:r>
      <w:r>
        <w:t>], for the preparation of landslide susceptibility assessment there are nine steps that need to be considered, which include obtaining relevant landslide and thematic information, selecting the appropriate mapping unit and model, evaluating model fitting and predictive performance, estimating model uncertainty, ranking model quality, and designing the landslide protocol. Future studies should consider these steps and focus on the development of landslide early warning systems at different geographical scales.</w:t>
      </w:r>
    </w:p>
    <w:p w14:paraId="34D40E3D" w14:textId="77777777" w:rsidR="00B012BE" w:rsidRDefault="00000000">
      <w:pPr>
        <w:spacing w:after="96" w:line="259" w:lineRule="auto"/>
        <w:ind w:left="0" w:right="1044" w:firstLine="0"/>
        <w:jc w:val="right"/>
      </w:pPr>
      <w:r>
        <w:rPr>
          <w:noProof/>
        </w:rPr>
        <w:drawing>
          <wp:inline distT="0" distB="0" distL="0" distR="0" wp14:anchorId="17573961" wp14:editId="084106B3">
            <wp:extent cx="4291584" cy="3139440"/>
            <wp:effectExtent l="0" t="0" r="0" b="0"/>
            <wp:docPr id="2444" name="Picture 2444"/>
            <wp:cNvGraphicFramePr/>
            <a:graphic xmlns:a="http://schemas.openxmlformats.org/drawingml/2006/main">
              <a:graphicData uri="http://schemas.openxmlformats.org/drawingml/2006/picture">
                <pic:pic xmlns:pic="http://schemas.openxmlformats.org/drawingml/2006/picture">
                  <pic:nvPicPr>
                    <pic:cNvPr id="2444" name="Picture 2444"/>
                    <pic:cNvPicPr/>
                  </pic:nvPicPr>
                  <pic:blipFill>
                    <a:blip r:embed="rId40"/>
                    <a:stretch>
                      <a:fillRect/>
                    </a:stretch>
                  </pic:blipFill>
                  <pic:spPr>
                    <a:xfrm>
                      <a:off x="0" y="0"/>
                      <a:ext cx="4291584" cy="3139440"/>
                    </a:xfrm>
                    <a:prstGeom prst="rect">
                      <a:avLst/>
                    </a:prstGeom>
                  </pic:spPr>
                </pic:pic>
              </a:graphicData>
            </a:graphic>
          </wp:inline>
        </w:drawing>
      </w:r>
      <w:r>
        <w:rPr>
          <w:rFonts w:ascii="Palatino Linotype" w:eastAsia="Palatino Linotype" w:hAnsi="Palatino Linotype" w:cs="Palatino Linotype"/>
        </w:rPr>
        <w:t xml:space="preserve"> </w:t>
      </w:r>
    </w:p>
    <w:p w14:paraId="4632FECB" w14:textId="77777777" w:rsidR="00B012BE" w:rsidRDefault="00000000">
      <w:pPr>
        <w:spacing w:after="208" w:line="264" w:lineRule="auto"/>
        <w:ind w:left="-5" w:firstLine="0"/>
      </w:pPr>
      <w:r>
        <w:rPr>
          <w:b/>
          <w:sz w:val="18"/>
        </w:rPr>
        <w:t xml:space="preserve">Figure 7. </w:t>
      </w:r>
      <w:r>
        <w:rPr>
          <w:sz w:val="18"/>
        </w:rPr>
        <w:t>Average number of citations per thematic area (top 20 highly cited papers).</w:t>
      </w:r>
    </w:p>
    <w:p w14:paraId="2D659A46" w14:textId="77777777" w:rsidR="00B012BE" w:rsidRDefault="00000000">
      <w:pPr>
        <w:spacing w:after="191"/>
        <w:ind w:left="2" w:right="15"/>
      </w:pPr>
      <w:r>
        <w:t>Floods are considered as a major natural disaster because of their devastating effects that lead to human casualties and socioeconomic losses [</w:t>
      </w:r>
      <w:r>
        <w:rPr>
          <w:color w:val="0875B7"/>
        </w:rPr>
        <w:t>128</w:t>
      </w:r>
      <w:r>
        <w:t>]. Khosravi et al. [</w:t>
      </w:r>
      <w:r>
        <w:rPr>
          <w:color w:val="0875B7"/>
        </w:rPr>
        <w:t>125</w:t>
      </w:r>
      <w:r>
        <w:t>] tested four decision tree-based machine learning models (logistic model trees (</w:t>
      </w:r>
      <w:proofErr w:type="spellStart"/>
      <w:r>
        <w:t>LMTs</w:t>
      </w:r>
      <w:proofErr w:type="spellEnd"/>
      <w:r>
        <w:t>), reduced error pruning trees (</w:t>
      </w:r>
      <w:proofErr w:type="spellStart"/>
      <w:r>
        <w:t>REPTs</w:t>
      </w:r>
      <w:proofErr w:type="spellEnd"/>
      <w:r>
        <w:t>), naïve Bayes trees (</w:t>
      </w:r>
      <w:proofErr w:type="spellStart"/>
      <w:r>
        <w:t>NBTs</w:t>
      </w:r>
      <w:proofErr w:type="spellEnd"/>
      <w:r>
        <w:t>), and alternating decision trees (ADTs)) for flash flood susceptibility mapping at the Haraz watershed in the northern part of Iran. The physical factors needed for the models, such as ground slope, altitude, and curvature, were derived from the Aster digital elevation model (DEM) of 30m resolution and the land use and NDVI maps were extracted from Landsat 8 Operational Land Image (OLI). Their results showed that all models have good performances in flood susceptibility assessment, with the ADT model having the highest predictive capability. Tien Bui et al. [</w:t>
      </w:r>
      <w:r>
        <w:rPr>
          <w:color w:val="0875B7"/>
        </w:rPr>
        <w:t>126</w:t>
      </w:r>
      <w:r>
        <w:t xml:space="preserve">] combined the adaptive neuro-fuzzy inference system (ANFIS) with two GIS-based ensemble artificial intelligence approaches, the imperialistic competitive algorithm (ICA) and the firefly algorithm (FA), for flood spatial </w:t>
      </w:r>
      <w:proofErr w:type="spellStart"/>
      <w:r>
        <w:t>modeling</w:t>
      </w:r>
      <w:proofErr w:type="spellEnd"/>
      <w:r>
        <w:t xml:space="preserve"> and mapping applications in the Haraz watershed (Iran). The ten factors included in their analysis were slope angle, elevation, stream power index (SPI), curvature, topographic wetness index (TWI), lithology, rainfall, land use, </w:t>
      </w:r>
      <w:r>
        <w:lastRenderedPageBreak/>
        <w:t xml:space="preserve">stream density, and the distance to river. The results showed high prediction accuracy of the two ensemble models with values of MSE and RMSE for ANFIS-ICA and ANFIS-FA equal to 0.41 and 0.35 and 0.169 and 0.129, respectively. According to </w:t>
      </w:r>
      <w:proofErr w:type="spellStart"/>
      <w:r>
        <w:t>Ahmadlou</w:t>
      </w:r>
      <w:proofErr w:type="spellEnd"/>
      <w:r>
        <w:t xml:space="preserve"> et al. [</w:t>
      </w:r>
      <w:r>
        <w:rPr>
          <w:color w:val="0875B7"/>
        </w:rPr>
        <w:t>123</w:t>
      </w:r>
      <w:r>
        <w:t xml:space="preserve">], flood occurrence is mainly affected by plan curvature, followed by altitude, geology, distance to river, slope, soil, land use, rainfall, and aspect. A range of models and machine learning techniques have been applied </w:t>
      </w:r>
      <w:proofErr w:type="gramStart"/>
      <w:r>
        <w:t>in order to</w:t>
      </w:r>
      <w:proofErr w:type="gramEnd"/>
      <w:r>
        <w:t xml:space="preserve"> improve the flood susceptibility mapping [</w:t>
      </w:r>
      <w:r>
        <w:rPr>
          <w:color w:val="0875B7"/>
        </w:rPr>
        <w:t>118</w:t>
      </w:r>
      <w:r>
        <w:t>,</w:t>
      </w:r>
      <w:r>
        <w:rPr>
          <w:color w:val="0875B7"/>
        </w:rPr>
        <w:t>125</w:t>
      </w:r>
      <w:r>
        <w:t>,</w:t>
      </w:r>
      <w:r>
        <w:rPr>
          <w:color w:val="0875B7"/>
        </w:rPr>
        <w:t>126</w:t>
      </w:r>
      <w:r>
        <w:t>,</w:t>
      </w:r>
      <w:r>
        <w:rPr>
          <w:color w:val="0875B7"/>
        </w:rPr>
        <w:t>128</w:t>
      </w:r>
      <w:r>
        <w:t>–</w:t>
      </w:r>
      <w:r>
        <w:rPr>
          <w:color w:val="0875B7"/>
        </w:rPr>
        <w:t>131</w:t>
      </w:r>
      <w:r>
        <w:t xml:space="preserve">]. However, future studies should focus on the development of flood forecasting and warning systems which is essential </w:t>
      </w:r>
      <w:proofErr w:type="gramStart"/>
      <w:r>
        <w:t>in order to</w:t>
      </w:r>
      <w:proofErr w:type="gramEnd"/>
      <w:r>
        <w:t xml:space="preserve"> minimize the flood hazards [</w:t>
      </w:r>
      <w:r>
        <w:rPr>
          <w:color w:val="0875B7"/>
        </w:rPr>
        <w:t>124</w:t>
      </w:r>
      <w:r>
        <w:t>].</w:t>
      </w:r>
    </w:p>
    <w:p w14:paraId="2DDC31D1" w14:textId="77777777" w:rsidR="00B012BE" w:rsidRDefault="00000000">
      <w:pPr>
        <w:spacing w:after="50"/>
        <w:ind w:left="10" w:right="15" w:firstLine="0"/>
      </w:pPr>
      <w:r>
        <w:t>3.2.6. Cultural Heritage</w:t>
      </w:r>
    </w:p>
    <w:p w14:paraId="736FF637" w14:textId="77777777" w:rsidR="00B012BE" w:rsidRDefault="00000000">
      <w:pPr>
        <w:spacing w:after="4"/>
        <w:ind w:left="10" w:firstLine="423"/>
        <w:jc w:val="left"/>
      </w:pPr>
      <w:r>
        <w:t>EO within the culture heritage thematic area includes detection, monitoring, mapping, and management of archaeological sites [</w:t>
      </w:r>
      <w:r>
        <w:rPr>
          <w:color w:val="0875B7"/>
        </w:rPr>
        <w:t>132</w:t>
      </w:r>
      <w:r>
        <w:t>–</w:t>
      </w:r>
      <w:r>
        <w:rPr>
          <w:color w:val="0875B7"/>
        </w:rPr>
        <w:t>140</w:t>
      </w:r>
      <w:r>
        <w:t>], looting detection [</w:t>
      </w:r>
      <w:r>
        <w:rPr>
          <w:color w:val="0875B7"/>
        </w:rPr>
        <w:t>141</w:t>
      </w:r>
      <w:r>
        <w:t>,</w:t>
      </w:r>
      <w:r>
        <w:rPr>
          <w:color w:val="0875B7"/>
        </w:rPr>
        <w:t>142</w:t>
      </w:r>
      <w:r>
        <w:t>], and other threats to cultural heritage sites [</w:t>
      </w:r>
      <w:r>
        <w:rPr>
          <w:color w:val="0875B7"/>
        </w:rPr>
        <w:t>143</w:t>
      </w:r>
      <w:r>
        <w:t>–</w:t>
      </w:r>
      <w:r>
        <w:rPr>
          <w:color w:val="0875B7"/>
        </w:rPr>
        <w:t>149</w:t>
      </w:r>
      <w:r>
        <w:t>].</w:t>
      </w:r>
    </w:p>
    <w:p w14:paraId="29458D46" w14:textId="77777777" w:rsidR="00B012BE" w:rsidRDefault="00000000">
      <w:pPr>
        <w:ind w:left="2" w:right="15"/>
      </w:pPr>
      <w:r>
        <w:t xml:space="preserve">The studies on detection, monitoring, and management employed various satellite data (Corona, Landsat, Spot, </w:t>
      </w:r>
      <w:proofErr w:type="spellStart"/>
      <w:r>
        <w:t>Quickbird</w:t>
      </w:r>
      <w:proofErr w:type="spellEnd"/>
      <w:r>
        <w:t xml:space="preserve">, Sentinel-2A, COSMO-SkyMed) and reported that there is a need for further development of machine and deep learning techniques </w:t>
      </w:r>
      <w:proofErr w:type="gramStart"/>
      <w:r>
        <w:t>in order to</w:t>
      </w:r>
      <w:proofErr w:type="gramEnd"/>
      <w:r>
        <w:t xml:space="preserve"> automate feature extraction and pattern detection in very high-resolution (VHR) images [</w:t>
      </w:r>
      <w:r>
        <w:rPr>
          <w:color w:val="0875B7"/>
        </w:rPr>
        <w:t>132</w:t>
      </w:r>
      <w:r>
        <w:t>,</w:t>
      </w:r>
      <w:r>
        <w:rPr>
          <w:color w:val="0875B7"/>
        </w:rPr>
        <w:t>134</w:t>
      </w:r>
      <w:r>
        <w:t>]. Soroush et al. [</w:t>
      </w:r>
      <w:r>
        <w:rPr>
          <w:color w:val="0875B7"/>
        </w:rPr>
        <w:t>134</w:t>
      </w:r>
      <w:r>
        <w:t>] tested the application of deep convolutional neural networks (</w:t>
      </w:r>
      <w:proofErr w:type="spellStart"/>
      <w:r>
        <w:t>CNNs</w:t>
      </w:r>
      <w:proofErr w:type="spellEnd"/>
      <w:r>
        <w:t xml:space="preserve">) for automated remote sensing detection of qanat systems in the Erbil Plain (Iraq), with the use of Corona imagery. They demonstrated that even with small datasets, deep learning can be successfully applied to automate the detection of qanat shafts. According to </w:t>
      </w:r>
      <w:proofErr w:type="spellStart"/>
      <w:r>
        <w:t>Bachagha</w:t>
      </w:r>
      <w:proofErr w:type="spellEnd"/>
      <w:r>
        <w:t xml:space="preserve"> et al. [</w:t>
      </w:r>
      <w:r>
        <w:rPr>
          <w:color w:val="0875B7"/>
        </w:rPr>
        <w:t>137</w:t>
      </w:r>
      <w:r>
        <w:t xml:space="preserve">], the combined use of LiDAR, aerial photographs, historical records, and satellite images will further enhance the investigation of ancient sites. By screening long Sentinel-2 time series for Aleppo and </w:t>
      </w:r>
      <w:proofErr w:type="spellStart"/>
      <w:r>
        <w:t>Apamea</w:t>
      </w:r>
      <w:proofErr w:type="spellEnd"/>
      <w:r>
        <w:t>, Tapete and Cigna [</w:t>
      </w:r>
      <w:r>
        <w:rPr>
          <w:color w:val="0875B7"/>
        </w:rPr>
        <w:t>132</w:t>
      </w:r>
      <w:r>
        <w:t>] showed that changes in textural properties and surface reflectance can be associated with events relevant for conservation. Tapete and Cigna [</w:t>
      </w:r>
      <w:r>
        <w:rPr>
          <w:color w:val="0875B7"/>
        </w:rPr>
        <w:t>133</w:t>
      </w:r>
      <w:r>
        <w:t xml:space="preserve">] also suggested the use of </w:t>
      </w:r>
      <w:proofErr w:type="spellStart"/>
      <w:r>
        <w:t>COSMOSkyMed</w:t>
      </w:r>
      <w:proofErr w:type="spellEnd"/>
      <w:r>
        <w:t xml:space="preserve"> data for condition assessment of archaeological heritage and landscape disturbance due to their capabilities for very high spatial resolution images and for site revisit of up to one day. Stott et al. [</w:t>
      </w:r>
      <w:r>
        <w:rPr>
          <w:color w:val="0875B7"/>
        </w:rPr>
        <w:t>139</w:t>
      </w:r>
      <w:r>
        <w:t xml:space="preserve">] applied airborne laser scanning (ALS) remote sensing and photogrammetric techniques, including enhancing local topographic contrast for archaeological interpretation, residual relief </w:t>
      </w:r>
      <w:proofErr w:type="spellStart"/>
      <w:r>
        <w:t>modeling</w:t>
      </w:r>
      <w:proofErr w:type="spellEnd"/>
      <w:r>
        <w:t>, sky view factor, and local dominance, and they were able to accurately map known archaeological features and to detect a wide variety of previously unrecorded potential features. A major issue for the preservation of archaeological areas appears to be urban and agriculture sprawling [</w:t>
      </w:r>
      <w:r>
        <w:rPr>
          <w:color w:val="0875B7"/>
        </w:rPr>
        <w:t>132</w:t>
      </w:r>
      <w:r>
        <w:t>,</w:t>
      </w:r>
      <w:r>
        <w:rPr>
          <w:color w:val="0875B7"/>
        </w:rPr>
        <w:t>135</w:t>
      </w:r>
      <w:r>
        <w:t>,</w:t>
      </w:r>
      <w:r>
        <w:rPr>
          <w:color w:val="0875B7"/>
        </w:rPr>
        <w:t>139</w:t>
      </w:r>
      <w:r>
        <w:t>,</w:t>
      </w:r>
      <w:r>
        <w:rPr>
          <w:color w:val="0875B7"/>
        </w:rPr>
        <w:t>143</w:t>
      </w:r>
      <w:r>
        <w:t>–</w:t>
      </w:r>
      <w:r>
        <w:rPr>
          <w:color w:val="0875B7"/>
        </w:rPr>
        <w:t>145</w:t>
      </w:r>
      <w:r>
        <w:t xml:space="preserve">]. With the use of multi-temporal and multi-sensor satellite data (Corona, Landsat, Spot, </w:t>
      </w:r>
      <w:proofErr w:type="spellStart"/>
      <w:r>
        <w:t>Quickbird</w:t>
      </w:r>
      <w:proofErr w:type="spellEnd"/>
      <w:r>
        <w:t xml:space="preserve">, and Sentinel-2A), </w:t>
      </w:r>
      <w:proofErr w:type="spellStart"/>
      <w:r>
        <w:t>Elfadaly</w:t>
      </w:r>
      <w:proofErr w:type="spellEnd"/>
      <w:r>
        <w:t xml:space="preserve"> et al. [</w:t>
      </w:r>
      <w:r>
        <w:rPr>
          <w:color w:val="0875B7"/>
        </w:rPr>
        <w:t>135</w:t>
      </w:r>
      <w:r>
        <w:t>] showed that urban fabric continuously expanded from 1984 to 2017, posing a severe threat at the Theban temples at west Luxor (Egypt).</w:t>
      </w:r>
    </w:p>
    <w:p w14:paraId="6C49827B" w14:textId="77777777" w:rsidR="00B012BE" w:rsidRDefault="00000000">
      <w:pPr>
        <w:ind w:left="3" w:right="15"/>
      </w:pPr>
      <w:r>
        <w:t>Lasaponara and Masini [</w:t>
      </w:r>
      <w:r>
        <w:rPr>
          <w:color w:val="0875B7"/>
        </w:rPr>
        <w:t>142</w:t>
      </w:r>
      <w:r>
        <w:t xml:space="preserve">] introduced an automatic method for an archaeological looting feature extraction approach (ALFEA) which is based on looting enhancement using spatial autocorrelation, unsupervised classification, and segmentation. For their analysis, they used images available from Google Earth. Their results from the evaluation procedure showed satisfactory performance from two </w:t>
      </w:r>
      <w:proofErr w:type="spellStart"/>
      <w:r>
        <w:t>analyzed</w:t>
      </w:r>
      <w:proofErr w:type="spellEnd"/>
      <w:r>
        <w:t xml:space="preserve"> test cases with a rate of success higher than 90%. According to the review study by Tapete and Cigna [</w:t>
      </w:r>
      <w:r>
        <w:rPr>
          <w:color w:val="0875B7"/>
        </w:rPr>
        <w:t>141</w:t>
      </w:r>
      <w:r>
        <w:t>], a variety of satellite data were used for the detection of archaeological looting, such as HR multi-spectral imagery from Sentinel-2, VHR X-band SAR data from COSMO-SkyMed, VHR panchromatic and multi-spectral WorldView-2 imagery, and VHR optical data from GeoEye-1, IKONOS-2, QuickBird-2, and WorldView-3; 89% of the studies on looting detection exploited optical images and the majority of these studies used VHR images (less than 1 m resolution). According to the authors, the use of open high-resolution (HR) data (e.g., Sentinel-2 and Landsat) is still at the early stage. Currently, there is lack of common practices in the domain of looting detection from space, thus there is a need to move toward sharing and harmonization of methodologies.</w:t>
      </w:r>
    </w:p>
    <w:p w14:paraId="5B1F9088" w14:textId="77777777" w:rsidR="00B012BE" w:rsidRDefault="00B012BE">
      <w:pPr>
        <w:sectPr w:rsidR="00B012BE">
          <w:headerReference w:type="even" r:id="rId41"/>
          <w:headerReference w:type="default" r:id="rId42"/>
          <w:headerReference w:type="first" r:id="rId43"/>
          <w:footnotePr>
            <w:numRestart w:val="eachPage"/>
          </w:footnotePr>
          <w:pgSz w:w="11906" w:h="16838"/>
          <w:pgMar w:top="1949" w:right="685" w:bottom="1289" w:left="3318" w:header="1144" w:footer="720" w:gutter="0"/>
          <w:cols w:space="720"/>
          <w:titlePg/>
        </w:sectPr>
      </w:pPr>
    </w:p>
    <w:p w14:paraId="64F8A851" w14:textId="77777777" w:rsidR="00B012BE" w:rsidRDefault="00000000">
      <w:pPr>
        <w:spacing w:after="187"/>
        <w:ind w:left="2604" w:right="15"/>
      </w:pPr>
      <w:r>
        <w:lastRenderedPageBreak/>
        <w:t>Apart from looting and urbanization described above, remote sensing techniques have also been applied in other domains which may threaten cultural heritage sites such as erosion [</w:t>
      </w:r>
      <w:r>
        <w:rPr>
          <w:color w:val="0875B7"/>
        </w:rPr>
        <w:t>146</w:t>
      </w:r>
      <w:r>
        <w:t>,</w:t>
      </w:r>
      <w:r>
        <w:rPr>
          <w:color w:val="0875B7"/>
        </w:rPr>
        <w:t>148</w:t>
      </w:r>
      <w:r>
        <w:t>], earthquakes [</w:t>
      </w:r>
      <w:r>
        <w:rPr>
          <w:color w:val="0875B7"/>
        </w:rPr>
        <w:t>149</w:t>
      </w:r>
      <w:r>
        <w:t>], flooding [</w:t>
      </w:r>
      <w:r>
        <w:rPr>
          <w:color w:val="0875B7"/>
        </w:rPr>
        <w:t>147</w:t>
      </w:r>
      <w:r>
        <w:t>], and salt weathering [</w:t>
      </w:r>
      <w:r>
        <w:rPr>
          <w:color w:val="0875B7"/>
        </w:rPr>
        <w:t>144</w:t>
      </w:r>
      <w:r>
        <w:t>].</w:t>
      </w:r>
    </w:p>
    <w:p w14:paraId="325E0F62" w14:textId="77777777" w:rsidR="00B012BE" w:rsidRDefault="00000000">
      <w:pPr>
        <w:spacing w:after="50"/>
        <w:ind w:left="2604" w:right="15" w:firstLine="0"/>
      </w:pPr>
      <w:r>
        <w:t>3.2.7. Energy</w:t>
      </w:r>
    </w:p>
    <w:p w14:paraId="5D80E1EA" w14:textId="77777777" w:rsidR="00B012BE" w:rsidRDefault="00000000">
      <w:pPr>
        <w:ind w:left="2604" w:right="15"/>
      </w:pPr>
      <w:r>
        <w:t>The majority of the top 20 highly cited articles in the energy thematic area focus on the spatial assessment of the energy potential and on the location selection for energy plants [</w:t>
      </w:r>
      <w:r>
        <w:rPr>
          <w:color w:val="0875B7"/>
        </w:rPr>
        <w:t>150</w:t>
      </w:r>
      <w:r>
        <w:t>–</w:t>
      </w:r>
      <w:r>
        <w:rPr>
          <w:color w:val="0875B7"/>
        </w:rPr>
        <w:t>166</w:t>
      </w:r>
      <w:r>
        <w:t>]. Thirteen of these studies focus on solar energy (photovoltaics, concentrating solar power), two studies focus on wind energy, and two studies focus on bioethanol/biogas. The three remaining studies focus on techno-economical assessment of energy resources [</w:t>
      </w:r>
      <w:r>
        <w:rPr>
          <w:color w:val="0875B7"/>
        </w:rPr>
        <w:t>167</w:t>
      </w:r>
      <w:r>
        <w:t>,</w:t>
      </w:r>
      <w:r>
        <w:rPr>
          <w:color w:val="0875B7"/>
        </w:rPr>
        <w:t>168</w:t>
      </w:r>
      <w:r>
        <w:t>] and on the design optimization of off-grid hybrid renewable energy systems [</w:t>
      </w:r>
      <w:r>
        <w:rPr>
          <w:color w:val="0875B7"/>
        </w:rPr>
        <w:t>169</w:t>
      </w:r>
      <w:r>
        <w:t>]. The geographical focus of the studies was on Iran (nine studies), Morocco (four studies), Egypt (two studies), Turkey (two studies), Algeria (one study), and Saudi Arabia (one study).</w:t>
      </w:r>
    </w:p>
    <w:p w14:paraId="3467BA81" w14:textId="77777777" w:rsidR="00B012BE" w:rsidRDefault="00000000">
      <w:pPr>
        <w:ind w:left="2604" w:right="15"/>
      </w:pPr>
      <w:r>
        <w:rPr>
          <w:noProof/>
          <w:sz w:val="22"/>
        </w:rPr>
        <mc:AlternateContent>
          <mc:Choice Requires="wpg">
            <w:drawing>
              <wp:anchor distT="0" distB="0" distL="114300" distR="114300" simplePos="0" relativeHeight="251662336" behindDoc="0" locked="0" layoutInCell="1" allowOverlap="1" wp14:anchorId="41AAA6F1" wp14:editId="4AD341F1">
                <wp:simplePos x="0" y="0"/>
                <wp:positionH relativeFrom="page">
                  <wp:posOffset>453593</wp:posOffset>
                </wp:positionH>
                <wp:positionV relativeFrom="page">
                  <wp:posOffset>898525</wp:posOffset>
                </wp:positionV>
                <wp:extent cx="6649200" cy="5055"/>
                <wp:effectExtent l="0" t="0" r="0" b="0"/>
                <wp:wrapTopAndBottom/>
                <wp:docPr id="74858" name="Group 74858"/>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2687" name="Shape 268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2689" name="Shape 2689"/>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4858" style="width:523.559pt;height:0.398pt;position:absolute;mso-position-horizontal-relative:page;mso-position-horizontal:absolute;margin-left:35.716pt;mso-position-vertical-relative:page;margin-top:70.75pt;" coordsize="66492,50">
                <v:shape id="Shape 2687" style="position:absolute;width:66455;height:0;left:0;top:0;" coordsize="6645593,0" path="m0,0l6645593,0">
                  <v:stroke weight="0.398pt" endcap="flat" joinstyle="miter" miterlimit="10" on="true" color="#000000"/>
                  <v:fill on="false" color="#000000" opacity="0"/>
                </v:shape>
                <v:shape id="Shape 2689" style="position:absolute;width:66455;height:0;left:36;top:0;" coordsize="6645593,0" path="m0,0l6645593,0">
                  <v:stroke weight="0.398pt" endcap="flat" joinstyle="miter" miterlimit="10" on="true" color="#000000"/>
                  <v:fill on="false" color="#000000" opacity="0"/>
                </v:shape>
                <w10:wrap type="topAndBottom"/>
              </v:group>
            </w:pict>
          </mc:Fallback>
        </mc:AlternateContent>
      </w:r>
      <w:r>
        <w:t xml:space="preserve">In their study on the spatial assessment of solar energy potential at a global scale, </w:t>
      </w:r>
      <w:proofErr w:type="spellStart"/>
      <w:r>
        <w:t>Pravalie</w:t>
      </w:r>
      <w:proofErr w:type="spellEnd"/>
      <w:r>
        <w:t xml:space="preserve"> et al. [</w:t>
      </w:r>
      <w:r>
        <w:rPr>
          <w:color w:val="0875B7"/>
        </w:rPr>
        <w:t>157</w:t>
      </w:r>
      <w:r>
        <w:t xml:space="preserve">] </w:t>
      </w:r>
      <w:proofErr w:type="spellStart"/>
      <w:r>
        <w:t>analyzed</w:t>
      </w:r>
      <w:proofErr w:type="spellEnd"/>
      <w:r>
        <w:t xml:space="preserve"> the solar radiation distribution and intensity based on global horizontal irradiation (GHI) and direct normal irradiation (DNI) data. They found that most of the countries located in the EMMENA region (Saharan countries and countries located in the Arabian Peninsula) present superb (maximum) solar potential, thus there are opportunities for developing solar energy at a national or international (regional) level. However, there are additional factors that can affect solar power generation in this region, such as dust particles and dust storms, high air temperatures, insufficient financial resources, and political instability or war conflicts.</w:t>
      </w:r>
    </w:p>
    <w:p w14:paraId="0A6AC14E" w14:textId="77777777" w:rsidR="00B012BE" w:rsidRDefault="00000000">
      <w:pPr>
        <w:spacing w:after="239"/>
        <w:ind w:left="2604" w:right="15"/>
      </w:pPr>
      <w:r>
        <w:t xml:space="preserve">Eleven studies in the spatial assessment of the energy potential and on the location selection for energy plants combined GIS and multi-criteria decision models (Table </w:t>
      </w:r>
      <w:r>
        <w:rPr>
          <w:color w:val="0875B7"/>
        </w:rPr>
        <w:t>5</w:t>
      </w:r>
      <w:r>
        <w:t>). The assessment of the energy potential and the location of energy plants includes a range of criteria such as climatic (e.g., solar radiation, sunshine, land surface temperature), morphological (e.g., slope and aspect), locational (e.g., distance from cities, roads, and electricity grid), land cover, and hydrological (e.g., distance from dams and groundwater) criteria [</w:t>
      </w:r>
      <w:r>
        <w:rPr>
          <w:color w:val="0875B7"/>
        </w:rPr>
        <w:t>150</w:t>
      </w:r>
      <w:r>
        <w:t>–</w:t>
      </w:r>
      <w:r>
        <w:rPr>
          <w:color w:val="0875B7"/>
        </w:rPr>
        <w:t>153</w:t>
      </w:r>
      <w:r>
        <w:t>,</w:t>
      </w:r>
      <w:r>
        <w:rPr>
          <w:color w:val="0875B7"/>
        </w:rPr>
        <w:t>158</w:t>
      </w:r>
      <w:r>
        <w:t>,</w:t>
      </w:r>
      <w:r>
        <w:rPr>
          <w:color w:val="0875B7"/>
        </w:rPr>
        <w:t>159</w:t>
      </w:r>
      <w:r>
        <w:t>]. The criteria for the assessment of the offshore wind energy potential include, among others, wind characteristics, water depth, soil substrate, and distance from the shoreline, military areas, parks, submerged cables, shipping routes, and fishing areas [</w:t>
      </w:r>
      <w:r>
        <w:rPr>
          <w:color w:val="0875B7"/>
        </w:rPr>
        <w:t>155</w:t>
      </w:r>
      <w:r>
        <w:t>,</w:t>
      </w:r>
      <w:r>
        <w:rPr>
          <w:color w:val="0875B7"/>
        </w:rPr>
        <w:t>156</w:t>
      </w:r>
      <w:r>
        <w:t>]. Finally, the criteria for bioethanol facility location selection include social (e.g., policies, work force, societal impact, quality of life), environmental (e.g., ecologically sensitive areas), and economic (e.g., investment, maintenance, and operation costs) criteria [</w:t>
      </w:r>
      <w:r>
        <w:rPr>
          <w:color w:val="0875B7"/>
        </w:rPr>
        <w:t>154</w:t>
      </w:r>
      <w:r>
        <w:t>].</w:t>
      </w:r>
    </w:p>
    <w:p w14:paraId="3C868A07" w14:textId="77777777" w:rsidR="00B012BE" w:rsidRDefault="00000000">
      <w:pPr>
        <w:spacing w:line="264" w:lineRule="auto"/>
        <w:ind w:left="2613" w:firstLine="0"/>
      </w:pPr>
      <w:r>
        <w:rPr>
          <w:b/>
          <w:sz w:val="18"/>
        </w:rPr>
        <w:t xml:space="preserve">Table 5. </w:t>
      </w:r>
      <w:r>
        <w:rPr>
          <w:sz w:val="18"/>
        </w:rPr>
        <w:t>Energy resource and research focus (OL: Optimized Location/Site, P: Energy potential, TE: Techno-Economical, OD: Optimal Design) of the top 20 highly cited papers in the Energy thematic area (Ref.), the geographical focus (Country), the methods used (MCDM: Multi-Criteria Decision Model, BF: Boolean-Fuzzy Logic, SO: Swarm Optimization, HE: Heuristic, MC: Monte Carlo), and the satellite data used.</w:t>
      </w:r>
    </w:p>
    <w:tbl>
      <w:tblPr>
        <w:tblStyle w:val="TableGrid"/>
        <w:tblW w:w="10466" w:type="dxa"/>
        <w:tblInd w:w="5" w:type="dxa"/>
        <w:tblCellMar>
          <w:top w:w="20" w:type="dxa"/>
          <w:left w:w="0" w:type="dxa"/>
          <w:bottom w:w="0" w:type="dxa"/>
          <w:right w:w="115" w:type="dxa"/>
        </w:tblCellMar>
        <w:tblLook w:val="04A0" w:firstRow="1" w:lastRow="0" w:firstColumn="1" w:lastColumn="0" w:noHBand="0" w:noVBand="1"/>
      </w:tblPr>
      <w:tblGrid>
        <w:gridCol w:w="905"/>
        <w:gridCol w:w="743"/>
        <w:gridCol w:w="2410"/>
        <w:gridCol w:w="108"/>
        <w:gridCol w:w="938"/>
        <w:gridCol w:w="1640"/>
        <w:gridCol w:w="1061"/>
        <w:gridCol w:w="1662"/>
        <w:gridCol w:w="999"/>
      </w:tblGrid>
      <w:tr w:rsidR="00B012BE" w14:paraId="47D1F8B7" w14:textId="77777777">
        <w:trPr>
          <w:trHeight w:val="539"/>
        </w:trPr>
        <w:tc>
          <w:tcPr>
            <w:tcW w:w="904" w:type="dxa"/>
            <w:tcBorders>
              <w:top w:val="single" w:sz="6" w:space="0" w:color="000000"/>
              <w:left w:val="nil"/>
              <w:bottom w:val="single" w:sz="2" w:space="0" w:color="000000"/>
              <w:right w:val="nil"/>
            </w:tcBorders>
            <w:vAlign w:val="center"/>
          </w:tcPr>
          <w:p w14:paraId="106A0D55" w14:textId="77777777" w:rsidR="00B012BE" w:rsidRDefault="00000000">
            <w:pPr>
              <w:spacing w:after="0" w:line="259" w:lineRule="auto"/>
              <w:ind w:left="291" w:firstLine="0"/>
              <w:jc w:val="left"/>
            </w:pPr>
            <w:r>
              <w:rPr>
                <w:b/>
                <w:sz w:val="18"/>
              </w:rPr>
              <w:t>N</w:t>
            </w:r>
          </w:p>
        </w:tc>
        <w:tc>
          <w:tcPr>
            <w:tcW w:w="743" w:type="dxa"/>
            <w:tcBorders>
              <w:top w:val="single" w:sz="6" w:space="0" w:color="000000"/>
              <w:left w:val="nil"/>
              <w:bottom w:val="single" w:sz="2" w:space="0" w:color="000000"/>
              <w:right w:val="nil"/>
            </w:tcBorders>
            <w:vAlign w:val="center"/>
          </w:tcPr>
          <w:p w14:paraId="4F8E20BD" w14:textId="77777777" w:rsidR="00B012BE" w:rsidRDefault="00000000">
            <w:pPr>
              <w:spacing w:after="0" w:line="259" w:lineRule="auto"/>
              <w:ind w:left="27" w:firstLine="0"/>
              <w:jc w:val="left"/>
            </w:pPr>
            <w:r>
              <w:rPr>
                <w:b/>
                <w:sz w:val="18"/>
              </w:rPr>
              <w:t>Ref.</w:t>
            </w:r>
          </w:p>
        </w:tc>
        <w:tc>
          <w:tcPr>
            <w:tcW w:w="2410" w:type="dxa"/>
            <w:tcBorders>
              <w:top w:val="single" w:sz="6" w:space="0" w:color="000000"/>
              <w:left w:val="nil"/>
              <w:bottom w:val="single" w:sz="2" w:space="0" w:color="000000"/>
              <w:right w:val="nil"/>
            </w:tcBorders>
            <w:vAlign w:val="center"/>
          </w:tcPr>
          <w:p w14:paraId="1A8AC89B" w14:textId="77777777" w:rsidR="00B012BE" w:rsidRDefault="00000000">
            <w:pPr>
              <w:spacing w:after="0" w:line="259" w:lineRule="auto"/>
              <w:ind w:left="219" w:firstLine="0"/>
              <w:jc w:val="left"/>
            </w:pPr>
            <w:r>
              <w:rPr>
                <w:b/>
                <w:sz w:val="18"/>
              </w:rPr>
              <w:t>Energy Resource</w:t>
            </w:r>
          </w:p>
        </w:tc>
        <w:tc>
          <w:tcPr>
            <w:tcW w:w="1046" w:type="dxa"/>
            <w:gridSpan w:val="2"/>
            <w:tcBorders>
              <w:top w:val="single" w:sz="6" w:space="0" w:color="000000"/>
              <w:left w:val="nil"/>
              <w:bottom w:val="single" w:sz="2" w:space="0" w:color="000000"/>
              <w:right w:val="nil"/>
            </w:tcBorders>
            <w:vAlign w:val="center"/>
          </w:tcPr>
          <w:p w14:paraId="593EA2E5" w14:textId="77777777" w:rsidR="00B012BE" w:rsidRDefault="00000000">
            <w:pPr>
              <w:spacing w:after="0" w:line="259" w:lineRule="auto"/>
              <w:ind w:left="0" w:firstLine="0"/>
              <w:jc w:val="left"/>
            </w:pPr>
            <w:r>
              <w:rPr>
                <w:b/>
                <w:sz w:val="18"/>
              </w:rPr>
              <w:t>Focus</w:t>
            </w:r>
          </w:p>
        </w:tc>
        <w:tc>
          <w:tcPr>
            <w:tcW w:w="1640" w:type="dxa"/>
            <w:tcBorders>
              <w:top w:val="single" w:sz="6" w:space="0" w:color="000000"/>
              <w:left w:val="nil"/>
              <w:bottom w:val="single" w:sz="2" w:space="0" w:color="000000"/>
              <w:right w:val="nil"/>
            </w:tcBorders>
          </w:tcPr>
          <w:p w14:paraId="52FC1B0F" w14:textId="77777777" w:rsidR="00B012BE" w:rsidRDefault="00000000">
            <w:pPr>
              <w:spacing w:after="0" w:line="259" w:lineRule="auto"/>
              <w:ind w:left="286" w:right="247" w:hanging="154"/>
              <w:jc w:val="left"/>
            </w:pPr>
            <w:r>
              <w:rPr>
                <w:b/>
                <w:sz w:val="18"/>
              </w:rPr>
              <w:t>Methods Used</w:t>
            </w:r>
          </w:p>
        </w:tc>
        <w:tc>
          <w:tcPr>
            <w:tcW w:w="1061" w:type="dxa"/>
            <w:tcBorders>
              <w:top w:val="single" w:sz="6" w:space="0" w:color="000000"/>
              <w:left w:val="nil"/>
              <w:bottom w:val="single" w:sz="2" w:space="0" w:color="000000"/>
              <w:right w:val="nil"/>
            </w:tcBorders>
            <w:vAlign w:val="center"/>
          </w:tcPr>
          <w:p w14:paraId="2CA6EF8F" w14:textId="77777777" w:rsidR="00B012BE" w:rsidRDefault="00000000">
            <w:pPr>
              <w:spacing w:after="0" w:line="259" w:lineRule="auto"/>
              <w:ind w:left="0" w:firstLine="0"/>
              <w:jc w:val="left"/>
            </w:pPr>
            <w:r>
              <w:rPr>
                <w:b/>
                <w:sz w:val="18"/>
              </w:rPr>
              <w:t>GIS</w:t>
            </w:r>
          </w:p>
        </w:tc>
        <w:tc>
          <w:tcPr>
            <w:tcW w:w="1662" w:type="dxa"/>
            <w:tcBorders>
              <w:top w:val="single" w:sz="6" w:space="0" w:color="000000"/>
              <w:left w:val="nil"/>
              <w:bottom w:val="single" w:sz="2" w:space="0" w:color="000000"/>
              <w:right w:val="nil"/>
            </w:tcBorders>
            <w:vAlign w:val="center"/>
          </w:tcPr>
          <w:p w14:paraId="1B410403" w14:textId="77777777" w:rsidR="00B012BE" w:rsidRDefault="00000000">
            <w:pPr>
              <w:spacing w:after="0" w:line="259" w:lineRule="auto"/>
              <w:ind w:left="0" w:firstLine="0"/>
              <w:jc w:val="left"/>
            </w:pPr>
            <w:r>
              <w:rPr>
                <w:b/>
                <w:sz w:val="18"/>
              </w:rPr>
              <w:t>Satellite Data</w:t>
            </w:r>
          </w:p>
        </w:tc>
        <w:tc>
          <w:tcPr>
            <w:tcW w:w="999" w:type="dxa"/>
            <w:tcBorders>
              <w:top w:val="single" w:sz="6" w:space="0" w:color="000000"/>
              <w:left w:val="nil"/>
              <w:bottom w:val="single" w:sz="2" w:space="0" w:color="000000"/>
              <w:right w:val="nil"/>
            </w:tcBorders>
            <w:vAlign w:val="center"/>
          </w:tcPr>
          <w:p w14:paraId="2843B05F" w14:textId="77777777" w:rsidR="00B012BE" w:rsidRDefault="00000000">
            <w:pPr>
              <w:spacing w:after="0" w:line="259" w:lineRule="auto"/>
              <w:ind w:left="6" w:firstLine="0"/>
              <w:jc w:val="left"/>
            </w:pPr>
            <w:r>
              <w:rPr>
                <w:b/>
                <w:sz w:val="18"/>
              </w:rPr>
              <w:t>Country</w:t>
            </w:r>
          </w:p>
        </w:tc>
      </w:tr>
      <w:tr w:rsidR="00B012BE" w14:paraId="1278A7AC" w14:textId="77777777">
        <w:trPr>
          <w:trHeight w:val="283"/>
        </w:trPr>
        <w:tc>
          <w:tcPr>
            <w:tcW w:w="904" w:type="dxa"/>
            <w:tcBorders>
              <w:top w:val="single" w:sz="2" w:space="0" w:color="000000"/>
              <w:left w:val="nil"/>
              <w:bottom w:val="nil"/>
              <w:right w:val="nil"/>
            </w:tcBorders>
          </w:tcPr>
          <w:p w14:paraId="5D3F53E7" w14:textId="77777777" w:rsidR="00B012BE" w:rsidRDefault="00000000">
            <w:pPr>
              <w:spacing w:after="0" w:line="259" w:lineRule="auto"/>
              <w:ind w:left="321" w:firstLine="0"/>
              <w:jc w:val="left"/>
            </w:pPr>
            <w:r>
              <w:rPr>
                <w:sz w:val="18"/>
              </w:rPr>
              <w:t>1</w:t>
            </w:r>
          </w:p>
        </w:tc>
        <w:tc>
          <w:tcPr>
            <w:tcW w:w="743" w:type="dxa"/>
            <w:tcBorders>
              <w:top w:val="single" w:sz="2" w:space="0" w:color="000000"/>
              <w:left w:val="nil"/>
              <w:bottom w:val="nil"/>
              <w:right w:val="nil"/>
            </w:tcBorders>
          </w:tcPr>
          <w:p w14:paraId="6182B36F" w14:textId="77777777" w:rsidR="00B012BE" w:rsidRDefault="00000000">
            <w:pPr>
              <w:spacing w:after="0" w:line="259" w:lineRule="auto"/>
              <w:ind w:left="0" w:firstLine="0"/>
              <w:jc w:val="left"/>
            </w:pPr>
            <w:r>
              <w:rPr>
                <w:sz w:val="18"/>
              </w:rPr>
              <w:t>[</w:t>
            </w:r>
            <w:r>
              <w:rPr>
                <w:color w:val="0875B7"/>
                <w:sz w:val="18"/>
              </w:rPr>
              <w:t>166</w:t>
            </w:r>
            <w:r>
              <w:rPr>
                <w:sz w:val="18"/>
              </w:rPr>
              <w:t>]</w:t>
            </w:r>
          </w:p>
        </w:tc>
        <w:tc>
          <w:tcPr>
            <w:tcW w:w="2410" w:type="dxa"/>
            <w:tcBorders>
              <w:top w:val="single" w:sz="2" w:space="0" w:color="000000"/>
              <w:left w:val="nil"/>
              <w:bottom w:val="nil"/>
              <w:right w:val="nil"/>
            </w:tcBorders>
          </w:tcPr>
          <w:p w14:paraId="6E2AA674" w14:textId="77777777" w:rsidR="00B012BE" w:rsidRDefault="00000000">
            <w:pPr>
              <w:spacing w:after="0" w:line="259" w:lineRule="auto"/>
              <w:ind w:left="262" w:firstLine="0"/>
              <w:jc w:val="left"/>
            </w:pPr>
            <w:r>
              <w:rPr>
                <w:sz w:val="18"/>
              </w:rPr>
              <w:t>Solar/hydrogen</w:t>
            </w:r>
          </w:p>
        </w:tc>
        <w:tc>
          <w:tcPr>
            <w:tcW w:w="1046" w:type="dxa"/>
            <w:gridSpan w:val="2"/>
            <w:tcBorders>
              <w:top w:val="single" w:sz="2" w:space="0" w:color="000000"/>
              <w:left w:val="nil"/>
              <w:bottom w:val="nil"/>
              <w:right w:val="nil"/>
            </w:tcBorders>
          </w:tcPr>
          <w:p w14:paraId="75409704" w14:textId="77777777" w:rsidR="00B012BE" w:rsidRDefault="00000000">
            <w:pPr>
              <w:spacing w:after="0" w:line="259" w:lineRule="auto"/>
              <w:ind w:left="109" w:firstLine="0"/>
              <w:jc w:val="left"/>
            </w:pPr>
            <w:r>
              <w:rPr>
                <w:sz w:val="18"/>
              </w:rPr>
              <w:t>OL</w:t>
            </w:r>
          </w:p>
        </w:tc>
        <w:tc>
          <w:tcPr>
            <w:tcW w:w="1640" w:type="dxa"/>
            <w:tcBorders>
              <w:top w:val="single" w:sz="2" w:space="0" w:color="000000"/>
              <w:left w:val="nil"/>
              <w:bottom w:val="nil"/>
              <w:right w:val="nil"/>
            </w:tcBorders>
          </w:tcPr>
          <w:p w14:paraId="49EE5D6D" w14:textId="77777777" w:rsidR="00B012BE" w:rsidRDefault="00000000">
            <w:pPr>
              <w:spacing w:after="0" w:line="259" w:lineRule="auto"/>
              <w:ind w:left="366" w:firstLine="0"/>
              <w:jc w:val="left"/>
            </w:pPr>
            <w:r>
              <w:rPr>
                <w:sz w:val="18"/>
              </w:rPr>
              <w:t>HE</w:t>
            </w:r>
          </w:p>
        </w:tc>
        <w:tc>
          <w:tcPr>
            <w:tcW w:w="1061" w:type="dxa"/>
            <w:tcBorders>
              <w:top w:val="single" w:sz="2" w:space="0" w:color="000000"/>
              <w:left w:val="nil"/>
              <w:bottom w:val="nil"/>
              <w:right w:val="nil"/>
            </w:tcBorders>
          </w:tcPr>
          <w:p w14:paraId="58830ADE" w14:textId="77777777" w:rsidR="00B012BE" w:rsidRDefault="00000000">
            <w:pPr>
              <w:spacing w:after="0" w:line="259" w:lineRule="auto"/>
              <w:ind w:left="32" w:firstLine="0"/>
              <w:jc w:val="left"/>
            </w:pPr>
            <w:r>
              <w:rPr>
                <w:sz w:val="18"/>
              </w:rPr>
              <w:t>Yes</w:t>
            </w:r>
          </w:p>
        </w:tc>
        <w:tc>
          <w:tcPr>
            <w:tcW w:w="1662" w:type="dxa"/>
            <w:tcBorders>
              <w:top w:val="single" w:sz="2" w:space="0" w:color="000000"/>
              <w:left w:val="nil"/>
              <w:bottom w:val="nil"/>
              <w:right w:val="nil"/>
            </w:tcBorders>
          </w:tcPr>
          <w:p w14:paraId="3644D28C" w14:textId="77777777" w:rsidR="00B012BE" w:rsidRDefault="00000000">
            <w:pPr>
              <w:spacing w:after="0" w:line="259" w:lineRule="auto"/>
              <w:ind w:left="404" w:firstLine="0"/>
              <w:jc w:val="left"/>
            </w:pPr>
            <w:r>
              <w:rPr>
                <w:sz w:val="18"/>
              </w:rPr>
              <w:t>n/a</w:t>
            </w:r>
          </w:p>
        </w:tc>
        <w:tc>
          <w:tcPr>
            <w:tcW w:w="999" w:type="dxa"/>
            <w:tcBorders>
              <w:top w:val="single" w:sz="2" w:space="0" w:color="000000"/>
              <w:left w:val="nil"/>
              <w:bottom w:val="nil"/>
              <w:right w:val="nil"/>
            </w:tcBorders>
          </w:tcPr>
          <w:p w14:paraId="094E0DEB" w14:textId="77777777" w:rsidR="00B012BE" w:rsidRDefault="00000000">
            <w:pPr>
              <w:spacing w:after="0" w:line="259" w:lineRule="auto"/>
              <w:ind w:left="183" w:firstLine="0"/>
              <w:jc w:val="left"/>
            </w:pPr>
            <w:r>
              <w:rPr>
                <w:sz w:val="18"/>
              </w:rPr>
              <w:t>Iran</w:t>
            </w:r>
          </w:p>
        </w:tc>
      </w:tr>
      <w:tr w:rsidR="00B012BE" w14:paraId="372BE9E1" w14:textId="77777777">
        <w:trPr>
          <w:trHeight w:val="219"/>
        </w:trPr>
        <w:tc>
          <w:tcPr>
            <w:tcW w:w="904" w:type="dxa"/>
            <w:tcBorders>
              <w:top w:val="nil"/>
              <w:left w:val="nil"/>
              <w:bottom w:val="nil"/>
              <w:right w:val="nil"/>
            </w:tcBorders>
          </w:tcPr>
          <w:p w14:paraId="39C526E9" w14:textId="77777777" w:rsidR="00B012BE" w:rsidRDefault="00000000">
            <w:pPr>
              <w:spacing w:after="0" w:line="259" w:lineRule="auto"/>
              <w:ind w:left="321" w:firstLine="0"/>
              <w:jc w:val="left"/>
            </w:pPr>
            <w:r>
              <w:rPr>
                <w:sz w:val="18"/>
              </w:rPr>
              <w:t>2</w:t>
            </w:r>
          </w:p>
        </w:tc>
        <w:tc>
          <w:tcPr>
            <w:tcW w:w="743" w:type="dxa"/>
            <w:tcBorders>
              <w:top w:val="nil"/>
              <w:left w:val="nil"/>
              <w:bottom w:val="nil"/>
              <w:right w:val="nil"/>
            </w:tcBorders>
          </w:tcPr>
          <w:p w14:paraId="5B727FAD" w14:textId="77777777" w:rsidR="00B012BE" w:rsidRDefault="00000000">
            <w:pPr>
              <w:spacing w:after="0" w:line="259" w:lineRule="auto"/>
              <w:ind w:left="0" w:firstLine="0"/>
              <w:jc w:val="left"/>
            </w:pPr>
            <w:r>
              <w:rPr>
                <w:sz w:val="18"/>
              </w:rPr>
              <w:t>[</w:t>
            </w:r>
            <w:r>
              <w:rPr>
                <w:color w:val="0875B7"/>
                <w:sz w:val="18"/>
              </w:rPr>
              <w:t>165</w:t>
            </w:r>
            <w:r>
              <w:rPr>
                <w:sz w:val="18"/>
              </w:rPr>
              <w:t>]</w:t>
            </w:r>
          </w:p>
        </w:tc>
        <w:tc>
          <w:tcPr>
            <w:tcW w:w="2410" w:type="dxa"/>
            <w:tcBorders>
              <w:top w:val="nil"/>
              <w:left w:val="nil"/>
              <w:bottom w:val="nil"/>
              <w:right w:val="nil"/>
            </w:tcBorders>
          </w:tcPr>
          <w:p w14:paraId="5298F12E" w14:textId="77777777" w:rsidR="00B012BE" w:rsidRDefault="00000000">
            <w:pPr>
              <w:spacing w:after="0" w:line="259" w:lineRule="auto"/>
              <w:ind w:left="641" w:firstLine="0"/>
              <w:jc w:val="left"/>
            </w:pPr>
            <w:r>
              <w:rPr>
                <w:sz w:val="18"/>
              </w:rPr>
              <w:t>Biogas</w:t>
            </w:r>
          </w:p>
        </w:tc>
        <w:tc>
          <w:tcPr>
            <w:tcW w:w="1046" w:type="dxa"/>
            <w:gridSpan w:val="2"/>
            <w:tcBorders>
              <w:top w:val="nil"/>
              <w:left w:val="nil"/>
              <w:bottom w:val="nil"/>
              <w:right w:val="nil"/>
            </w:tcBorders>
          </w:tcPr>
          <w:p w14:paraId="506949AD" w14:textId="77777777" w:rsidR="00B012BE" w:rsidRDefault="00000000">
            <w:pPr>
              <w:spacing w:after="0" w:line="259" w:lineRule="auto"/>
              <w:ind w:left="180" w:firstLine="0"/>
              <w:jc w:val="left"/>
            </w:pPr>
            <w:r>
              <w:rPr>
                <w:sz w:val="18"/>
              </w:rPr>
              <w:t>P</w:t>
            </w:r>
          </w:p>
        </w:tc>
        <w:tc>
          <w:tcPr>
            <w:tcW w:w="1640" w:type="dxa"/>
            <w:tcBorders>
              <w:top w:val="nil"/>
              <w:left w:val="nil"/>
              <w:bottom w:val="nil"/>
              <w:right w:val="nil"/>
            </w:tcBorders>
          </w:tcPr>
          <w:p w14:paraId="723C5520" w14:textId="77777777" w:rsidR="00B012BE" w:rsidRDefault="00B012BE">
            <w:pPr>
              <w:spacing w:after="160" w:line="259" w:lineRule="auto"/>
              <w:ind w:left="0" w:firstLine="0"/>
              <w:jc w:val="left"/>
            </w:pPr>
          </w:p>
        </w:tc>
        <w:tc>
          <w:tcPr>
            <w:tcW w:w="1061" w:type="dxa"/>
            <w:tcBorders>
              <w:top w:val="nil"/>
              <w:left w:val="nil"/>
              <w:bottom w:val="nil"/>
              <w:right w:val="nil"/>
            </w:tcBorders>
          </w:tcPr>
          <w:p w14:paraId="0F9AA051"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3A050849" w14:textId="77777777" w:rsidR="00B012BE" w:rsidRDefault="00000000">
            <w:pPr>
              <w:spacing w:after="0" w:line="259" w:lineRule="auto"/>
              <w:ind w:left="404" w:firstLine="0"/>
              <w:jc w:val="left"/>
            </w:pPr>
            <w:r>
              <w:rPr>
                <w:sz w:val="18"/>
              </w:rPr>
              <w:t>n/a</w:t>
            </w:r>
          </w:p>
        </w:tc>
        <w:tc>
          <w:tcPr>
            <w:tcW w:w="999" w:type="dxa"/>
            <w:tcBorders>
              <w:top w:val="nil"/>
              <w:left w:val="nil"/>
              <w:bottom w:val="nil"/>
              <w:right w:val="nil"/>
            </w:tcBorders>
          </w:tcPr>
          <w:p w14:paraId="6E1BAF95" w14:textId="77777777" w:rsidR="00B012BE" w:rsidRDefault="00000000">
            <w:pPr>
              <w:spacing w:after="0" w:line="259" w:lineRule="auto"/>
              <w:ind w:left="183" w:firstLine="0"/>
              <w:jc w:val="left"/>
            </w:pPr>
            <w:r>
              <w:rPr>
                <w:sz w:val="18"/>
              </w:rPr>
              <w:t>Iran</w:t>
            </w:r>
          </w:p>
        </w:tc>
      </w:tr>
      <w:tr w:rsidR="00B012BE" w14:paraId="3144120D" w14:textId="77777777">
        <w:trPr>
          <w:trHeight w:val="219"/>
        </w:trPr>
        <w:tc>
          <w:tcPr>
            <w:tcW w:w="904" w:type="dxa"/>
            <w:tcBorders>
              <w:top w:val="nil"/>
              <w:left w:val="nil"/>
              <w:bottom w:val="nil"/>
              <w:right w:val="nil"/>
            </w:tcBorders>
          </w:tcPr>
          <w:p w14:paraId="2AB8353B" w14:textId="77777777" w:rsidR="00B012BE" w:rsidRDefault="00000000">
            <w:pPr>
              <w:spacing w:after="0" w:line="259" w:lineRule="auto"/>
              <w:ind w:left="321" w:firstLine="0"/>
              <w:jc w:val="left"/>
            </w:pPr>
            <w:r>
              <w:rPr>
                <w:sz w:val="18"/>
              </w:rPr>
              <w:t>3</w:t>
            </w:r>
          </w:p>
        </w:tc>
        <w:tc>
          <w:tcPr>
            <w:tcW w:w="743" w:type="dxa"/>
            <w:tcBorders>
              <w:top w:val="nil"/>
              <w:left w:val="nil"/>
              <w:bottom w:val="nil"/>
              <w:right w:val="nil"/>
            </w:tcBorders>
          </w:tcPr>
          <w:p w14:paraId="77DEDFC3" w14:textId="77777777" w:rsidR="00B012BE" w:rsidRDefault="00000000">
            <w:pPr>
              <w:spacing w:after="0" w:line="259" w:lineRule="auto"/>
              <w:ind w:left="0" w:firstLine="0"/>
              <w:jc w:val="left"/>
            </w:pPr>
            <w:r>
              <w:rPr>
                <w:sz w:val="18"/>
              </w:rPr>
              <w:t>[</w:t>
            </w:r>
            <w:r>
              <w:rPr>
                <w:color w:val="0875B7"/>
                <w:sz w:val="18"/>
              </w:rPr>
              <w:t>164</w:t>
            </w:r>
            <w:r>
              <w:rPr>
                <w:sz w:val="18"/>
              </w:rPr>
              <w:t>]</w:t>
            </w:r>
          </w:p>
        </w:tc>
        <w:tc>
          <w:tcPr>
            <w:tcW w:w="2410" w:type="dxa"/>
            <w:tcBorders>
              <w:top w:val="nil"/>
              <w:left w:val="nil"/>
              <w:bottom w:val="nil"/>
              <w:right w:val="nil"/>
            </w:tcBorders>
          </w:tcPr>
          <w:p w14:paraId="3C3B390C" w14:textId="77777777" w:rsidR="00B012BE" w:rsidRDefault="00000000">
            <w:pPr>
              <w:spacing w:after="0" w:line="259" w:lineRule="auto"/>
              <w:ind w:left="701" w:firstLine="0"/>
              <w:jc w:val="left"/>
            </w:pPr>
            <w:r>
              <w:rPr>
                <w:sz w:val="18"/>
              </w:rPr>
              <w:t>Solar</w:t>
            </w:r>
          </w:p>
        </w:tc>
        <w:tc>
          <w:tcPr>
            <w:tcW w:w="1046" w:type="dxa"/>
            <w:gridSpan w:val="2"/>
            <w:tcBorders>
              <w:top w:val="nil"/>
              <w:left w:val="nil"/>
              <w:bottom w:val="nil"/>
              <w:right w:val="nil"/>
            </w:tcBorders>
          </w:tcPr>
          <w:p w14:paraId="470848EA" w14:textId="77777777" w:rsidR="00B012BE" w:rsidRDefault="00000000">
            <w:pPr>
              <w:spacing w:after="0" w:line="259" w:lineRule="auto"/>
              <w:ind w:left="109" w:firstLine="0"/>
              <w:jc w:val="left"/>
            </w:pPr>
            <w:r>
              <w:rPr>
                <w:sz w:val="18"/>
              </w:rPr>
              <w:t>OL</w:t>
            </w:r>
          </w:p>
        </w:tc>
        <w:tc>
          <w:tcPr>
            <w:tcW w:w="1640" w:type="dxa"/>
            <w:tcBorders>
              <w:top w:val="nil"/>
              <w:left w:val="nil"/>
              <w:bottom w:val="nil"/>
              <w:right w:val="nil"/>
            </w:tcBorders>
          </w:tcPr>
          <w:p w14:paraId="23E224C2" w14:textId="77777777" w:rsidR="00B012BE" w:rsidRDefault="00000000">
            <w:pPr>
              <w:spacing w:after="0" w:line="259" w:lineRule="auto"/>
              <w:ind w:left="391" w:firstLine="0"/>
              <w:jc w:val="left"/>
            </w:pPr>
            <w:r>
              <w:rPr>
                <w:sz w:val="18"/>
              </w:rPr>
              <w:t>BF</w:t>
            </w:r>
          </w:p>
        </w:tc>
        <w:tc>
          <w:tcPr>
            <w:tcW w:w="1061" w:type="dxa"/>
            <w:tcBorders>
              <w:top w:val="nil"/>
              <w:left w:val="nil"/>
              <w:bottom w:val="nil"/>
              <w:right w:val="nil"/>
            </w:tcBorders>
          </w:tcPr>
          <w:p w14:paraId="35A8E199"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2AE36A1F" w14:textId="77777777" w:rsidR="00B012BE" w:rsidRDefault="00000000">
            <w:pPr>
              <w:spacing w:after="0" w:line="259" w:lineRule="auto"/>
              <w:ind w:left="37" w:firstLine="0"/>
              <w:jc w:val="left"/>
            </w:pPr>
            <w:r>
              <w:rPr>
                <w:sz w:val="18"/>
              </w:rPr>
              <w:t>ASTER DEM</w:t>
            </w:r>
          </w:p>
        </w:tc>
        <w:tc>
          <w:tcPr>
            <w:tcW w:w="999" w:type="dxa"/>
            <w:tcBorders>
              <w:top w:val="nil"/>
              <w:left w:val="nil"/>
              <w:bottom w:val="nil"/>
              <w:right w:val="nil"/>
            </w:tcBorders>
          </w:tcPr>
          <w:p w14:paraId="716B024C" w14:textId="77777777" w:rsidR="00B012BE" w:rsidRDefault="00000000">
            <w:pPr>
              <w:spacing w:after="0" w:line="259" w:lineRule="auto"/>
              <w:ind w:left="183" w:firstLine="0"/>
              <w:jc w:val="left"/>
            </w:pPr>
            <w:r>
              <w:rPr>
                <w:sz w:val="18"/>
              </w:rPr>
              <w:t>Iran</w:t>
            </w:r>
          </w:p>
        </w:tc>
      </w:tr>
      <w:tr w:rsidR="00B012BE" w14:paraId="1D580B1A" w14:textId="77777777">
        <w:trPr>
          <w:trHeight w:val="219"/>
        </w:trPr>
        <w:tc>
          <w:tcPr>
            <w:tcW w:w="904" w:type="dxa"/>
            <w:tcBorders>
              <w:top w:val="nil"/>
              <w:left w:val="nil"/>
              <w:bottom w:val="nil"/>
              <w:right w:val="nil"/>
            </w:tcBorders>
          </w:tcPr>
          <w:p w14:paraId="1B753AB1" w14:textId="77777777" w:rsidR="00B012BE" w:rsidRDefault="00000000">
            <w:pPr>
              <w:spacing w:after="0" w:line="259" w:lineRule="auto"/>
              <w:ind w:left="321" w:firstLine="0"/>
              <w:jc w:val="left"/>
            </w:pPr>
            <w:r>
              <w:rPr>
                <w:sz w:val="18"/>
              </w:rPr>
              <w:t>4</w:t>
            </w:r>
          </w:p>
        </w:tc>
        <w:tc>
          <w:tcPr>
            <w:tcW w:w="743" w:type="dxa"/>
            <w:tcBorders>
              <w:top w:val="nil"/>
              <w:left w:val="nil"/>
              <w:bottom w:val="nil"/>
              <w:right w:val="nil"/>
            </w:tcBorders>
          </w:tcPr>
          <w:p w14:paraId="7B595417" w14:textId="77777777" w:rsidR="00B012BE" w:rsidRDefault="00000000">
            <w:pPr>
              <w:spacing w:after="0" w:line="259" w:lineRule="auto"/>
              <w:ind w:left="0" w:firstLine="0"/>
              <w:jc w:val="left"/>
            </w:pPr>
            <w:r>
              <w:rPr>
                <w:sz w:val="18"/>
              </w:rPr>
              <w:t>[</w:t>
            </w:r>
            <w:r>
              <w:rPr>
                <w:color w:val="0875B7"/>
                <w:sz w:val="18"/>
              </w:rPr>
              <w:t>168</w:t>
            </w:r>
            <w:r>
              <w:rPr>
                <w:sz w:val="18"/>
              </w:rPr>
              <w:t>]</w:t>
            </w:r>
          </w:p>
        </w:tc>
        <w:tc>
          <w:tcPr>
            <w:tcW w:w="2410" w:type="dxa"/>
            <w:tcBorders>
              <w:top w:val="nil"/>
              <w:left w:val="nil"/>
              <w:bottom w:val="nil"/>
              <w:right w:val="nil"/>
            </w:tcBorders>
          </w:tcPr>
          <w:p w14:paraId="2CFBF49C" w14:textId="77777777" w:rsidR="00B012BE" w:rsidRDefault="00000000">
            <w:pPr>
              <w:spacing w:after="0" w:line="259" w:lineRule="auto"/>
              <w:ind w:left="262" w:firstLine="0"/>
              <w:jc w:val="left"/>
            </w:pPr>
            <w:r>
              <w:rPr>
                <w:sz w:val="18"/>
              </w:rPr>
              <w:t>Solar/hydrogen</w:t>
            </w:r>
          </w:p>
        </w:tc>
        <w:tc>
          <w:tcPr>
            <w:tcW w:w="1046" w:type="dxa"/>
            <w:gridSpan w:val="2"/>
            <w:tcBorders>
              <w:top w:val="nil"/>
              <w:left w:val="nil"/>
              <w:bottom w:val="nil"/>
              <w:right w:val="nil"/>
            </w:tcBorders>
          </w:tcPr>
          <w:p w14:paraId="58E3E10F" w14:textId="77777777" w:rsidR="00B012BE" w:rsidRDefault="00000000">
            <w:pPr>
              <w:spacing w:after="0" w:line="259" w:lineRule="auto"/>
              <w:ind w:left="124" w:firstLine="0"/>
              <w:jc w:val="left"/>
            </w:pPr>
            <w:r>
              <w:rPr>
                <w:sz w:val="18"/>
              </w:rPr>
              <w:t>TE</w:t>
            </w:r>
          </w:p>
        </w:tc>
        <w:tc>
          <w:tcPr>
            <w:tcW w:w="1640" w:type="dxa"/>
            <w:tcBorders>
              <w:top w:val="nil"/>
              <w:left w:val="nil"/>
              <w:bottom w:val="nil"/>
              <w:right w:val="nil"/>
            </w:tcBorders>
          </w:tcPr>
          <w:p w14:paraId="393DD4DE" w14:textId="77777777" w:rsidR="00B012BE" w:rsidRDefault="00B012BE">
            <w:pPr>
              <w:spacing w:after="160" w:line="259" w:lineRule="auto"/>
              <w:ind w:left="0" w:firstLine="0"/>
              <w:jc w:val="left"/>
            </w:pPr>
          </w:p>
        </w:tc>
        <w:tc>
          <w:tcPr>
            <w:tcW w:w="1061" w:type="dxa"/>
            <w:tcBorders>
              <w:top w:val="nil"/>
              <w:left w:val="nil"/>
              <w:bottom w:val="nil"/>
              <w:right w:val="nil"/>
            </w:tcBorders>
          </w:tcPr>
          <w:p w14:paraId="141C0904"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1292930E" w14:textId="77777777" w:rsidR="00B012BE" w:rsidRDefault="00000000">
            <w:pPr>
              <w:spacing w:after="0" w:line="259" w:lineRule="auto"/>
              <w:ind w:left="101" w:firstLine="0"/>
              <w:jc w:val="left"/>
            </w:pPr>
            <w:r>
              <w:rPr>
                <w:sz w:val="18"/>
              </w:rPr>
              <w:t>CAMS-Rad</w:t>
            </w:r>
          </w:p>
        </w:tc>
        <w:tc>
          <w:tcPr>
            <w:tcW w:w="999" w:type="dxa"/>
            <w:tcBorders>
              <w:top w:val="nil"/>
              <w:left w:val="nil"/>
              <w:bottom w:val="nil"/>
              <w:right w:val="nil"/>
            </w:tcBorders>
          </w:tcPr>
          <w:p w14:paraId="1C204732" w14:textId="77777777" w:rsidR="00B012BE" w:rsidRDefault="00000000">
            <w:pPr>
              <w:spacing w:after="0" w:line="259" w:lineRule="auto"/>
              <w:ind w:left="0" w:firstLine="0"/>
              <w:jc w:val="left"/>
            </w:pPr>
            <w:r>
              <w:rPr>
                <w:sz w:val="18"/>
              </w:rPr>
              <w:t>Morocco</w:t>
            </w:r>
          </w:p>
        </w:tc>
      </w:tr>
      <w:tr w:rsidR="00B012BE" w14:paraId="22D73883" w14:textId="77777777">
        <w:trPr>
          <w:trHeight w:val="219"/>
        </w:trPr>
        <w:tc>
          <w:tcPr>
            <w:tcW w:w="904" w:type="dxa"/>
            <w:tcBorders>
              <w:top w:val="nil"/>
              <w:left w:val="nil"/>
              <w:bottom w:val="nil"/>
              <w:right w:val="nil"/>
            </w:tcBorders>
          </w:tcPr>
          <w:p w14:paraId="55AEB84A" w14:textId="77777777" w:rsidR="00B012BE" w:rsidRDefault="00000000">
            <w:pPr>
              <w:spacing w:after="0" w:line="259" w:lineRule="auto"/>
              <w:ind w:left="321" w:firstLine="0"/>
              <w:jc w:val="left"/>
            </w:pPr>
            <w:r>
              <w:rPr>
                <w:sz w:val="18"/>
              </w:rPr>
              <w:t>5</w:t>
            </w:r>
          </w:p>
        </w:tc>
        <w:tc>
          <w:tcPr>
            <w:tcW w:w="743" w:type="dxa"/>
            <w:tcBorders>
              <w:top w:val="nil"/>
              <w:left w:val="nil"/>
              <w:bottom w:val="nil"/>
              <w:right w:val="nil"/>
            </w:tcBorders>
          </w:tcPr>
          <w:p w14:paraId="2AE0D28A" w14:textId="77777777" w:rsidR="00B012BE" w:rsidRDefault="00000000">
            <w:pPr>
              <w:spacing w:after="0" w:line="259" w:lineRule="auto"/>
              <w:ind w:left="0" w:firstLine="0"/>
              <w:jc w:val="left"/>
            </w:pPr>
            <w:r>
              <w:rPr>
                <w:sz w:val="18"/>
              </w:rPr>
              <w:t>[</w:t>
            </w:r>
            <w:r>
              <w:rPr>
                <w:color w:val="0875B7"/>
                <w:sz w:val="18"/>
              </w:rPr>
              <w:t>167</w:t>
            </w:r>
            <w:r>
              <w:rPr>
                <w:sz w:val="18"/>
              </w:rPr>
              <w:t>]</w:t>
            </w:r>
          </w:p>
        </w:tc>
        <w:tc>
          <w:tcPr>
            <w:tcW w:w="2410" w:type="dxa"/>
            <w:tcBorders>
              <w:top w:val="nil"/>
              <w:left w:val="nil"/>
              <w:bottom w:val="nil"/>
              <w:right w:val="nil"/>
            </w:tcBorders>
          </w:tcPr>
          <w:p w14:paraId="0DF9C1F1" w14:textId="77777777" w:rsidR="00B012BE" w:rsidRDefault="00000000">
            <w:pPr>
              <w:spacing w:after="0" w:line="259" w:lineRule="auto"/>
              <w:ind w:left="0" w:firstLine="0"/>
              <w:jc w:val="left"/>
            </w:pPr>
            <w:r>
              <w:rPr>
                <w:sz w:val="18"/>
              </w:rPr>
              <w:t>Solar/wind/hydrogen</w:t>
            </w:r>
          </w:p>
        </w:tc>
        <w:tc>
          <w:tcPr>
            <w:tcW w:w="1046" w:type="dxa"/>
            <w:gridSpan w:val="2"/>
            <w:tcBorders>
              <w:top w:val="nil"/>
              <w:left w:val="nil"/>
              <w:bottom w:val="nil"/>
              <w:right w:val="nil"/>
            </w:tcBorders>
          </w:tcPr>
          <w:p w14:paraId="4191EACE" w14:textId="77777777" w:rsidR="00B012BE" w:rsidRDefault="00000000">
            <w:pPr>
              <w:spacing w:after="0" w:line="259" w:lineRule="auto"/>
              <w:ind w:left="124" w:firstLine="0"/>
              <w:jc w:val="left"/>
            </w:pPr>
            <w:r>
              <w:rPr>
                <w:sz w:val="18"/>
              </w:rPr>
              <w:t>TE</w:t>
            </w:r>
          </w:p>
        </w:tc>
        <w:tc>
          <w:tcPr>
            <w:tcW w:w="1640" w:type="dxa"/>
            <w:tcBorders>
              <w:top w:val="nil"/>
              <w:left w:val="nil"/>
              <w:bottom w:val="nil"/>
              <w:right w:val="nil"/>
            </w:tcBorders>
          </w:tcPr>
          <w:p w14:paraId="15E9B9C7" w14:textId="77777777" w:rsidR="00B012BE" w:rsidRDefault="00B012BE">
            <w:pPr>
              <w:spacing w:after="160" w:line="259" w:lineRule="auto"/>
              <w:ind w:left="0" w:firstLine="0"/>
              <w:jc w:val="left"/>
            </w:pPr>
          </w:p>
        </w:tc>
        <w:tc>
          <w:tcPr>
            <w:tcW w:w="1061" w:type="dxa"/>
            <w:tcBorders>
              <w:top w:val="nil"/>
              <w:left w:val="nil"/>
              <w:bottom w:val="nil"/>
              <w:right w:val="nil"/>
            </w:tcBorders>
          </w:tcPr>
          <w:p w14:paraId="4288D212"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15EFE105" w14:textId="77777777" w:rsidR="00B012BE" w:rsidRDefault="00000000">
            <w:pPr>
              <w:spacing w:after="0" w:line="259" w:lineRule="auto"/>
              <w:ind w:left="404" w:firstLine="0"/>
              <w:jc w:val="left"/>
            </w:pPr>
            <w:r>
              <w:rPr>
                <w:sz w:val="18"/>
              </w:rPr>
              <w:t>n/a</w:t>
            </w:r>
          </w:p>
        </w:tc>
        <w:tc>
          <w:tcPr>
            <w:tcW w:w="999" w:type="dxa"/>
            <w:tcBorders>
              <w:top w:val="nil"/>
              <w:left w:val="nil"/>
              <w:bottom w:val="nil"/>
              <w:right w:val="nil"/>
            </w:tcBorders>
          </w:tcPr>
          <w:p w14:paraId="2E98468C" w14:textId="77777777" w:rsidR="00B012BE" w:rsidRDefault="00000000">
            <w:pPr>
              <w:spacing w:after="0" w:line="259" w:lineRule="auto"/>
              <w:ind w:left="183" w:firstLine="0"/>
              <w:jc w:val="left"/>
            </w:pPr>
            <w:r>
              <w:rPr>
                <w:sz w:val="18"/>
              </w:rPr>
              <w:t>Iran</w:t>
            </w:r>
          </w:p>
        </w:tc>
      </w:tr>
      <w:tr w:rsidR="00B012BE" w14:paraId="6393AA7E" w14:textId="77777777">
        <w:trPr>
          <w:trHeight w:val="219"/>
        </w:trPr>
        <w:tc>
          <w:tcPr>
            <w:tcW w:w="904" w:type="dxa"/>
            <w:tcBorders>
              <w:top w:val="nil"/>
              <w:left w:val="nil"/>
              <w:bottom w:val="nil"/>
              <w:right w:val="nil"/>
            </w:tcBorders>
          </w:tcPr>
          <w:p w14:paraId="359FB04A" w14:textId="77777777" w:rsidR="00B012BE" w:rsidRDefault="00000000">
            <w:pPr>
              <w:spacing w:after="0" w:line="259" w:lineRule="auto"/>
              <w:ind w:left="321" w:firstLine="0"/>
              <w:jc w:val="left"/>
            </w:pPr>
            <w:r>
              <w:rPr>
                <w:sz w:val="18"/>
              </w:rPr>
              <w:t>6</w:t>
            </w:r>
          </w:p>
        </w:tc>
        <w:tc>
          <w:tcPr>
            <w:tcW w:w="743" w:type="dxa"/>
            <w:tcBorders>
              <w:top w:val="nil"/>
              <w:left w:val="nil"/>
              <w:bottom w:val="nil"/>
              <w:right w:val="nil"/>
            </w:tcBorders>
          </w:tcPr>
          <w:p w14:paraId="4A3AD149" w14:textId="77777777" w:rsidR="00B012BE" w:rsidRDefault="00000000">
            <w:pPr>
              <w:spacing w:after="0" w:line="259" w:lineRule="auto"/>
              <w:ind w:left="0" w:firstLine="0"/>
              <w:jc w:val="left"/>
            </w:pPr>
            <w:r>
              <w:rPr>
                <w:sz w:val="18"/>
              </w:rPr>
              <w:t>[</w:t>
            </w:r>
            <w:r>
              <w:rPr>
                <w:color w:val="0875B7"/>
                <w:sz w:val="18"/>
              </w:rPr>
              <w:t>169</w:t>
            </w:r>
            <w:r>
              <w:rPr>
                <w:sz w:val="18"/>
              </w:rPr>
              <w:t>]</w:t>
            </w:r>
          </w:p>
        </w:tc>
        <w:tc>
          <w:tcPr>
            <w:tcW w:w="3456" w:type="dxa"/>
            <w:gridSpan w:val="3"/>
            <w:tcBorders>
              <w:top w:val="nil"/>
              <w:left w:val="nil"/>
              <w:bottom w:val="nil"/>
              <w:right w:val="nil"/>
            </w:tcBorders>
          </w:tcPr>
          <w:p w14:paraId="4D7BC585" w14:textId="77777777" w:rsidR="00B012BE" w:rsidRDefault="00000000">
            <w:pPr>
              <w:spacing w:after="0" w:line="259" w:lineRule="auto"/>
              <w:ind w:left="304" w:firstLine="0"/>
              <w:jc w:val="left"/>
            </w:pPr>
            <w:r>
              <w:rPr>
                <w:sz w:val="18"/>
              </w:rPr>
              <w:t>Diesel/solar/wind/battery OD</w:t>
            </w:r>
          </w:p>
        </w:tc>
        <w:tc>
          <w:tcPr>
            <w:tcW w:w="1640" w:type="dxa"/>
            <w:tcBorders>
              <w:top w:val="nil"/>
              <w:left w:val="nil"/>
              <w:bottom w:val="nil"/>
              <w:right w:val="nil"/>
            </w:tcBorders>
          </w:tcPr>
          <w:p w14:paraId="20555DA7" w14:textId="77777777" w:rsidR="00B012BE" w:rsidRDefault="00000000">
            <w:pPr>
              <w:spacing w:after="0" w:line="259" w:lineRule="auto"/>
              <w:ind w:left="378" w:firstLine="0"/>
              <w:jc w:val="left"/>
            </w:pPr>
            <w:r>
              <w:rPr>
                <w:sz w:val="18"/>
              </w:rPr>
              <w:t>SO</w:t>
            </w:r>
          </w:p>
        </w:tc>
        <w:tc>
          <w:tcPr>
            <w:tcW w:w="1061" w:type="dxa"/>
            <w:tcBorders>
              <w:top w:val="nil"/>
              <w:left w:val="nil"/>
              <w:bottom w:val="nil"/>
              <w:right w:val="nil"/>
            </w:tcBorders>
          </w:tcPr>
          <w:p w14:paraId="05F69D73"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6102E6B8" w14:textId="77777777" w:rsidR="00B012BE" w:rsidRDefault="00000000">
            <w:pPr>
              <w:spacing w:after="0" w:line="259" w:lineRule="auto"/>
              <w:ind w:left="404" w:firstLine="0"/>
              <w:jc w:val="left"/>
            </w:pPr>
            <w:r>
              <w:rPr>
                <w:sz w:val="18"/>
              </w:rPr>
              <w:t>n/a</w:t>
            </w:r>
          </w:p>
        </w:tc>
        <w:tc>
          <w:tcPr>
            <w:tcW w:w="999" w:type="dxa"/>
            <w:tcBorders>
              <w:top w:val="nil"/>
              <w:left w:val="nil"/>
              <w:bottom w:val="nil"/>
              <w:right w:val="nil"/>
            </w:tcBorders>
          </w:tcPr>
          <w:p w14:paraId="475A058C" w14:textId="77777777" w:rsidR="00B012BE" w:rsidRDefault="00000000">
            <w:pPr>
              <w:spacing w:after="0" w:line="259" w:lineRule="auto"/>
              <w:ind w:left="50" w:firstLine="0"/>
              <w:jc w:val="left"/>
            </w:pPr>
            <w:r>
              <w:rPr>
                <w:sz w:val="18"/>
              </w:rPr>
              <w:t>Algeria</w:t>
            </w:r>
          </w:p>
        </w:tc>
      </w:tr>
      <w:tr w:rsidR="00B012BE" w14:paraId="351D7AE0" w14:textId="77777777">
        <w:trPr>
          <w:trHeight w:val="219"/>
        </w:trPr>
        <w:tc>
          <w:tcPr>
            <w:tcW w:w="904" w:type="dxa"/>
            <w:tcBorders>
              <w:top w:val="nil"/>
              <w:left w:val="nil"/>
              <w:bottom w:val="nil"/>
              <w:right w:val="nil"/>
            </w:tcBorders>
          </w:tcPr>
          <w:p w14:paraId="33008D6C" w14:textId="77777777" w:rsidR="00B012BE" w:rsidRDefault="00000000">
            <w:pPr>
              <w:spacing w:after="0" w:line="259" w:lineRule="auto"/>
              <w:ind w:left="321" w:firstLine="0"/>
              <w:jc w:val="left"/>
            </w:pPr>
            <w:r>
              <w:rPr>
                <w:sz w:val="18"/>
              </w:rPr>
              <w:t>7</w:t>
            </w:r>
          </w:p>
        </w:tc>
        <w:tc>
          <w:tcPr>
            <w:tcW w:w="743" w:type="dxa"/>
            <w:tcBorders>
              <w:top w:val="nil"/>
              <w:left w:val="nil"/>
              <w:bottom w:val="nil"/>
              <w:right w:val="nil"/>
            </w:tcBorders>
          </w:tcPr>
          <w:p w14:paraId="373E466C" w14:textId="77777777" w:rsidR="00B012BE" w:rsidRDefault="00000000">
            <w:pPr>
              <w:spacing w:after="0" w:line="259" w:lineRule="auto"/>
              <w:ind w:left="0" w:firstLine="0"/>
              <w:jc w:val="left"/>
            </w:pPr>
            <w:r>
              <w:rPr>
                <w:sz w:val="18"/>
              </w:rPr>
              <w:t>[</w:t>
            </w:r>
            <w:r>
              <w:rPr>
                <w:color w:val="0875B7"/>
                <w:sz w:val="18"/>
              </w:rPr>
              <w:t>163</w:t>
            </w:r>
            <w:r>
              <w:rPr>
                <w:sz w:val="18"/>
              </w:rPr>
              <w:t>]</w:t>
            </w:r>
          </w:p>
        </w:tc>
        <w:tc>
          <w:tcPr>
            <w:tcW w:w="2518" w:type="dxa"/>
            <w:gridSpan w:val="2"/>
            <w:tcBorders>
              <w:top w:val="nil"/>
              <w:left w:val="nil"/>
              <w:bottom w:val="nil"/>
              <w:right w:val="nil"/>
            </w:tcBorders>
          </w:tcPr>
          <w:p w14:paraId="6B205D12" w14:textId="77777777" w:rsidR="00B012BE" w:rsidRDefault="00000000">
            <w:pPr>
              <w:spacing w:after="0" w:line="259" w:lineRule="auto"/>
              <w:ind w:left="701" w:firstLine="0"/>
              <w:jc w:val="left"/>
            </w:pPr>
            <w:r>
              <w:rPr>
                <w:sz w:val="18"/>
              </w:rPr>
              <w:t>Solar</w:t>
            </w:r>
          </w:p>
        </w:tc>
        <w:tc>
          <w:tcPr>
            <w:tcW w:w="938" w:type="dxa"/>
            <w:tcBorders>
              <w:top w:val="nil"/>
              <w:left w:val="nil"/>
              <w:bottom w:val="nil"/>
              <w:right w:val="nil"/>
            </w:tcBorders>
          </w:tcPr>
          <w:p w14:paraId="539F7273" w14:textId="77777777" w:rsidR="00B012BE" w:rsidRDefault="00000000">
            <w:pPr>
              <w:spacing w:after="0" w:line="259" w:lineRule="auto"/>
              <w:ind w:left="0" w:firstLine="0"/>
              <w:jc w:val="left"/>
            </w:pPr>
            <w:r>
              <w:rPr>
                <w:sz w:val="18"/>
              </w:rPr>
              <w:t>OL</w:t>
            </w:r>
          </w:p>
        </w:tc>
        <w:tc>
          <w:tcPr>
            <w:tcW w:w="1640" w:type="dxa"/>
            <w:tcBorders>
              <w:top w:val="nil"/>
              <w:left w:val="nil"/>
              <w:bottom w:val="nil"/>
              <w:right w:val="nil"/>
            </w:tcBorders>
          </w:tcPr>
          <w:p w14:paraId="26F689CF" w14:textId="77777777" w:rsidR="00B012BE" w:rsidRDefault="00000000">
            <w:pPr>
              <w:spacing w:after="0" w:line="259" w:lineRule="auto"/>
              <w:ind w:left="193" w:firstLine="0"/>
              <w:jc w:val="left"/>
            </w:pPr>
            <w:r>
              <w:rPr>
                <w:sz w:val="18"/>
              </w:rPr>
              <w:t>MCDM</w:t>
            </w:r>
          </w:p>
        </w:tc>
        <w:tc>
          <w:tcPr>
            <w:tcW w:w="1061" w:type="dxa"/>
            <w:tcBorders>
              <w:top w:val="nil"/>
              <w:left w:val="nil"/>
              <w:bottom w:val="nil"/>
              <w:right w:val="nil"/>
            </w:tcBorders>
          </w:tcPr>
          <w:p w14:paraId="5B11907B"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4BE0A70F" w14:textId="77777777" w:rsidR="00B012BE" w:rsidRDefault="00000000">
            <w:pPr>
              <w:spacing w:after="0" w:line="259" w:lineRule="auto"/>
              <w:ind w:left="312" w:firstLine="0"/>
              <w:jc w:val="left"/>
            </w:pPr>
            <w:r>
              <w:rPr>
                <w:sz w:val="18"/>
              </w:rPr>
              <w:t>SRTM</w:t>
            </w:r>
          </w:p>
        </w:tc>
        <w:tc>
          <w:tcPr>
            <w:tcW w:w="999" w:type="dxa"/>
            <w:tcBorders>
              <w:top w:val="nil"/>
              <w:left w:val="nil"/>
              <w:bottom w:val="nil"/>
              <w:right w:val="nil"/>
            </w:tcBorders>
          </w:tcPr>
          <w:p w14:paraId="0475C544" w14:textId="77777777" w:rsidR="00B012BE" w:rsidRDefault="00000000">
            <w:pPr>
              <w:spacing w:after="0" w:line="259" w:lineRule="auto"/>
              <w:ind w:left="0" w:firstLine="0"/>
              <w:jc w:val="left"/>
            </w:pPr>
            <w:r>
              <w:rPr>
                <w:sz w:val="18"/>
              </w:rPr>
              <w:t>Morocco</w:t>
            </w:r>
          </w:p>
        </w:tc>
      </w:tr>
      <w:tr w:rsidR="00B012BE" w14:paraId="5814FA28" w14:textId="77777777">
        <w:trPr>
          <w:trHeight w:val="219"/>
        </w:trPr>
        <w:tc>
          <w:tcPr>
            <w:tcW w:w="904" w:type="dxa"/>
            <w:tcBorders>
              <w:top w:val="nil"/>
              <w:left w:val="nil"/>
              <w:bottom w:val="nil"/>
              <w:right w:val="nil"/>
            </w:tcBorders>
          </w:tcPr>
          <w:p w14:paraId="46FFAD8E" w14:textId="77777777" w:rsidR="00B012BE" w:rsidRDefault="00000000">
            <w:pPr>
              <w:spacing w:after="0" w:line="259" w:lineRule="auto"/>
              <w:ind w:left="321" w:firstLine="0"/>
              <w:jc w:val="left"/>
            </w:pPr>
            <w:r>
              <w:rPr>
                <w:sz w:val="18"/>
              </w:rPr>
              <w:t>8</w:t>
            </w:r>
          </w:p>
        </w:tc>
        <w:tc>
          <w:tcPr>
            <w:tcW w:w="743" w:type="dxa"/>
            <w:tcBorders>
              <w:top w:val="nil"/>
              <w:left w:val="nil"/>
              <w:bottom w:val="nil"/>
              <w:right w:val="nil"/>
            </w:tcBorders>
          </w:tcPr>
          <w:p w14:paraId="59B1F3AE" w14:textId="77777777" w:rsidR="00B012BE" w:rsidRDefault="00000000">
            <w:pPr>
              <w:spacing w:after="0" w:line="259" w:lineRule="auto"/>
              <w:ind w:left="0" w:firstLine="0"/>
              <w:jc w:val="left"/>
            </w:pPr>
            <w:r>
              <w:rPr>
                <w:sz w:val="18"/>
              </w:rPr>
              <w:t>[</w:t>
            </w:r>
            <w:r>
              <w:rPr>
                <w:color w:val="0875B7"/>
                <w:sz w:val="18"/>
              </w:rPr>
              <w:t>162</w:t>
            </w:r>
            <w:r>
              <w:rPr>
                <w:sz w:val="18"/>
              </w:rPr>
              <w:t>]</w:t>
            </w:r>
          </w:p>
        </w:tc>
        <w:tc>
          <w:tcPr>
            <w:tcW w:w="2518" w:type="dxa"/>
            <w:gridSpan w:val="2"/>
            <w:tcBorders>
              <w:top w:val="nil"/>
              <w:left w:val="nil"/>
              <w:bottom w:val="nil"/>
              <w:right w:val="nil"/>
            </w:tcBorders>
          </w:tcPr>
          <w:p w14:paraId="1ADE44E9" w14:textId="77777777" w:rsidR="00B012BE" w:rsidRDefault="00000000">
            <w:pPr>
              <w:spacing w:after="0" w:line="259" w:lineRule="auto"/>
              <w:ind w:left="701" w:firstLine="0"/>
              <w:jc w:val="left"/>
            </w:pPr>
            <w:r>
              <w:rPr>
                <w:sz w:val="18"/>
              </w:rPr>
              <w:t>Solar</w:t>
            </w:r>
          </w:p>
        </w:tc>
        <w:tc>
          <w:tcPr>
            <w:tcW w:w="938" w:type="dxa"/>
            <w:tcBorders>
              <w:top w:val="nil"/>
              <w:left w:val="nil"/>
              <w:bottom w:val="nil"/>
              <w:right w:val="nil"/>
            </w:tcBorders>
          </w:tcPr>
          <w:p w14:paraId="5C066B4B" w14:textId="77777777" w:rsidR="00B012BE" w:rsidRDefault="00000000">
            <w:pPr>
              <w:spacing w:after="0" w:line="259" w:lineRule="auto"/>
              <w:ind w:left="0" w:firstLine="0"/>
              <w:jc w:val="left"/>
            </w:pPr>
            <w:r>
              <w:rPr>
                <w:sz w:val="18"/>
              </w:rPr>
              <w:t>OL</w:t>
            </w:r>
          </w:p>
        </w:tc>
        <w:tc>
          <w:tcPr>
            <w:tcW w:w="1640" w:type="dxa"/>
            <w:tcBorders>
              <w:top w:val="nil"/>
              <w:left w:val="nil"/>
              <w:bottom w:val="nil"/>
              <w:right w:val="nil"/>
            </w:tcBorders>
          </w:tcPr>
          <w:p w14:paraId="7D4F157A" w14:textId="77777777" w:rsidR="00B012BE" w:rsidRDefault="00000000">
            <w:pPr>
              <w:spacing w:after="0" w:line="259" w:lineRule="auto"/>
              <w:ind w:left="0" w:firstLine="0"/>
              <w:jc w:val="left"/>
            </w:pPr>
            <w:r>
              <w:rPr>
                <w:sz w:val="18"/>
              </w:rPr>
              <w:t>MCDM, MC</w:t>
            </w:r>
          </w:p>
        </w:tc>
        <w:tc>
          <w:tcPr>
            <w:tcW w:w="1061" w:type="dxa"/>
            <w:tcBorders>
              <w:top w:val="nil"/>
              <w:left w:val="nil"/>
              <w:bottom w:val="nil"/>
              <w:right w:val="nil"/>
            </w:tcBorders>
          </w:tcPr>
          <w:p w14:paraId="5DF7E57A" w14:textId="77777777" w:rsidR="00B012BE" w:rsidRDefault="00000000">
            <w:pPr>
              <w:spacing w:after="0" w:line="259" w:lineRule="auto"/>
              <w:ind w:left="32" w:firstLine="0"/>
              <w:jc w:val="left"/>
            </w:pPr>
            <w:r>
              <w:rPr>
                <w:sz w:val="18"/>
              </w:rPr>
              <w:t>Yes</w:t>
            </w:r>
          </w:p>
        </w:tc>
        <w:tc>
          <w:tcPr>
            <w:tcW w:w="1662" w:type="dxa"/>
            <w:tcBorders>
              <w:top w:val="nil"/>
              <w:left w:val="nil"/>
              <w:bottom w:val="nil"/>
              <w:right w:val="nil"/>
            </w:tcBorders>
          </w:tcPr>
          <w:p w14:paraId="0A2B526A" w14:textId="77777777" w:rsidR="00B012BE" w:rsidRDefault="00000000">
            <w:pPr>
              <w:spacing w:after="0" w:line="259" w:lineRule="auto"/>
              <w:ind w:left="404" w:firstLine="0"/>
              <w:jc w:val="left"/>
            </w:pPr>
            <w:r>
              <w:rPr>
                <w:sz w:val="18"/>
              </w:rPr>
              <w:t>n/a</w:t>
            </w:r>
          </w:p>
        </w:tc>
        <w:tc>
          <w:tcPr>
            <w:tcW w:w="999" w:type="dxa"/>
            <w:tcBorders>
              <w:top w:val="nil"/>
              <w:left w:val="nil"/>
              <w:bottom w:val="nil"/>
              <w:right w:val="nil"/>
            </w:tcBorders>
          </w:tcPr>
          <w:p w14:paraId="3B055EDC" w14:textId="77777777" w:rsidR="00B012BE" w:rsidRDefault="00000000">
            <w:pPr>
              <w:spacing w:after="0" w:line="259" w:lineRule="auto"/>
              <w:ind w:left="183" w:firstLine="0"/>
              <w:jc w:val="left"/>
            </w:pPr>
            <w:r>
              <w:rPr>
                <w:sz w:val="18"/>
              </w:rPr>
              <w:t>Iran</w:t>
            </w:r>
          </w:p>
        </w:tc>
      </w:tr>
      <w:tr w:rsidR="00B012BE" w14:paraId="082A4683" w14:textId="77777777">
        <w:trPr>
          <w:trHeight w:val="257"/>
        </w:trPr>
        <w:tc>
          <w:tcPr>
            <w:tcW w:w="904" w:type="dxa"/>
            <w:tcBorders>
              <w:top w:val="nil"/>
              <w:left w:val="nil"/>
              <w:bottom w:val="single" w:sz="6" w:space="0" w:color="000000"/>
              <w:right w:val="nil"/>
            </w:tcBorders>
          </w:tcPr>
          <w:p w14:paraId="37CDC160" w14:textId="77777777" w:rsidR="00B012BE" w:rsidRDefault="00000000">
            <w:pPr>
              <w:spacing w:after="0" w:line="259" w:lineRule="auto"/>
              <w:ind w:left="321" w:firstLine="0"/>
              <w:jc w:val="left"/>
            </w:pPr>
            <w:r>
              <w:rPr>
                <w:sz w:val="18"/>
              </w:rPr>
              <w:t>9</w:t>
            </w:r>
          </w:p>
        </w:tc>
        <w:tc>
          <w:tcPr>
            <w:tcW w:w="743" w:type="dxa"/>
            <w:tcBorders>
              <w:top w:val="nil"/>
              <w:left w:val="nil"/>
              <w:bottom w:val="single" w:sz="6" w:space="0" w:color="000000"/>
              <w:right w:val="nil"/>
            </w:tcBorders>
          </w:tcPr>
          <w:p w14:paraId="6B80487A" w14:textId="77777777" w:rsidR="00B012BE" w:rsidRDefault="00000000">
            <w:pPr>
              <w:spacing w:after="0" w:line="259" w:lineRule="auto"/>
              <w:ind w:left="0" w:firstLine="0"/>
              <w:jc w:val="left"/>
            </w:pPr>
            <w:r>
              <w:rPr>
                <w:sz w:val="18"/>
              </w:rPr>
              <w:t>[</w:t>
            </w:r>
            <w:r>
              <w:rPr>
                <w:color w:val="0875B7"/>
                <w:sz w:val="18"/>
              </w:rPr>
              <w:t>161</w:t>
            </w:r>
            <w:r>
              <w:rPr>
                <w:sz w:val="18"/>
              </w:rPr>
              <w:t>]</w:t>
            </w:r>
          </w:p>
        </w:tc>
        <w:tc>
          <w:tcPr>
            <w:tcW w:w="2518" w:type="dxa"/>
            <w:gridSpan w:val="2"/>
            <w:tcBorders>
              <w:top w:val="nil"/>
              <w:left w:val="nil"/>
              <w:bottom w:val="single" w:sz="6" w:space="0" w:color="000000"/>
              <w:right w:val="nil"/>
            </w:tcBorders>
          </w:tcPr>
          <w:p w14:paraId="336970E6" w14:textId="77777777" w:rsidR="00B012BE" w:rsidRDefault="00000000">
            <w:pPr>
              <w:spacing w:after="0" w:line="259" w:lineRule="auto"/>
              <w:ind w:left="701" w:firstLine="0"/>
              <w:jc w:val="left"/>
            </w:pPr>
            <w:r>
              <w:rPr>
                <w:sz w:val="18"/>
              </w:rPr>
              <w:t>Solar</w:t>
            </w:r>
          </w:p>
        </w:tc>
        <w:tc>
          <w:tcPr>
            <w:tcW w:w="938" w:type="dxa"/>
            <w:tcBorders>
              <w:top w:val="nil"/>
              <w:left w:val="nil"/>
              <w:bottom w:val="single" w:sz="6" w:space="0" w:color="000000"/>
              <w:right w:val="nil"/>
            </w:tcBorders>
          </w:tcPr>
          <w:p w14:paraId="6F1CF5B4" w14:textId="77777777" w:rsidR="00B012BE" w:rsidRDefault="00000000">
            <w:pPr>
              <w:spacing w:after="0" w:line="259" w:lineRule="auto"/>
              <w:ind w:left="71" w:firstLine="0"/>
              <w:jc w:val="left"/>
            </w:pPr>
            <w:r>
              <w:rPr>
                <w:sz w:val="18"/>
              </w:rPr>
              <w:t>P</w:t>
            </w:r>
          </w:p>
        </w:tc>
        <w:tc>
          <w:tcPr>
            <w:tcW w:w="1640" w:type="dxa"/>
            <w:tcBorders>
              <w:top w:val="nil"/>
              <w:left w:val="nil"/>
              <w:bottom w:val="single" w:sz="6" w:space="0" w:color="000000"/>
              <w:right w:val="nil"/>
            </w:tcBorders>
          </w:tcPr>
          <w:p w14:paraId="450AE58A" w14:textId="77777777" w:rsidR="00B012BE" w:rsidRDefault="00000000">
            <w:pPr>
              <w:spacing w:after="0" w:line="259" w:lineRule="auto"/>
              <w:ind w:left="193" w:firstLine="0"/>
              <w:jc w:val="left"/>
            </w:pPr>
            <w:r>
              <w:rPr>
                <w:sz w:val="18"/>
              </w:rPr>
              <w:t>MCDM</w:t>
            </w:r>
          </w:p>
        </w:tc>
        <w:tc>
          <w:tcPr>
            <w:tcW w:w="1061" w:type="dxa"/>
            <w:tcBorders>
              <w:top w:val="nil"/>
              <w:left w:val="nil"/>
              <w:bottom w:val="single" w:sz="6" w:space="0" w:color="000000"/>
              <w:right w:val="nil"/>
            </w:tcBorders>
          </w:tcPr>
          <w:p w14:paraId="4E14AF61" w14:textId="77777777" w:rsidR="00B012BE" w:rsidRDefault="00000000">
            <w:pPr>
              <w:spacing w:after="0" w:line="259" w:lineRule="auto"/>
              <w:ind w:left="32" w:firstLine="0"/>
              <w:jc w:val="left"/>
            </w:pPr>
            <w:r>
              <w:rPr>
                <w:sz w:val="18"/>
              </w:rPr>
              <w:t>Yes</w:t>
            </w:r>
          </w:p>
        </w:tc>
        <w:tc>
          <w:tcPr>
            <w:tcW w:w="1662" w:type="dxa"/>
            <w:tcBorders>
              <w:top w:val="nil"/>
              <w:left w:val="nil"/>
              <w:bottom w:val="single" w:sz="6" w:space="0" w:color="000000"/>
              <w:right w:val="nil"/>
            </w:tcBorders>
          </w:tcPr>
          <w:p w14:paraId="0A990AB0" w14:textId="77777777" w:rsidR="00B012BE" w:rsidRDefault="00000000">
            <w:pPr>
              <w:spacing w:after="0" w:line="259" w:lineRule="auto"/>
              <w:ind w:left="404" w:firstLine="0"/>
              <w:jc w:val="left"/>
            </w:pPr>
            <w:r>
              <w:rPr>
                <w:sz w:val="18"/>
              </w:rPr>
              <w:t>n/a</w:t>
            </w:r>
          </w:p>
        </w:tc>
        <w:tc>
          <w:tcPr>
            <w:tcW w:w="999" w:type="dxa"/>
            <w:tcBorders>
              <w:top w:val="nil"/>
              <w:left w:val="nil"/>
              <w:bottom w:val="single" w:sz="6" w:space="0" w:color="000000"/>
              <w:right w:val="nil"/>
            </w:tcBorders>
          </w:tcPr>
          <w:p w14:paraId="2C3BAB60" w14:textId="77777777" w:rsidR="00B012BE" w:rsidRDefault="00000000">
            <w:pPr>
              <w:spacing w:after="0" w:line="259" w:lineRule="auto"/>
              <w:ind w:left="183" w:firstLine="0"/>
              <w:jc w:val="left"/>
            </w:pPr>
            <w:r>
              <w:rPr>
                <w:sz w:val="18"/>
              </w:rPr>
              <w:t>Iran</w:t>
            </w:r>
          </w:p>
        </w:tc>
      </w:tr>
    </w:tbl>
    <w:p w14:paraId="58DFD1C0" w14:textId="77777777" w:rsidR="00B012BE" w:rsidRDefault="00000000">
      <w:pPr>
        <w:spacing w:after="0" w:line="259" w:lineRule="auto"/>
        <w:ind w:left="2608" w:hanging="10"/>
        <w:jc w:val="left"/>
      </w:pPr>
      <w:r>
        <w:rPr>
          <w:b/>
          <w:sz w:val="18"/>
        </w:rPr>
        <w:t xml:space="preserve">Table 5. </w:t>
      </w:r>
      <w:r>
        <w:rPr>
          <w:i/>
          <w:sz w:val="18"/>
        </w:rPr>
        <w:t>Cont.</w:t>
      </w:r>
    </w:p>
    <w:tbl>
      <w:tblPr>
        <w:tblStyle w:val="TableGrid"/>
        <w:tblW w:w="10466" w:type="dxa"/>
        <w:tblInd w:w="5" w:type="dxa"/>
        <w:tblCellMar>
          <w:top w:w="20" w:type="dxa"/>
          <w:left w:w="0" w:type="dxa"/>
          <w:bottom w:w="0" w:type="dxa"/>
          <w:right w:w="115" w:type="dxa"/>
        </w:tblCellMar>
        <w:tblLook w:val="04A0" w:firstRow="1" w:lastRow="0" w:firstColumn="1" w:lastColumn="0" w:noHBand="0" w:noVBand="1"/>
      </w:tblPr>
      <w:tblGrid>
        <w:gridCol w:w="905"/>
        <w:gridCol w:w="961"/>
        <w:gridCol w:w="2191"/>
        <w:gridCol w:w="1179"/>
        <w:gridCol w:w="1507"/>
        <w:gridCol w:w="983"/>
        <w:gridCol w:w="1566"/>
        <w:gridCol w:w="1174"/>
      </w:tblGrid>
      <w:tr w:rsidR="00B012BE" w14:paraId="61971086" w14:textId="77777777">
        <w:trPr>
          <w:trHeight w:val="539"/>
        </w:trPr>
        <w:tc>
          <w:tcPr>
            <w:tcW w:w="904" w:type="dxa"/>
            <w:tcBorders>
              <w:top w:val="single" w:sz="6" w:space="0" w:color="000000"/>
              <w:left w:val="nil"/>
              <w:bottom w:val="single" w:sz="2" w:space="0" w:color="000000"/>
              <w:right w:val="nil"/>
            </w:tcBorders>
            <w:vAlign w:val="center"/>
          </w:tcPr>
          <w:p w14:paraId="1D7E9B81" w14:textId="77777777" w:rsidR="00B012BE" w:rsidRDefault="00000000">
            <w:pPr>
              <w:spacing w:after="0" w:line="259" w:lineRule="auto"/>
              <w:ind w:left="291" w:firstLine="0"/>
              <w:jc w:val="left"/>
            </w:pPr>
            <w:r>
              <w:rPr>
                <w:b/>
                <w:sz w:val="18"/>
              </w:rPr>
              <w:lastRenderedPageBreak/>
              <w:t>N</w:t>
            </w:r>
          </w:p>
        </w:tc>
        <w:tc>
          <w:tcPr>
            <w:tcW w:w="961" w:type="dxa"/>
            <w:tcBorders>
              <w:top w:val="single" w:sz="6" w:space="0" w:color="000000"/>
              <w:left w:val="nil"/>
              <w:bottom w:val="single" w:sz="2" w:space="0" w:color="000000"/>
              <w:right w:val="nil"/>
            </w:tcBorders>
            <w:vAlign w:val="center"/>
          </w:tcPr>
          <w:p w14:paraId="1D2054CB" w14:textId="77777777" w:rsidR="00B012BE" w:rsidRDefault="00000000">
            <w:pPr>
              <w:spacing w:after="0" w:line="259" w:lineRule="auto"/>
              <w:ind w:left="27" w:firstLine="0"/>
              <w:jc w:val="left"/>
            </w:pPr>
            <w:r>
              <w:rPr>
                <w:b/>
                <w:sz w:val="18"/>
              </w:rPr>
              <w:t>Ref.</w:t>
            </w:r>
          </w:p>
        </w:tc>
        <w:tc>
          <w:tcPr>
            <w:tcW w:w="2191" w:type="dxa"/>
            <w:tcBorders>
              <w:top w:val="single" w:sz="6" w:space="0" w:color="000000"/>
              <w:left w:val="nil"/>
              <w:bottom w:val="single" w:sz="2" w:space="0" w:color="000000"/>
              <w:right w:val="nil"/>
            </w:tcBorders>
            <w:vAlign w:val="center"/>
          </w:tcPr>
          <w:p w14:paraId="7C61BAAC" w14:textId="77777777" w:rsidR="00B012BE" w:rsidRDefault="00000000">
            <w:pPr>
              <w:spacing w:after="0" w:line="259" w:lineRule="auto"/>
              <w:ind w:left="0" w:firstLine="0"/>
              <w:jc w:val="left"/>
            </w:pPr>
            <w:r>
              <w:rPr>
                <w:b/>
                <w:sz w:val="18"/>
              </w:rPr>
              <w:t>Energy Resource</w:t>
            </w:r>
          </w:p>
        </w:tc>
        <w:tc>
          <w:tcPr>
            <w:tcW w:w="1179" w:type="dxa"/>
            <w:tcBorders>
              <w:top w:val="single" w:sz="6" w:space="0" w:color="000000"/>
              <w:left w:val="nil"/>
              <w:bottom w:val="single" w:sz="2" w:space="0" w:color="000000"/>
              <w:right w:val="nil"/>
            </w:tcBorders>
            <w:vAlign w:val="center"/>
          </w:tcPr>
          <w:p w14:paraId="4C434AE6" w14:textId="77777777" w:rsidR="00B012BE" w:rsidRDefault="00000000">
            <w:pPr>
              <w:spacing w:after="0" w:line="259" w:lineRule="auto"/>
              <w:ind w:left="0" w:firstLine="0"/>
              <w:jc w:val="left"/>
            </w:pPr>
            <w:r>
              <w:rPr>
                <w:b/>
                <w:sz w:val="18"/>
              </w:rPr>
              <w:t>Focus</w:t>
            </w:r>
          </w:p>
        </w:tc>
        <w:tc>
          <w:tcPr>
            <w:tcW w:w="1507" w:type="dxa"/>
            <w:tcBorders>
              <w:top w:val="single" w:sz="6" w:space="0" w:color="000000"/>
              <w:left w:val="nil"/>
              <w:bottom w:val="single" w:sz="2" w:space="0" w:color="000000"/>
              <w:right w:val="nil"/>
            </w:tcBorders>
          </w:tcPr>
          <w:p w14:paraId="4C9D417B" w14:textId="77777777" w:rsidR="00B012BE" w:rsidRDefault="00000000">
            <w:pPr>
              <w:spacing w:after="0" w:line="259" w:lineRule="auto"/>
              <w:ind w:left="154" w:right="247" w:hanging="154"/>
              <w:jc w:val="left"/>
            </w:pPr>
            <w:r>
              <w:rPr>
                <w:b/>
                <w:sz w:val="18"/>
              </w:rPr>
              <w:t>Methods Used</w:t>
            </w:r>
          </w:p>
        </w:tc>
        <w:tc>
          <w:tcPr>
            <w:tcW w:w="983" w:type="dxa"/>
            <w:tcBorders>
              <w:top w:val="single" w:sz="6" w:space="0" w:color="000000"/>
              <w:left w:val="nil"/>
              <w:bottom w:val="single" w:sz="2" w:space="0" w:color="000000"/>
              <w:right w:val="nil"/>
            </w:tcBorders>
            <w:vAlign w:val="center"/>
          </w:tcPr>
          <w:p w14:paraId="47E5E30D" w14:textId="77777777" w:rsidR="00B012BE" w:rsidRDefault="00000000">
            <w:pPr>
              <w:spacing w:after="0" w:line="259" w:lineRule="auto"/>
              <w:ind w:left="0" w:firstLine="0"/>
              <w:jc w:val="left"/>
            </w:pPr>
            <w:r>
              <w:rPr>
                <w:b/>
                <w:sz w:val="18"/>
              </w:rPr>
              <w:t>GIS</w:t>
            </w:r>
          </w:p>
        </w:tc>
        <w:tc>
          <w:tcPr>
            <w:tcW w:w="1566" w:type="dxa"/>
            <w:tcBorders>
              <w:top w:val="single" w:sz="6" w:space="0" w:color="000000"/>
              <w:left w:val="nil"/>
              <w:bottom w:val="single" w:sz="2" w:space="0" w:color="000000"/>
              <w:right w:val="nil"/>
            </w:tcBorders>
            <w:vAlign w:val="center"/>
          </w:tcPr>
          <w:p w14:paraId="59443B9E" w14:textId="77777777" w:rsidR="00B012BE" w:rsidRDefault="00000000">
            <w:pPr>
              <w:spacing w:after="0" w:line="259" w:lineRule="auto"/>
              <w:ind w:left="78" w:firstLine="0"/>
              <w:jc w:val="left"/>
            </w:pPr>
            <w:r>
              <w:rPr>
                <w:b/>
                <w:sz w:val="18"/>
              </w:rPr>
              <w:t>Satellite Data</w:t>
            </w:r>
          </w:p>
        </w:tc>
        <w:tc>
          <w:tcPr>
            <w:tcW w:w="1174" w:type="dxa"/>
            <w:tcBorders>
              <w:top w:val="single" w:sz="6" w:space="0" w:color="000000"/>
              <w:left w:val="nil"/>
              <w:bottom w:val="single" w:sz="2" w:space="0" w:color="000000"/>
              <w:right w:val="nil"/>
            </w:tcBorders>
            <w:vAlign w:val="center"/>
          </w:tcPr>
          <w:p w14:paraId="29B00AB2" w14:textId="77777777" w:rsidR="00B012BE" w:rsidRDefault="00000000">
            <w:pPr>
              <w:spacing w:after="0" w:line="259" w:lineRule="auto"/>
              <w:ind w:left="181" w:firstLine="0"/>
              <w:jc w:val="left"/>
            </w:pPr>
            <w:r>
              <w:rPr>
                <w:b/>
                <w:sz w:val="18"/>
              </w:rPr>
              <w:t>Country</w:t>
            </w:r>
          </w:p>
        </w:tc>
      </w:tr>
      <w:tr w:rsidR="00B012BE" w14:paraId="4B49685B" w14:textId="77777777">
        <w:trPr>
          <w:trHeight w:val="283"/>
        </w:trPr>
        <w:tc>
          <w:tcPr>
            <w:tcW w:w="904" w:type="dxa"/>
            <w:tcBorders>
              <w:top w:val="single" w:sz="2" w:space="0" w:color="000000"/>
              <w:left w:val="nil"/>
              <w:bottom w:val="nil"/>
              <w:right w:val="nil"/>
            </w:tcBorders>
          </w:tcPr>
          <w:p w14:paraId="7B61D7EB" w14:textId="77777777" w:rsidR="00B012BE" w:rsidRDefault="00000000">
            <w:pPr>
              <w:spacing w:after="0" w:line="259" w:lineRule="auto"/>
              <w:ind w:left="276" w:firstLine="0"/>
              <w:jc w:val="left"/>
            </w:pPr>
            <w:r>
              <w:rPr>
                <w:sz w:val="18"/>
              </w:rPr>
              <w:t>10</w:t>
            </w:r>
          </w:p>
        </w:tc>
        <w:tc>
          <w:tcPr>
            <w:tcW w:w="961" w:type="dxa"/>
            <w:tcBorders>
              <w:top w:val="single" w:sz="2" w:space="0" w:color="000000"/>
              <w:left w:val="nil"/>
              <w:bottom w:val="nil"/>
              <w:right w:val="nil"/>
            </w:tcBorders>
          </w:tcPr>
          <w:p w14:paraId="73A53A25" w14:textId="77777777" w:rsidR="00B012BE" w:rsidRDefault="00000000">
            <w:pPr>
              <w:spacing w:after="0" w:line="259" w:lineRule="auto"/>
              <w:ind w:left="0" w:firstLine="0"/>
              <w:jc w:val="left"/>
            </w:pPr>
            <w:r>
              <w:rPr>
                <w:sz w:val="18"/>
              </w:rPr>
              <w:t>[</w:t>
            </w:r>
            <w:r>
              <w:rPr>
                <w:color w:val="0875B7"/>
                <w:sz w:val="18"/>
              </w:rPr>
              <w:t>160</w:t>
            </w:r>
            <w:r>
              <w:rPr>
                <w:sz w:val="18"/>
              </w:rPr>
              <w:t>]</w:t>
            </w:r>
          </w:p>
        </w:tc>
        <w:tc>
          <w:tcPr>
            <w:tcW w:w="2191" w:type="dxa"/>
            <w:tcBorders>
              <w:top w:val="single" w:sz="2" w:space="0" w:color="000000"/>
              <w:left w:val="nil"/>
              <w:bottom w:val="nil"/>
              <w:right w:val="nil"/>
            </w:tcBorders>
          </w:tcPr>
          <w:p w14:paraId="24B48D50" w14:textId="77777777" w:rsidR="00B012BE" w:rsidRDefault="00000000">
            <w:pPr>
              <w:spacing w:after="0" w:line="259" w:lineRule="auto"/>
              <w:ind w:left="483" w:firstLine="0"/>
              <w:jc w:val="left"/>
            </w:pPr>
            <w:r>
              <w:rPr>
                <w:sz w:val="18"/>
              </w:rPr>
              <w:t>Solar</w:t>
            </w:r>
          </w:p>
        </w:tc>
        <w:tc>
          <w:tcPr>
            <w:tcW w:w="1179" w:type="dxa"/>
            <w:tcBorders>
              <w:top w:val="single" w:sz="2" w:space="0" w:color="000000"/>
              <w:left w:val="nil"/>
              <w:bottom w:val="nil"/>
              <w:right w:val="nil"/>
            </w:tcBorders>
          </w:tcPr>
          <w:p w14:paraId="3D9DF0E2" w14:textId="77777777" w:rsidR="00B012BE" w:rsidRDefault="00000000">
            <w:pPr>
              <w:spacing w:after="0" w:line="259" w:lineRule="auto"/>
              <w:ind w:left="180" w:firstLine="0"/>
              <w:jc w:val="left"/>
            </w:pPr>
            <w:r>
              <w:rPr>
                <w:sz w:val="18"/>
              </w:rPr>
              <w:t>P</w:t>
            </w:r>
          </w:p>
        </w:tc>
        <w:tc>
          <w:tcPr>
            <w:tcW w:w="1507" w:type="dxa"/>
            <w:tcBorders>
              <w:top w:val="single" w:sz="2" w:space="0" w:color="000000"/>
              <w:left w:val="nil"/>
              <w:bottom w:val="nil"/>
              <w:right w:val="nil"/>
            </w:tcBorders>
          </w:tcPr>
          <w:p w14:paraId="6F2ED821" w14:textId="77777777" w:rsidR="00B012BE" w:rsidRDefault="00B012BE">
            <w:pPr>
              <w:spacing w:after="160" w:line="259" w:lineRule="auto"/>
              <w:ind w:left="0" w:firstLine="0"/>
              <w:jc w:val="left"/>
            </w:pPr>
          </w:p>
        </w:tc>
        <w:tc>
          <w:tcPr>
            <w:tcW w:w="983" w:type="dxa"/>
            <w:tcBorders>
              <w:top w:val="single" w:sz="2" w:space="0" w:color="000000"/>
              <w:left w:val="nil"/>
              <w:bottom w:val="nil"/>
              <w:right w:val="nil"/>
            </w:tcBorders>
          </w:tcPr>
          <w:p w14:paraId="73265582" w14:textId="77777777" w:rsidR="00B012BE" w:rsidRDefault="00000000">
            <w:pPr>
              <w:spacing w:after="0" w:line="259" w:lineRule="auto"/>
              <w:ind w:left="32" w:firstLine="0"/>
              <w:jc w:val="left"/>
            </w:pPr>
            <w:r>
              <w:rPr>
                <w:sz w:val="18"/>
              </w:rPr>
              <w:t>Yes</w:t>
            </w:r>
          </w:p>
        </w:tc>
        <w:tc>
          <w:tcPr>
            <w:tcW w:w="1566" w:type="dxa"/>
            <w:tcBorders>
              <w:top w:val="single" w:sz="2" w:space="0" w:color="000000"/>
              <w:left w:val="nil"/>
              <w:bottom w:val="nil"/>
              <w:right w:val="nil"/>
            </w:tcBorders>
          </w:tcPr>
          <w:p w14:paraId="20AB4F3E" w14:textId="77777777" w:rsidR="00B012BE" w:rsidRDefault="00000000">
            <w:pPr>
              <w:spacing w:after="0" w:line="259" w:lineRule="auto"/>
              <w:ind w:left="482" w:firstLine="0"/>
              <w:jc w:val="left"/>
            </w:pPr>
            <w:r>
              <w:rPr>
                <w:sz w:val="18"/>
              </w:rPr>
              <w:t>n/a</w:t>
            </w:r>
          </w:p>
        </w:tc>
        <w:tc>
          <w:tcPr>
            <w:tcW w:w="1174" w:type="dxa"/>
            <w:tcBorders>
              <w:top w:val="single" w:sz="2" w:space="0" w:color="000000"/>
              <w:left w:val="nil"/>
              <w:bottom w:val="nil"/>
              <w:right w:val="nil"/>
            </w:tcBorders>
          </w:tcPr>
          <w:p w14:paraId="670BD078" w14:textId="77777777" w:rsidR="00B012BE" w:rsidRDefault="00000000">
            <w:pPr>
              <w:spacing w:after="0" w:line="259" w:lineRule="auto"/>
              <w:ind w:left="0" w:firstLine="0"/>
              <w:jc w:val="left"/>
            </w:pPr>
            <w:r>
              <w:rPr>
                <w:sz w:val="18"/>
              </w:rPr>
              <w:t>Saudi Arabia</w:t>
            </w:r>
          </w:p>
        </w:tc>
      </w:tr>
      <w:tr w:rsidR="00B012BE" w14:paraId="323DE96F" w14:textId="77777777">
        <w:trPr>
          <w:trHeight w:val="219"/>
        </w:trPr>
        <w:tc>
          <w:tcPr>
            <w:tcW w:w="904" w:type="dxa"/>
            <w:tcBorders>
              <w:top w:val="nil"/>
              <w:left w:val="nil"/>
              <w:bottom w:val="nil"/>
              <w:right w:val="nil"/>
            </w:tcBorders>
          </w:tcPr>
          <w:p w14:paraId="5A353FF3" w14:textId="77777777" w:rsidR="00B012BE" w:rsidRDefault="00000000">
            <w:pPr>
              <w:spacing w:after="0" w:line="259" w:lineRule="auto"/>
              <w:ind w:left="276" w:firstLine="0"/>
              <w:jc w:val="left"/>
            </w:pPr>
            <w:r>
              <w:rPr>
                <w:sz w:val="18"/>
              </w:rPr>
              <w:t>11</w:t>
            </w:r>
          </w:p>
        </w:tc>
        <w:tc>
          <w:tcPr>
            <w:tcW w:w="961" w:type="dxa"/>
            <w:tcBorders>
              <w:top w:val="nil"/>
              <w:left w:val="nil"/>
              <w:bottom w:val="nil"/>
              <w:right w:val="nil"/>
            </w:tcBorders>
          </w:tcPr>
          <w:p w14:paraId="47E345C3" w14:textId="77777777" w:rsidR="00B012BE" w:rsidRDefault="00000000">
            <w:pPr>
              <w:spacing w:after="0" w:line="259" w:lineRule="auto"/>
              <w:ind w:left="0" w:firstLine="0"/>
              <w:jc w:val="left"/>
            </w:pPr>
            <w:r>
              <w:rPr>
                <w:sz w:val="18"/>
              </w:rPr>
              <w:t>[</w:t>
            </w:r>
            <w:r>
              <w:rPr>
                <w:color w:val="0875B7"/>
                <w:sz w:val="18"/>
              </w:rPr>
              <w:t>159</w:t>
            </w:r>
            <w:r>
              <w:rPr>
                <w:sz w:val="18"/>
              </w:rPr>
              <w:t>]</w:t>
            </w:r>
          </w:p>
        </w:tc>
        <w:tc>
          <w:tcPr>
            <w:tcW w:w="2191" w:type="dxa"/>
            <w:tcBorders>
              <w:top w:val="nil"/>
              <w:left w:val="nil"/>
              <w:bottom w:val="nil"/>
              <w:right w:val="nil"/>
            </w:tcBorders>
          </w:tcPr>
          <w:p w14:paraId="74F826AC"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6EF096B5" w14:textId="77777777" w:rsidR="00B012BE" w:rsidRDefault="00000000">
            <w:pPr>
              <w:spacing w:after="0" w:line="259" w:lineRule="auto"/>
              <w:ind w:left="180" w:firstLine="0"/>
              <w:jc w:val="left"/>
            </w:pPr>
            <w:r>
              <w:rPr>
                <w:sz w:val="18"/>
              </w:rPr>
              <w:t>P</w:t>
            </w:r>
          </w:p>
        </w:tc>
        <w:tc>
          <w:tcPr>
            <w:tcW w:w="1507" w:type="dxa"/>
            <w:tcBorders>
              <w:top w:val="nil"/>
              <w:left w:val="nil"/>
              <w:bottom w:val="nil"/>
              <w:right w:val="nil"/>
            </w:tcBorders>
          </w:tcPr>
          <w:p w14:paraId="1ED29245"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0F4225EE"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77B5CC29"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146643A6" w14:textId="77777777" w:rsidR="00B012BE" w:rsidRDefault="00000000">
            <w:pPr>
              <w:spacing w:after="0" w:line="259" w:lineRule="auto"/>
              <w:ind w:left="357" w:firstLine="0"/>
              <w:jc w:val="left"/>
            </w:pPr>
            <w:r>
              <w:rPr>
                <w:sz w:val="18"/>
              </w:rPr>
              <w:t>Iran</w:t>
            </w:r>
          </w:p>
        </w:tc>
      </w:tr>
      <w:tr w:rsidR="00B012BE" w14:paraId="28E457C7" w14:textId="77777777">
        <w:trPr>
          <w:trHeight w:val="219"/>
        </w:trPr>
        <w:tc>
          <w:tcPr>
            <w:tcW w:w="904" w:type="dxa"/>
            <w:tcBorders>
              <w:top w:val="nil"/>
              <w:left w:val="nil"/>
              <w:bottom w:val="nil"/>
              <w:right w:val="nil"/>
            </w:tcBorders>
          </w:tcPr>
          <w:p w14:paraId="0C310EA9" w14:textId="77777777" w:rsidR="00B012BE" w:rsidRDefault="00000000">
            <w:pPr>
              <w:spacing w:after="0" w:line="259" w:lineRule="auto"/>
              <w:ind w:left="276" w:firstLine="0"/>
              <w:jc w:val="left"/>
            </w:pPr>
            <w:r>
              <w:rPr>
                <w:sz w:val="18"/>
              </w:rPr>
              <w:t>12</w:t>
            </w:r>
          </w:p>
        </w:tc>
        <w:tc>
          <w:tcPr>
            <w:tcW w:w="961" w:type="dxa"/>
            <w:tcBorders>
              <w:top w:val="nil"/>
              <w:left w:val="nil"/>
              <w:bottom w:val="nil"/>
              <w:right w:val="nil"/>
            </w:tcBorders>
          </w:tcPr>
          <w:p w14:paraId="510C19DF" w14:textId="77777777" w:rsidR="00B012BE" w:rsidRDefault="00000000">
            <w:pPr>
              <w:spacing w:after="0" w:line="259" w:lineRule="auto"/>
              <w:ind w:left="0" w:firstLine="0"/>
              <w:jc w:val="left"/>
            </w:pPr>
            <w:r>
              <w:rPr>
                <w:sz w:val="18"/>
              </w:rPr>
              <w:t>[</w:t>
            </w:r>
            <w:r>
              <w:rPr>
                <w:color w:val="0875B7"/>
                <w:sz w:val="18"/>
              </w:rPr>
              <w:t>158</w:t>
            </w:r>
            <w:r>
              <w:rPr>
                <w:sz w:val="18"/>
              </w:rPr>
              <w:t>]</w:t>
            </w:r>
          </w:p>
        </w:tc>
        <w:tc>
          <w:tcPr>
            <w:tcW w:w="2191" w:type="dxa"/>
            <w:tcBorders>
              <w:top w:val="nil"/>
              <w:left w:val="nil"/>
              <w:bottom w:val="nil"/>
              <w:right w:val="nil"/>
            </w:tcBorders>
          </w:tcPr>
          <w:p w14:paraId="58496DDB"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14084F57"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1DD87BD9"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1513F300"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395DFF32" w14:textId="77777777" w:rsidR="00B012BE" w:rsidRDefault="00000000">
            <w:pPr>
              <w:spacing w:after="0" w:line="259" w:lineRule="auto"/>
              <w:ind w:left="390" w:firstLine="0"/>
              <w:jc w:val="left"/>
            </w:pPr>
            <w:r>
              <w:rPr>
                <w:sz w:val="18"/>
              </w:rPr>
              <w:t>SRTM</w:t>
            </w:r>
          </w:p>
        </w:tc>
        <w:tc>
          <w:tcPr>
            <w:tcW w:w="1174" w:type="dxa"/>
            <w:tcBorders>
              <w:top w:val="nil"/>
              <w:left w:val="nil"/>
              <w:bottom w:val="nil"/>
              <w:right w:val="nil"/>
            </w:tcBorders>
          </w:tcPr>
          <w:p w14:paraId="661403D8" w14:textId="77777777" w:rsidR="00B012BE" w:rsidRDefault="00000000">
            <w:pPr>
              <w:spacing w:after="0" w:line="259" w:lineRule="auto"/>
              <w:ind w:left="175" w:firstLine="0"/>
              <w:jc w:val="left"/>
            </w:pPr>
            <w:r>
              <w:rPr>
                <w:sz w:val="18"/>
              </w:rPr>
              <w:t>Morocco</w:t>
            </w:r>
          </w:p>
        </w:tc>
      </w:tr>
      <w:tr w:rsidR="00B012BE" w14:paraId="035A37FA" w14:textId="77777777">
        <w:trPr>
          <w:trHeight w:val="219"/>
        </w:trPr>
        <w:tc>
          <w:tcPr>
            <w:tcW w:w="904" w:type="dxa"/>
            <w:tcBorders>
              <w:top w:val="nil"/>
              <w:left w:val="nil"/>
              <w:bottom w:val="nil"/>
              <w:right w:val="nil"/>
            </w:tcBorders>
          </w:tcPr>
          <w:p w14:paraId="5B082CC2" w14:textId="77777777" w:rsidR="00B012BE" w:rsidRDefault="00000000">
            <w:pPr>
              <w:spacing w:after="0" w:line="259" w:lineRule="auto"/>
              <w:ind w:left="276" w:firstLine="0"/>
              <w:jc w:val="left"/>
            </w:pPr>
            <w:r>
              <w:rPr>
                <w:sz w:val="18"/>
              </w:rPr>
              <w:t>13</w:t>
            </w:r>
          </w:p>
        </w:tc>
        <w:tc>
          <w:tcPr>
            <w:tcW w:w="961" w:type="dxa"/>
            <w:tcBorders>
              <w:top w:val="nil"/>
              <w:left w:val="nil"/>
              <w:bottom w:val="nil"/>
              <w:right w:val="nil"/>
            </w:tcBorders>
          </w:tcPr>
          <w:p w14:paraId="63A9E28B" w14:textId="77777777" w:rsidR="00B012BE" w:rsidRDefault="00000000">
            <w:pPr>
              <w:spacing w:after="0" w:line="259" w:lineRule="auto"/>
              <w:ind w:left="0" w:firstLine="0"/>
              <w:jc w:val="left"/>
            </w:pPr>
            <w:r>
              <w:rPr>
                <w:sz w:val="18"/>
              </w:rPr>
              <w:t>[</w:t>
            </w:r>
            <w:r>
              <w:rPr>
                <w:color w:val="0875B7"/>
                <w:sz w:val="18"/>
              </w:rPr>
              <w:t>153</w:t>
            </w:r>
            <w:r>
              <w:rPr>
                <w:sz w:val="18"/>
              </w:rPr>
              <w:t>]</w:t>
            </w:r>
          </w:p>
        </w:tc>
        <w:tc>
          <w:tcPr>
            <w:tcW w:w="2191" w:type="dxa"/>
            <w:tcBorders>
              <w:top w:val="nil"/>
              <w:left w:val="nil"/>
              <w:bottom w:val="nil"/>
              <w:right w:val="nil"/>
            </w:tcBorders>
          </w:tcPr>
          <w:p w14:paraId="0764E70F"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4500E7E4"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4ECCED92"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26C2C86A"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198F6433" w14:textId="77777777" w:rsidR="00B012BE" w:rsidRDefault="00000000">
            <w:pPr>
              <w:spacing w:after="0" w:line="259" w:lineRule="auto"/>
              <w:ind w:left="0" w:firstLine="0"/>
              <w:jc w:val="left"/>
            </w:pPr>
            <w:r>
              <w:rPr>
                <w:sz w:val="18"/>
              </w:rPr>
              <w:t>ASTER, MODIS</w:t>
            </w:r>
          </w:p>
        </w:tc>
        <w:tc>
          <w:tcPr>
            <w:tcW w:w="1174" w:type="dxa"/>
            <w:tcBorders>
              <w:top w:val="nil"/>
              <w:left w:val="nil"/>
              <w:bottom w:val="nil"/>
              <w:right w:val="nil"/>
            </w:tcBorders>
          </w:tcPr>
          <w:p w14:paraId="2D03BC44" w14:textId="77777777" w:rsidR="00B012BE" w:rsidRDefault="00000000">
            <w:pPr>
              <w:spacing w:after="0" w:line="259" w:lineRule="auto"/>
              <w:ind w:left="357" w:firstLine="0"/>
              <w:jc w:val="left"/>
            </w:pPr>
            <w:r>
              <w:rPr>
                <w:sz w:val="18"/>
              </w:rPr>
              <w:t>Iran</w:t>
            </w:r>
          </w:p>
        </w:tc>
      </w:tr>
      <w:tr w:rsidR="00B012BE" w14:paraId="61883C94" w14:textId="77777777">
        <w:trPr>
          <w:trHeight w:val="219"/>
        </w:trPr>
        <w:tc>
          <w:tcPr>
            <w:tcW w:w="904" w:type="dxa"/>
            <w:tcBorders>
              <w:top w:val="nil"/>
              <w:left w:val="nil"/>
              <w:bottom w:val="nil"/>
              <w:right w:val="nil"/>
            </w:tcBorders>
          </w:tcPr>
          <w:p w14:paraId="372218EF" w14:textId="77777777" w:rsidR="00B012BE" w:rsidRDefault="00000000">
            <w:pPr>
              <w:spacing w:after="0" w:line="259" w:lineRule="auto"/>
              <w:ind w:left="276" w:firstLine="0"/>
              <w:jc w:val="left"/>
            </w:pPr>
            <w:r>
              <w:rPr>
                <w:sz w:val="18"/>
              </w:rPr>
              <w:t>14</w:t>
            </w:r>
          </w:p>
        </w:tc>
        <w:tc>
          <w:tcPr>
            <w:tcW w:w="961" w:type="dxa"/>
            <w:tcBorders>
              <w:top w:val="nil"/>
              <w:left w:val="nil"/>
              <w:bottom w:val="nil"/>
              <w:right w:val="nil"/>
            </w:tcBorders>
          </w:tcPr>
          <w:p w14:paraId="32235B9F" w14:textId="77777777" w:rsidR="00B012BE" w:rsidRDefault="00000000">
            <w:pPr>
              <w:spacing w:after="0" w:line="259" w:lineRule="auto"/>
              <w:ind w:left="0" w:firstLine="0"/>
              <w:jc w:val="left"/>
            </w:pPr>
            <w:r>
              <w:rPr>
                <w:sz w:val="18"/>
              </w:rPr>
              <w:t>[</w:t>
            </w:r>
            <w:r>
              <w:rPr>
                <w:color w:val="0875B7"/>
                <w:sz w:val="18"/>
              </w:rPr>
              <w:t>150</w:t>
            </w:r>
            <w:r>
              <w:rPr>
                <w:sz w:val="18"/>
              </w:rPr>
              <w:t>]</w:t>
            </w:r>
          </w:p>
        </w:tc>
        <w:tc>
          <w:tcPr>
            <w:tcW w:w="2191" w:type="dxa"/>
            <w:tcBorders>
              <w:top w:val="nil"/>
              <w:left w:val="nil"/>
              <w:bottom w:val="nil"/>
              <w:right w:val="nil"/>
            </w:tcBorders>
          </w:tcPr>
          <w:p w14:paraId="117EB197"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446FA4A1"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0A0B85DD"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771B2CCC"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6892932E"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5A253C54" w14:textId="77777777" w:rsidR="00B012BE" w:rsidRDefault="00000000">
            <w:pPr>
              <w:spacing w:after="0" w:line="259" w:lineRule="auto"/>
              <w:ind w:left="241" w:firstLine="0"/>
              <w:jc w:val="left"/>
            </w:pPr>
            <w:r>
              <w:rPr>
                <w:sz w:val="18"/>
              </w:rPr>
              <w:t>Turkey</w:t>
            </w:r>
          </w:p>
        </w:tc>
      </w:tr>
      <w:tr w:rsidR="00B012BE" w14:paraId="3C363A89" w14:textId="77777777">
        <w:trPr>
          <w:trHeight w:val="219"/>
        </w:trPr>
        <w:tc>
          <w:tcPr>
            <w:tcW w:w="904" w:type="dxa"/>
            <w:tcBorders>
              <w:top w:val="nil"/>
              <w:left w:val="nil"/>
              <w:bottom w:val="nil"/>
              <w:right w:val="nil"/>
            </w:tcBorders>
          </w:tcPr>
          <w:p w14:paraId="4288E058" w14:textId="77777777" w:rsidR="00B012BE" w:rsidRDefault="00000000">
            <w:pPr>
              <w:spacing w:after="0" w:line="259" w:lineRule="auto"/>
              <w:ind w:left="276" w:firstLine="0"/>
              <w:jc w:val="left"/>
            </w:pPr>
            <w:r>
              <w:rPr>
                <w:sz w:val="18"/>
              </w:rPr>
              <w:t>15</w:t>
            </w:r>
          </w:p>
        </w:tc>
        <w:tc>
          <w:tcPr>
            <w:tcW w:w="961" w:type="dxa"/>
            <w:tcBorders>
              <w:top w:val="nil"/>
              <w:left w:val="nil"/>
              <w:bottom w:val="nil"/>
              <w:right w:val="nil"/>
            </w:tcBorders>
          </w:tcPr>
          <w:p w14:paraId="18135CFF" w14:textId="77777777" w:rsidR="00B012BE" w:rsidRDefault="00000000">
            <w:pPr>
              <w:spacing w:after="0" w:line="259" w:lineRule="auto"/>
              <w:ind w:left="0" w:firstLine="0"/>
              <w:jc w:val="left"/>
            </w:pPr>
            <w:r>
              <w:rPr>
                <w:sz w:val="18"/>
              </w:rPr>
              <w:t>[</w:t>
            </w:r>
            <w:r>
              <w:rPr>
                <w:color w:val="0875B7"/>
                <w:sz w:val="18"/>
              </w:rPr>
              <w:t>155</w:t>
            </w:r>
            <w:r>
              <w:rPr>
                <w:sz w:val="18"/>
              </w:rPr>
              <w:t>]</w:t>
            </w:r>
          </w:p>
        </w:tc>
        <w:tc>
          <w:tcPr>
            <w:tcW w:w="2191" w:type="dxa"/>
            <w:tcBorders>
              <w:top w:val="nil"/>
              <w:left w:val="nil"/>
              <w:bottom w:val="nil"/>
              <w:right w:val="nil"/>
            </w:tcBorders>
          </w:tcPr>
          <w:p w14:paraId="39E371FD" w14:textId="77777777" w:rsidR="00B012BE" w:rsidRDefault="00000000">
            <w:pPr>
              <w:spacing w:after="0" w:line="259" w:lineRule="auto"/>
              <w:ind w:left="467" w:firstLine="0"/>
              <w:jc w:val="left"/>
            </w:pPr>
            <w:r>
              <w:rPr>
                <w:sz w:val="18"/>
              </w:rPr>
              <w:t>Wind</w:t>
            </w:r>
          </w:p>
        </w:tc>
        <w:tc>
          <w:tcPr>
            <w:tcW w:w="1179" w:type="dxa"/>
            <w:tcBorders>
              <w:top w:val="nil"/>
              <w:left w:val="nil"/>
              <w:bottom w:val="nil"/>
              <w:right w:val="nil"/>
            </w:tcBorders>
          </w:tcPr>
          <w:p w14:paraId="6598B819"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2EDB71F9"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33B01D99"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066C3CA5"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015F330D" w14:textId="77777777" w:rsidR="00B012BE" w:rsidRDefault="00000000">
            <w:pPr>
              <w:spacing w:after="0" w:line="259" w:lineRule="auto"/>
              <w:ind w:left="282" w:firstLine="0"/>
              <w:jc w:val="left"/>
            </w:pPr>
            <w:r>
              <w:rPr>
                <w:sz w:val="18"/>
              </w:rPr>
              <w:t>Egypt</w:t>
            </w:r>
          </w:p>
        </w:tc>
      </w:tr>
      <w:tr w:rsidR="00B012BE" w14:paraId="332CEBE5" w14:textId="77777777">
        <w:trPr>
          <w:trHeight w:val="219"/>
        </w:trPr>
        <w:tc>
          <w:tcPr>
            <w:tcW w:w="904" w:type="dxa"/>
            <w:tcBorders>
              <w:top w:val="nil"/>
              <w:left w:val="nil"/>
              <w:bottom w:val="nil"/>
              <w:right w:val="nil"/>
            </w:tcBorders>
          </w:tcPr>
          <w:p w14:paraId="0770782F" w14:textId="77777777" w:rsidR="00B012BE" w:rsidRDefault="00000000">
            <w:pPr>
              <w:spacing w:after="0" w:line="259" w:lineRule="auto"/>
              <w:ind w:left="276" w:firstLine="0"/>
              <w:jc w:val="left"/>
            </w:pPr>
            <w:r>
              <w:rPr>
                <w:sz w:val="18"/>
              </w:rPr>
              <w:t>16</w:t>
            </w:r>
          </w:p>
        </w:tc>
        <w:tc>
          <w:tcPr>
            <w:tcW w:w="961" w:type="dxa"/>
            <w:tcBorders>
              <w:top w:val="nil"/>
              <w:left w:val="nil"/>
              <w:bottom w:val="nil"/>
              <w:right w:val="nil"/>
            </w:tcBorders>
          </w:tcPr>
          <w:p w14:paraId="00BF5CEC" w14:textId="77777777" w:rsidR="00B012BE" w:rsidRDefault="00000000">
            <w:pPr>
              <w:spacing w:after="0" w:line="259" w:lineRule="auto"/>
              <w:ind w:left="0" w:firstLine="0"/>
              <w:jc w:val="left"/>
            </w:pPr>
            <w:r>
              <w:rPr>
                <w:sz w:val="18"/>
              </w:rPr>
              <w:t>[</w:t>
            </w:r>
            <w:r>
              <w:rPr>
                <w:color w:val="0875B7"/>
                <w:sz w:val="18"/>
              </w:rPr>
              <w:t>151</w:t>
            </w:r>
            <w:r>
              <w:rPr>
                <w:sz w:val="18"/>
              </w:rPr>
              <w:t>]</w:t>
            </w:r>
          </w:p>
        </w:tc>
        <w:tc>
          <w:tcPr>
            <w:tcW w:w="2191" w:type="dxa"/>
            <w:tcBorders>
              <w:top w:val="nil"/>
              <w:left w:val="nil"/>
              <w:bottom w:val="nil"/>
              <w:right w:val="nil"/>
            </w:tcBorders>
          </w:tcPr>
          <w:p w14:paraId="485C85E7"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2089C34A"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6015C10D"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3D9C0164"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24EE21DC"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5E95C82A" w14:textId="77777777" w:rsidR="00B012BE" w:rsidRDefault="00000000">
            <w:pPr>
              <w:spacing w:after="0" w:line="259" w:lineRule="auto"/>
              <w:ind w:left="175" w:firstLine="0"/>
              <w:jc w:val="left"/>
            </w:pPr>
            <w:r>
              <w:rPr>
                <w:sz w:val="18"/>
              </w:rPr>
              <w:t>Morocco</w:t>
            </w:r>
          </w:p>
        </w:tc>
      </w:tr>
      <w:tr w:rsidR="00B012BE" w14:paraId="0A79996E" w14:textId="77777777">
        <w:trPr>
          <w:trHeight w:val="219"/>
        </w:trPr>
        <w:tc>
          <w:tcPr>
            <w:tcW w:w="904" w:type="dxa"/>
            <w:tcBorders>
              <w:top w:val="nil"/>
              <w:left w:val="nil"/>
              <w:bottom w:val="nil"/>
              <w:right w:val="nil"/>
            </w:tcBorders>
          </w:tcPr>
          <w:p w14:paraId="5D627499" w14:textId="77777777" w:rsidR="00B012BE" w:rsidRDefault="00000000">
            <w:pPr>
              <w:spacing w:after="0" w:line="259" w:lineRule="auto"/>
              <w:ind w:left="276" w:firstLine="0"/>
              <w:jc w:val="left"/>
            </w:pPr>
            <w:r>
              <w:rPr>
                <w:sz w:val="18"/>
              </w:rPr>
              <w:t>17</w:t>
            </w:r>
          </w:p>
        </w:tc>
        <w:tc>
          <w:tcPr>
            <w:tcW w:w="961" w:type="dxa"/>
            <w:tcBorders>
              <w:top w:val="nil"/>
              <w:left w:val="nil"/>
              <w:bottom w:val="nil"/>
              <w:right w:val="nil"/>
            </w:tcBorders>
          </w:tcPr>
          <w:p w14:paraId="25200B91" w14:textId="77777777" w:rsidR="00B012BE" w:rsidRDefault="00000000">
            <w:pPr>
              <w:spacing w:after="0" w:line="259" w:lineRule="auto"/>
              <w:ind w:left="0" w:firstLine="0"/>
              <w:jc w:val="left"/>
            </w:pPr>
            <w:r>
              <w:rPr>
                <w:sz w:val="18"/>
              </w:rPr>
              <w:t>[</w:t>
            </w:r>
            <w:r>
              <w:rPr>
                <w:color w:val="0875B7"/>
                <w:sz w:val="18"/>
              </w:rPr>
              <w:t>156</w:t>
            </w:r>
            <w:r>
              <w:rPr>
                <w:sz w:val="18"/>
              </w:rPr>
              <w:t>]</w:t>
            </w:r>
          </w:p>
        </w:tc>
        <w:tc>
          <w:tcPr>
            <w:tcW w:w="2191" w:type="dxa"/>
            <w:tcBorders>
              <w:top w:val="nil"/>
              <w:left w:val="nil"/>
              <w:bottom w:val="nil"/>
              <w:right w:val="nil"/>
            </w:tcBorders>
          </w:tcPr>
          <w:p w14:paraId="5968886D" w14:textId="77777777" w:rsidR="00B012BE" w:rsidRDefault="00000000">
            <w:pPr>
              <w:spacing w:after="0" w:line="259" w:lineRule="auto"/>
              <w:ind w:left="467" w:firstLine="0"/>
              <w:jc w:val="left"/>
            </w:pPr>
            <w:r>
              <w:rPr>
                <w:sz w:val="18"/>
              </w:rPr>
              <w:t>Wind</w:t>
            </w:r>
          </w:p>
        </w:tc>
        <w:tc>
          <w:tcPr>
            <w:tcW w:w="1179" w:type="dxa"/>
            <w:tcBorders>
              <w:top w:val="nil"/>
              <w:left w:val="nil"/>
              <w:bottom w:val="nil"/>
              <w:right w:val="nil"/>
            </w:tcBorders>
          </w:tcPr>
          <w:p w14:paraId="1A4693C5"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209F9BB3"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2624DF2C" w14:textId="77777777" w:rsidR="00B012BE" w:rsidRDefault="00000000">
            <w:pPr>
              <w:spacing w:after="0" w:line="259" w:lineRule="auto"/>
              <w:ind w:left="41" w:firstLine="0"/>
              <w:jc w:val="left"/>
            </w:pPr>
            <w:r>
              <w:rPr>
                <w:sz w:val="18"/>
              </w:rPr>
              <w:t>No</w:t>
            </w:r>
          </w:p>
        </w:tc>
        <w:tc>
          <w:tcPr>
            <w:tcW w:w="1566" w:type="dxa"/>
            <w:tcBorders>
              <w:top w:val="nil"/>
              <w:left w:val="nil"/>
              <w:bottom w:val="nil"/>
              <w:right w:val="nil"/>
            </w:tcBorders>
          </w:tcPr>
          <w:p w14:paraId="6F9256D9"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5C1AC80E" w14:textId="77777777" w:rsidR="00B012BE" w:rsidRDefault="00000000">
            <w:pPr>
              <w:spacing w:after="0" w:line="259" w:lineRule="auto"/>
              <w:ind w:left="282" w:firstLine="0"/>
              <w:jc w:val="left"/>
            </w:pPr>
            <w:r>
              <w:rPr>
                <w:sz w:val="18"/>
              </w:rPr>
              <w:t>Egypt</w:t>
            </w:r>
          </w:p>
        </w:tc>
      </w:tr>
      <w:tr w:rsidR="00B012BE" w14:paraId="14B9BBF4" w14:textId="77777777">
        <w:trPr>
          <w:trHeight w:val="219"/>
        </w:trPr>
        <w:tc>
          <w:tcPr>
            <w:tcW w:w="904" w:type="dxa"/>
            <w:tcBorders>
              <w:top w:val="nil"/>
              <w:left w:val="nil"/>
              <w:bottom w:val="nil"/>
              <w:right w:val="nil"/>
            </w:tcBorders>
          </w:tcPr>
          <w:p w14:paraId="75FFCA5A" w14:textId="77777777" w:rsidR="00B012BE" w:rsidRDefault="00000000">
            <w:pPr>
              <w:spacing w:after="0" w:line="259" w:lineRule="auto"/>
              <w:ind w:left="276" w:firstLine="0"/>
              <w:jc w:val="left"/>
            </w:pPr>
            <w:r>
              <w:rPr>
                <w:sz w:val="18"/>
              </w:rPr>
              <w:t>18</w:t>
            </w:r>
          </w:p>
        </w:tc>
        <w:tc>
          <w:tcPr>
            <w:tcW w:w="961" w:type="dxa"/>
            <w:tcBorders>
              <w:top w:val="nil"/>
              <w:left w:val="nil"/>
              <w:bottom w:val="nil"/>
              <w:right w:val="nil"/>
            </w:tcBorders>
          </w:tcPr>
          <w:p w14:paraId="7102E424" w14:textId="77777777" w:rsidR="00B012BE" w:rsidRDefault="00000000">
            <w:pPr>
              <w:spacing w:after="0" w:line="259" w:lineRule="auto"/>
              <w:ind w:left="0" w:firstLine="0"/>
              <w:jc w:val="left"/>
            </w:pPr>
            <w:r>
              <w:rPr>
                <w:sz w:val="18"/>
              </w:rPr>
              <w:t>[</w:t>
            </w:r>
            <w:r>
              <w:rPr>
                <w:color w:val="0875B7"/>
                <w:sz w:val="18"/>
              </w:rPr>
              <w:t>154</w:t>
            </w:r>
            <w:r>
              <w:rPr>
                <w:sz w:val="18"/>
              </w:rPr>
              <w:t>]</w:t>
            </w:r>
          </w:p>
        </w:tc>
        <w:tc>
          <w:tcPr>
            <w:tcW w:w="2191" w:type="dxa"/>
            <w:tcBorders>
              <w:top w:val="nil"/>
              <w:left w:val="nil"/>
              <w:bottom w:val="nil"/>
              <w:right w:val="nil"/>
            </w:tcBorders>
          </w:tcPr>
          <w:p w14:paraId="16F72640" w14:textId="77777777" w:rsidR="00B012BE" w:rsidRDefault="00000000">
            <w:pPr>
              <w:spacing w:after="0" w:line="259" w:lineRule="auto"/>
              <w:ind w:left="259" w:firstLine="0"/>
              <w:jc w:val="left"/>
            </w:pPr>
            <w:r>
              <w:rPr>
                <w:sz w:val="18"/>
              </w:rPr>
              <w:t>Bioethanol</w:t>
            </w:r>
          </w:p>
        </w:tc>
        <w:tc>
          <w:tcPr>
            <w:tcW w:w="1179" w:type="dxa"/>
            <w:tcBorders>
              <w:top w:val="nil"/>
              <w:left w:val="nil"/>
              <w:bottom w:val="nil"/>
              <w:right w:val="nil"/>
            </w:tcBorders>
          </w:tcPr>
          <w:p w14:paraId="228331C1"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1E187E0D" w14:textId="77777777" w:rsidR="00B012BE" w:rsidRDefault="00000000">
            <w:pPr>
              <w:spacing w:after="0" w:line="259" w:lineRule="auto"/>
              <w:ind w:left="61" w:firstLine="0"/>
              <w:jc w:val="left"/>
            </w:pPr>
            <w:r>
              <w:rPr>
                <w:sz w:val="18"/>
              </w:rPr>
              <w:t>MCDM</w:t>
            </w:r>
          </w:p>
        </w:tc>
        <w:tc>
          <w:tcPr>
            <w:tcW w:w="983" w:type="dxa"/>
            <w:tcBorders>
              <w:top w:val="nil"/>
              <w:left w:val="nil"/>
              <w:bottom w:val="nil"/>
              <w:right w:val="nil"/>
            </w:tcBorders>
          </w:tcPr>
          <w:p w14:paraId="2CA87065"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54ECAAF5"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166751CC" w14:textId="77777777" w:rsidR="00B012BE" w:rsidRDefault="00000000">
            <w:pPr>
              <w:spacing w:after="0" w:line="259" w:lineRule="auto"/>
              <w:ind w:left="357" w:firstLine="0"/>
              <w:jc w:val="left"/>
            </w:pPr>
            <w:r>
              <w:rPr>
                <w:sz w:val="18"/>
              </w:rPr>
              <w:t>Iran</w:t>
            </w:r>
          </w:p>
        </w:tc>
      </w:tr>
      <w:tr w:rsidR="00B012BE" w14:paraId="141B4F38" w14:textId="77777777">
        <w:trPr>
          <w:trHeight w:val="219"/>
        </w:trPr>
        <w:tc>
          <w:tcPr>
            <w:tcW w:w="904" w:type="dxa"/>
            <w:tcBorders>
              <w:top w:val="nil"/>
              <w:left w:val="nil"/>
              <w:bottom w:val="nil"/>
              <w:right w:val="nil"/>
            </w:tcBorders>
          </w:tcPr>
          <w:p w14:paraId="346C4600" w14:textId="77777777" w:rsidR="00B012BE" w:rsidRDefault="00000000">
            <w:pPr>
              <w:spacing w:after="0" w:line="259" w:lineRule="auto"/>
              <w:ind w:left="276" w:firstLine="0"/>
              <w:jc w:val="left"/>
            </w:pPr>
            <w:r>
              <w:rPr>
                <w:sz w:val="18"/>
              </w:rPr>
              <w:t>19</w:t>
            </w:r>
          </w:p>
        </w:tc>
        <w:tc>
          <w:tcPr>
            <w:tcW w:w="961" w:type="dxa"/>
            <w:tcBorders>
              <w:top w:val="nil"/>
              <w:left w:val="nil"/>
              <w:bottom w:val="nil"/>
              <w:right w:val="nil"/>
            </w:tcBorders>
          </w:tcPr>
          <w:p w14:paraId="38C636FB" w14:textId="77777777" w:rsidR="00B012BE" w:rsidRDefault="00000000">
            <w:pPr>
              <w:spacing w:after="0" w:line="259" w:lineRule="auto"/>
              <w:ind w:left="0" w:firstLine="0"/>
              <w:jc w:val="left"/>
            </w:pPr>
            <w:r>
              <w:rPr>
                <w:sz w:val="18"/>
              </w:rPr>
              <w:t>[</w:t>
            </w:r>
            <w:r>
              <w:rPr>
                <w:color w:val="0875B7"/>
                <w:sz w:val="18"/>
              </w:rPr>
              <w:t>157</w:t>
            </w:r>
            <w:r>
              <w:rPr>
                <w:sz w:val="18"/>
              </w:rPr>
              <w:t>]</w:t>
            </w:r>
          </w:p>
        </w:tc>
        <w:tc>
          <w:tcPr>
            <w:tcW w:w="2191" w:type="dxa"/>
            <w:tcBorders>
              <w:top w:val="nil"/>
              <w:left w:val="nil"/>
              <w:bottom w:val="nil"/>
              <w:right w:val="nil"/>
            </w:tcBorders>
          </w:tcPr>
          <w:p w14:paraId="273811E1" w14:textId="77777777" w:rsidR="00B012BE" w:rsidRDefault="00000000">
            <w:pPr>
              <w:spacing w:after="0" w:line="259" w:lineRule="auto"/>
              <w:ind w:left="483" w:firstLine="0"/>
              <w:jc w:val="left"/>
            </w:pPr>
            <w:r>
              <w:rPr>
                <w:sz w:val="18"/>
              </w:rPr>
              <w:t>Solar</w:t>
            </w:r>
          </w:p>
        </w:tc>
        <w:tc>
          <w:tcPr>
            <w:tcW w:w="1179" w:type="dxa"/>
            <w:tcBorders>
              <w:top w:val="nil"/>
              <w:left w:val="nil"/>
              <w:bottom w:val="nil"/>
              <w:right w:val="nil"/>
            </w:tcBorders>
          </w:tcPr>
          <w:p w14:paraId="2D129E49" w14:textId="77777777" w:rsidR="00B012BE" w:rsidRDefault="00000000">
            <w:pPr>
              <w:spacing w:after="0" w:line="259" w:lineRule="auto"/>
              <w:ind w:left="109" w:firstLine="0"/>
              <w:jc w:val="left"/>
            </w:pPr>
            <w:r>
              <w:rPr>
                <w:sz w:val="18"/>
              </w:rPr>
              <w:t>OL</w:t>
            </w:r>
          </w:p>
        </w:tc>
        <w:tc>
          <w:tcPr>
            <w:tcW w:w="1507" w:type="dxa"/>
            <w:tcBorders>
              <w:top w:val="nil"/>
              <w:left w:val="nil"/>
              <w:bottom w:val="nil"/>
              <w:right w:val="nil"/>
            </w:tcBorders>
          </w:tcPr>
          <w:p w14:paraId="3E4F1D2D" w14:textId="77777777" w:rsidR="00B012BE" w:rsidRDefault="00B012BE">
            <w:pPr>
              <w:spacing w:after="160" w:line="259" w:lineRule="auto"/>
              <w:ind w:left="0" w:firstLine="0"/>
              <w:jc w:val="left"/>
            </w:pPr>
          </w:p>
        </w:tc>
        <w:tc>
          <w:tcPr>
            <w:tcW w:w="983" w:type="dxa"/>
            <w:tcBorders>
              <w:top w:val="nil"/>
              <w:left w:val="nil"/>
              <w:bottom w:val="nil"/>
              <w:right w:val="nil"/>
            </w:tcBorders>
          </w:tcPr>
          <w:p w14:paraId="7C1F2C33" w14:textId="77777777" w:rsidR="00B012BE" w:rsidRDefault="00000000">
            <w:pPr>
              <w:spacing w:after="0" w:line="259" w:lineRule="auto"/>
              <w:ind w:left="32" w:firstLine="0"/>
              <w:jc w:val="left"/>
            </w:pPr>
            <w:r>
              <w:rPr>
                <w:sz w:val="18"/>
              </w:rPr>
              <w:t>Yes</w:t>
            </w:r>
          </w:p>
        </w:tc>
        <w:tc>
          <w:tcPr>
            <w:tcW w:w="1566" w:type="dxa"/>
            <w:tcBorders>
              <w:top w:val="nil"/>
              <w:left w:val="nil"/>
              <w:bottom w:val="nil"/>
              <w:right w:val="nil"/>
            </w:tcBorders>
          </w:tcPr>
          <w:p w14:paraId="52EF8D19" w14:textId="77777777" w:rsidR="00B012BE" w:rsidRDefault="00000000">
            <w:pPr>
              <w:spacing w:after="0" w:line="259" w:lineRule="auto"/>
              <w:ind w:left="482" w:firstLine="0"/>
              <w:jc w:val="left"/>
            </w:pPr>
            <w:r>
              <w:rPr>
                <w:sz w:val="18"/>
              </w:rPr>
              <w:t>n/a</w:t>
            </w:r>
          </w:p>
        </w:tc>
        <w:tc>
          <w:tcPr>
            <w:tcW w:w="1174" w:type="dxa"/>
            <w:tcBorders>
              <w:top w:val="nil"/>
              <w:left w:val="nil"/>
              <w:bottom w:val="nil"/>
              <w:right w:val="nil"/>
            </w:tcBorders>
          </w:tcPr>
          <w:p w14:paraId="4B04D990" w14:textId="77777777" w:rsidR="00B012BE" w:rsidRDefault="00000000">
            <w:pPr>
              <w:spacing w:after="0" w:line="259" w:lineRule="auto"/>
              <w:ind w:left="256" w:firstLine="0"/>
              <w:jc w:val="left"/>
            </w:pPr>
            <w:r>
              <w:rPr>
                <w:sz w:val="18"/>
              </w:rPr>
              <w:t>Global</w:t>
            </w:r>
          </w:p>
        </w:tc>
      </w:tr>
      <w:tr w:rsidR="00B012BE" w14:paraId="584C0C5E" w14:textId="77777777">
        <w:trPr>
          <w:trHeight w:val="257"/>
        </w:trPr>
        <w:tc>
          <w:tcPr>
            <w:tcW w:w="904" w:type="dxa"/>
            <w:tcBorders>
              <w:top w:val="nil"/>
              <w:left w:val="nil"/>
              <w:bottom w:val="single" w:sz="6" w:space="0" w:color="000000"/>
              <w:right w:val="nil"/>
            </w:tcBorders>
          </w:tcPr>
          <w:p w14:paraId="76BACC04" w14:textId="77777777" w:rsidR="00B012BE" w:rsidRDefault="00000000">
            <w:pPr>
              <w:spacing w:after="0" w:line="259" w:lineRule="auto"/>
              <w:ind w:left="276" w:firstLine="0"/>
              <w:jc w:val="left"/>
            </w:pPr>
            <w:r>
              <w:rPr>
                <w:sz w:val="18"/>
              </w:rPr>
              <w:t>20</w:t>
            </w:r>
          </w:p>
        </w:tc>
        <w:tc>
          <w:tcPr>
            <w:tcW w:w="961" w:type="dxa"/>
            <w:tcBorders>
              <w:top w:val="nil"/>
              <w:left w:val="nil"/>
              <w:bottom w:val="single" w:sz="6" w:space="0" w:color="000000"/>
              <w:right w:val="nil"/>
            </w:tcBorders>
          </w:tcPr>
          <w:p w14:paraId="7731A9E3" w14:textId="77777777" w:rsidR="00B012BE" w:rsidRDefault="00000000">
            <w:pPr>
              <w:spacing w:after="0" w:line="259" w:lineRule="auto"/>
              <w:ind w:left="0" w:firstLine="0"/>
              <w:jc w:val="left"/>
            </w:pPr>
            <w:r>
              <w:rPr>
                <w:sz w:val="18"/>
              </w:rPr>
              <w:t>[</w:t>
            </w:r>
            <w:r>
              <w:rPr>
                <w:color w:val="0875B7"/>
                <w:sz w:val="18"/>
              </w:rPr>
              <w:t>152</w:t>
            </w:r>
            <w:r>
              <w:rPr>
                <w:sz w:val="18"/>
              </w:rPr>
              <w:t>]</w:t>
            </w:r>
          </w:p>
        </w:tc>
        <w:tc>
          <w:tcPr>
            <w:tcW w:w="2191" w:type="dxa"/>
            <w:tcBorders>
              <w:top w:val="nil"/>
              <w:left w:val="nil"/>
              <w:bottom w:val="single" w:sz="6" w:space="0" w:color="000000"/>
              <w:right w:val="nil"/>
            </w:tcBorders>
          </w:tcPr>
          <w:p w14:paraId="474F7428" w14:textId="77777777" w:rsidR="00B012BE" w:rsidRDefault="00000000">
            <w:pPr>
              <w:spacing w:after="0" w:line="259" w:lineRule="auto"/>
              <w:ind w:left="483" w:firstLine="0"/>
              <w:jc w:val="left"/>
            </w:pPr>
            <w:r>
              <w:rPr>
                <w:sz w:val="18"/>
              </w:rPr>
              <w:t>Solar</w:t>
            </w:r>
          </w:p>
        </w:tc>
        <w:tc>
          <w:tcPr>
            <w:tcW w:w="1179" w:type="dxa"/>
            <w:tcBorders>
              <w:top w:val="nil"/>
              <w:left w:val="nil"/>
              <w:bottom w:val="single" w:sz="6" w:space="0" w:color="000000"/>
              <w:right w:val="nil"/>
            </w:tcBorders>
          </w:tcPr>
          <w:p w14:paraId="4E2804C3" w14:textId="77777777" w:rsidR="00B012BE" w:rsidRDefault="00000000">
            <w:pPr>
              <w:spacing w:after="0" w:line="259" w:lineRule="auto"/>
              <w:ind w:left="109" w:firstLine="0"/>
              <w:jc w:val="left"/>
            </w:pPr>
            <w:r>
              <w:rPr>
                <w:sz w:val="18"/>
              </w:rPr>
              <w:t>OL</w:t>
            </w:r>
          </w:p>
        </w:tc>
        <w:tc>
          <w:tcPr>
            <w:tcW w:w="1507" w:type="dxa"/>
            <w:tcBorders>
              <w:top w:val="nil"/>
              <w:left w:val="nil"/>
              <w:bottom w:val="single" w:sz="6" w:space="0" w:color="000000"/>
              <w:right w:val="nil"/>
            </w:tcBorders>
          </w:tcPr>
          <w:p w14:paraId="704B8BB2" w14:textId="77777777" w:rsidR="00B012BE" w:rsidRDefault="00000000">
            <w:pPr>
              <w:spacing w:after="0" w:line="259" w:lineRule="auto"/>
              <w:ind w:left="61" w:firstLine="0"/>
              <w:jc w:val="left"/>
            </w:pPr>
            <w:r>
              <w:rPr>
                <w:sz w:val="18"/>
              </w:rPr>
              <w:t>MCDM</w:t>
            </w:r>
          </w:p>
        </w:tc>
        <w:tc>
          <w:tcPr>
            <w:tcW w:w="983" w:type="dxa"/>
            <w:tcBorders>
              <w:top w:val="nil"/>
              <w:left w:val="nil"/>
              <w:bottom w:val="single" w:sz="6" w:space="0" w:color="000000"/>
              <w:right w:val="nil"/>
            </w:tcBorders>
          </w:tcPr>
          <w:p w14:paraId="1D3B2A38" w14:textId="77777777" w:rsidR="00B012BE" w:rsidRDefault="00000000">
            <w:pPr>
              <w:spacing w:after="0" w:line="259" w:lineRule="auto"/>
              <w:ind w:left="32" w:firstLine="0"/>
              <w:jc w:val="left"/>
            </w:pPr>
            <w:r>
              <w:rPr>
                <w:sz w:val="18"/>
              </w:rPr>
              <w:t>Yes</w:t>
            </w:r>
          </w:p>
        </w:tc>
        <w:tc>
          <w:tcPr>
            <w:tcW w:w="1566" w:type="dxa"/>
            <w:tcBorders>
              <w:top w:val="nil"/>
              <w:left w:val="nil"/>
              <w:bottom w:val="single" w:sz="6" w:space="0" w:color="000000"/>
              <w:right w:val="nil"/>
            </w:tcBorders>
          </w:tcPr>
          <w:p w14:paraId="01CF783F" w14:textId="77777777" w:rsidR="00B012BE" w:rsidRDefault="00000000">
            <w:pPr>
              <w:spacing w:after="0" w:line="259" w:lineRule="auto"/>
              <w:ind w:left="482" w:firstLine="0"/>
              <w:jc w:val="left"/>
            </w:pPr>
            <w:r>
              <w:rPr>
                <w:sz w:val="18"/>
              </w:rPr>
              <w:t>n/a</w:t>
            </w:r>
          </w:p>
        </w:tc>
        <w:tc>
          <w:tcPr>
            <w:tcW w:w="1174" w:type="dxa"/>
            <w:tcBorders>
              <w:top w:val="nil"/>
              <w:left w:val="nil"/>
              <w:bottom w:val="single" w:sz="6" w:space="0" w:color="000000"/>
              <w:right w:val="nil"/>
            </w:tcBorders>
          </w:tcPr>
          <w:p w14:paraId="0F44AA75" w14:textId="77777777" w:rsidR="00B012BE" w:rsidRDefault="00000000">
            <w:pPr>
              <w:spacing w:after="0" w:line="259" w:lineRule="auto"/>
              <w:ind w:left="241" w:firstLine="0"/>
              <w:jc w:val="left"/>
            </w:pPr>
            <w:r>
              <w:rPr>
                <w:sz w:val="18"/>
              </w:rPr>
              <w:t>Turkey</w:t>
            </w:r>
          </w:p>
        </w:tc>
      </w:tr>
    </w:tbl>
    <w:p w14:paraId="78835606" w14:textId="77777777" w:rsidR="00B012BE" w:rsidRDefault="00000000">
      <w:pPr>
        <w:spacing w:after="50"/>
        <w:ind w:left="2604" w:right="15" w:firstLine="0"/>
      </w:pPr>
      <w:r>
        <w:t>3.2.8. Marine Safety and Security</w:t>
      </w:r>
    </w:p>
    <w:p w14:paraId="61882940" w14:textId="77777777" w:rsidR="00B012BE" w:rsidRDefault="00000000">
      <w:pPr>
        <w:ind w:left="2604" w:right="15"/>
      </w:pPr>
      <w:r>
        <w:t xml:space="preserve">Marine safety and security </w:t>
      </w:r>
      <w:proofErr w:type="gramStart"/>
      <w:r>
        <w:t>is</w:t>
      </w:r>
      <w:proofErr w:type="gramEnd"/>
      <w:r>
        <w:t xml:space="preserve"> the thematic area with the lowest average number of citations per thematic area for the top 20 highly cited papers (Figure </w:t>
      </w:r>
      <w:r>
        <w:rPr>
          <w:color w:val="0875B7"/>
        </w:rPr>
        <w:t>7</w:t>
      </w:r>
      <w:r>
        <w:t>). Studies include oil spill detection and assessment [</w:t>
      </w:r>
      <w:r>
        <w:rPr>
          <w:color w:val="0875B7"/>
        </w:rPr>
        <w:t>170</w:t>
      </w:r>
      <w:r>
        <w:t>–</w:t>
      </w:r>
      <w:r>
        <w:rPr>
          <w:color w:val="0875B7"/>
        </w:rPr>
        <w:t>177</w:t>
      </w:r>
      <w:r>
        <w:t>], marine habitat mapping [</w:t>
      </w:r>
      <w:r>
        <w:rPr>
          <w:color w:val="0875B7"/>
        </w:rPr>
        <w:t>178</w:t>
      </w:r>
      <w:r>
        <w:t>], toxicity assessment of heavy metals [</w:t>
      </w:r>
      <w:r>
        <w:rPr>
          <w:color w:val="0875B7"/>
        </w:rPr>
        <w:t>179</w:t>
      </w:r>
      <w:r>
        <w:t>], environmental pollution of coastal zones [</w:t>
      </w:r>
      <w:r>
        <w:rPr>
          <w:color w:val="0875B7"/>
        </w:rPr>
        <w:t>180</w:t>
      </w:r>
      <w:r>
        <w:t>], detection of floating plastic litter [</w:t>
      </w:r>
      <w:r>
        <w:rPr>
          <w:color w:val="0875B7"/>
        </w:rPr>
        <w:t>181</w:t>
      </w:r>
      <w:r>
        <w:t>–</w:t>
      </w:r>
      <w:r>
        <w:rPr>
          <w:color w:val="0875B7"/>
        </w:rPr>
        <w:t>183</w:t>
      </w:r>
      <w:r>
        <w:t>], marine mucilage monitoring [</w:t>
      </w:r>
      <w:r>
        <w:rPr>
          <w:color w:val="0875B7"/>
        </w:rPr>
        <w:t>184</w:t>
      </w:r>
      <w:r>
        <w:t>], ecology of sea turtles [</w:t>
      </w:r>
      <w:r>
        <w:rPr>
          <w:color w:val="0875B7"/>
        </w:rPr>
        <w:t>185</w:t>
      </w:r>
      <w:r>
        <w:t>–</w:t>
      </w:r>
      <w:r>
        <w:rPr>
          <w:color w:val="0875B7"/>
        </w:rPr>
        <w:t>187</w:t>
      </w:r>
      <w:r>
        <w:t xml:space="preserve">], habitat suitability model for Posidonia </w:t>
      </w:r>
      <w:proofErr w:type="spellStart"/>
      <w:r>
        <w:t>oceanica</w:t>
      </w:r>
      <w:proofErr w:type="spellEnd"/>
      <w:r>
        <w:t xml:space="preserve"> [</w:t>
      </w:r>
      <w:r>
        <w:rPr>
          <w:color w:val="0875B7"/>
        </w:rPr>
        <w:t>188</w:t>
      </w:r>
      <w:r>
        <w:t>], characterization of natural hydrocarbon seepage [</w:t>
      </w:r>
      <w:r>
        <w:rPr>
          <w:color w:val="0875B7"/>
        </w:rPr>
        <w:t>189</w:t>
      </w:r>
      <w:r>
        <w:t>], and relative sea-level rise and potential submersion risk [</w:t>
      </w:r>
      <w:r>
        <w:rPr>
          <w:color w:val="0875B7"/>
        </w:rPr>
        <w:t>190</w:t>
      </w:r>
      <w:r>
        <w:t>].</w:t>
      </w:r>
    </w:p>
    <w:p w14:paraId="3FA36CDE" w14:textId="77777777" w:rsidR="00B012BE" w:rsidRDefault="00000000">
      <w:pPr>
        <w:ind w:left="2604" w:right="15"/>
      </w:pPr>
      <w:r>
        <w:t>Oil pollution is among the major maritime environmental disasters and has become a worldwide concern due to the increasing rate of offshore oil production and transport [</w:t>
      </w:r>
      <w:r>
        <w:rPr>
          <w:color w:val="0875B7"/>
        </w:rPr>
        <w:t>177</w:t>
      </w:r>
      <w:r>
        <w:t xml:space="preserve">]. Abou Samra et al. mapped and examined the oceanographic parameters that may affect oil pollution dispersion along the offshore zone of the Nile Delta with the use of GIS techniques. They </w:t>
      </w:r>
      <w:proofErr w:type="spellStart"/>
      <w:r>
        <w:t>analyzed</w:t>
      </w:r>
      <w:proofErr w:type="spellEnd"/>
      <w:r>
        <w:t xml:space="preserve"> data of wave patterns, bathymetry, sea surface temperature (SST), chlorophyll content, phytoplankton concentration, and organic carbon concentration. They found that oil spills along the offshore region are primarily influenced by bathymetry and SST. </w:t>
      </w:r>
      <w:proofErr w:type="spellStart"/>
      <w:r>
        <w:t>Chaturverdi</w:t>
      </w:r>
      <w:proofErr w:type="spellEnd"/>
      <w:r>
        <w:t xml:space="preserve"> et al. [</w:t>
      </w:r>
      <w:r>
        <w:rPr>
          <w:color w:val="0875B7"/>
        </w:rPr>
        <w:t>173</w:t>
      </w:r>
      <w:r>
        <w:t>] and El-Magd et al. [</w:t>
      </w:r>
      <w:r>
        <w:rPr>
          <w:color w:val="0875B7"/>
        </w:rPr>
        <w:t>175</w:t>
      </w:r>
      <w:r>
        <w:t xml:space="preserve">] used SAR data from Sentinel-1 satellites to detect and map oil spills in the Al </w:t>
      </w:r>
      <w:proofErr w:type="spellStart"/>
      <w:r>
        <w:t>Khafji</w:t>
      </w:r>
      <w:proofErr w:type="spellEnd"/>
      <w:r>
        <w:t xml:space="preserve"> area (Saudi Arabia) and in the coastal waters of Egypt. Their results demonstrated the capability of utilizing Sentinel-1 for oil spill detection and mapping. Arslan [</w:t>
      </w:r>
      <w:r>
        <w:rPr>
          <w:color w:val="0875B7"/>
        </w:rPr>
        <w:t>172</w:t>
      </w:r>
      <w:r>
        <w:t xml:space="preserve">] </w:t>
      </w:r>
      <w:proofErr w:type="spellStart"/>
      <w:r>
        <w:t>analyzed</w:t>
      </w:r>
      <w:proofErr w:type="spellEnd"/>
      <w:r>
        <w:t xml:space="preserve"> Sentinel-1 data to detect an oil spill caused by a ship on 18 December 2016 off the coast of </w:t>
      </w:r>
      <w:proofErr w:type="spellStart"/>
      <w:r>
        <w:t>Ildır</w:t>
      </w:r>
      <w:proofErr w:type="spellEnd"/>
      <w:r>
        <w:t xml:space="preserve"> Bay (Izmir, Turkey). Furthermore, Landsat 8 data were used for validation purposes by estimating brightness temperatures to observe oil spill changes in temperature on the sea surface. Park et al. [</w:t>
      </w:r>
      <w:r>
        <w:rPr>
          <w:color w:val="0875B7"/>
        </w:rPr>
        <w:t>171</w:t>
      </w:r>
      <w:r>
        <w:t xml:space="preserve">] combined very high-resolution satellite images (Planetscope) with an artificial neural network technique to detect an oil spill accident that occurred on 10 August 2017 near the Ras Al Zour area (Kuwait). The accuracy and kappa coefficient of the oil classification map obtained from the optical image were 82.01% and 72.42%, respectively. Future studies should focus on satellite data of higher temporal resolution to verify the results </w:t>
      </w:r>
      <w:proofErr w:type="gramStart"/>
      <w:r>
        <w:t>with in</w:t>
      </w:r>
      <w:proofErr w:type="gramEnd"/>
      <w:r>
        <w:t xml:space="preserve"> situ or satellite SAR data and to develop better algorithms for rejecting low-probability pixels and dust. Finally, there is a need to develop a near-real-time warning and alarm system for oil spill cases as a service, which can help to identify the ship or platform that is liable for the pollution [</w:t>
      </w:r>
      <w:r>
        <w:rPr>
          <w:color w:val="0875B7"/>
        </w:rPr>
        <w:t>175</w:t>
      </w:r>
      <w:r>
        <w:t>]. Mateos-Molina et al. [</w:t>
      </w:r>
      <w:r>
        <w:rPr>
          <w:color w:val="0875B7"/>
        </w:rPr>
        <w:t>178</w:t>
      </w:r>
      <w:r>
        <w:t xml:space="preserve">] </w:t>
      </w:r>
      <w:proofErr w:type="spellStart"/>
      <w:r>
        <w:t>analyzed</w:t>
      </w:r>
      <w:proofErr w:type="spellEnd"/>
      <w:r>
        <w:t xml:space="preserve"> a variety of different data sources, including Sentinel-2 and DubaiSat-2 imagery, and mapped the spatial distribution of coastal marine habitats in the north-western United Arab Emirates (UAE). Their multiple data analysis approach overcame the limitation of turbid waters and habitat seasonality with an overall accuracy of 77%.</w:t>
      </w:r>
    </w:p>
    <w:p w14:paraId="7B945AB5" w14:textId="77777777" w:rsidR="00B012BE" w:rsidRDefault="00000000">
      <w:pPr>
        <w:ind w:left="2604" w:right="15"/>
      </w:pPr>
      <w:r>
        <w:t>Ivanov et al. [</w:t>
      </w:r>
      <w:r>
        <w:rPr>
          <w:color w:val="0875B7"/>
        </w:rPr>
        <w:t>189</w:t>
      </w:r>
      <w:r>
        <w:t xml:space="preserve">] studied the hydrocarbon seep characteristics and their relation to the local hydrocarbon field or potential hydrocarbon reservoirs in the South </w:t>
      </w:r>
      <w:proofErr w:type="gramStart"/>
      <w:r>
        <w:t>Caspian sea</w:t>
      </w:r>
      <w:proofErr w:type="gramEnd"/>
      <w:r>
        <w:t xml:space="preserve"> (Iran). They </w:t>
      </w:r>
      <w:proofErr w:type="spellStart"/>
      <w:r>
        <w:t>analyzed</w:t>
      </w:r>
      <w:proofErr w:type="spellEnd"/>
      <w:r>
        <w:t xml:space="preserve"> SAR images (Sentinel-1) together with bathymetry and geological and geophysical data </w:t>
      </w:r>
      <w:r>
        <w:lastRenderedPageBreak/>
        <w:t xml:space="preserve">with GIS. Their results showed that the oil slicks have a natural origin, related to the bottom seepage </w:t>
      </w:r>
      <w:proofErr w:type="gramStart"/>
      <w:r>
        <w:t>phenomenon</w:t>
      </w:r>
      <w:proofErr w:type="gramEnd"/>
      <w:r>
        <w:t xml:space="preserve"> and associated with an existing hydrocarbon system.</w:t>
      </w:r>
    </w:p>
    <w:p w14:paraId="0568DEB3" w14:textId="77777777" w:rsidR="00B012BE" w:rsidRDefault="00000000">
      <w:pPr>
        <w:ind w:left="2604" w:right="15"/>
      </w:pPr>
      <w:proofErr w:type="spellStart"/>
      <w:r>
        <w:t>Fatehian</w:t>
      </w:r>
      <w:proofErr w:type="spellEnd"/>
      <w:r>
        <w:t xml:space="preserve"> et al. [</w:t>
      </w:r>
      <w:r>
        <w:rPr>
          <w:color w:val="0875B7"/>
        </w:rPr>
        <w:t>180</w:t>
      </w:r>
      <w:r>
        <w:t xml:space="preserve">] designed and implemented an integrated volunteered geographic information (VGI)-based system based on coastal pollution management concepts and public participation </w:t>
      </w:r>
      <w:proofErr w:type="gramStart"/>
      <w:r>
        <w:t>in order to</w:t>
      </w:r>
      <w:proofErr w:type="gramEnd"/>
      <w:r>
        <w:t xml:space="preserve"> monitor coastal pollution in the port city of </w:t>
      </w:r>
      <w:proofErr w:type="spellStart"/>
      <w:r>
        <w:t>Nowshahr</w:t>
      </w:r>
      <w:proofErr w:type="spellEnd"/>
      <w:r>
        <w:t xml:space="preserve"> (Mazandaran Province, Iran). Tourists, residents, and other present individuals were asked to report observable pollutants at their location; 86% of the reports referred to the accumulation of garbage, while 10% and 4% of the remaining reports were related to wastewater pollution and oil contaminants, respectively. According to the authors, future work should focus on the integration of spatial decision support systems (</w:t>
      </w:r>
      <w:proofErr w:type="spellStart"/>
      <w:r>
        <w:t>SDSSs</w:t>
      </w:r>
      <w:proofErr w:type="spellEnd"/>
      <w:r>
        <w:t>) in the existing tool to improve coastal pollution management.</w:t>
      </w:r>
    </w:p>
    <w:p w14:paraId="23341FC4" w14:textId="77777777" w:rsidR="00B012BE" w:rsidRDefault="00000000">
      <w:pPr>
        <w:ind w:left="2604" w:right="15"/>
      </w:pPr>
      <w:r>
        <w:t>El-Alfy et al. [</w:t>
      </w:r>
      <w:r>
        <w:rPr>
          <w:color w:val="0875B7"/>
        </w:rPr>
        <w:t>179</w:t>
      </w:r>
      <w:r>
        <w:t>] used Landsat OLI images, synchronized with the sampling time of water and sediment samples, to assess the toxicity of heavy metals and organochlorine pesticides in freshwater and marine environments in the Rosetta area (Egypt). They found that drainage canals, cultivations, and urbanized zones were the major sources of contamination in the studied area. They recommended biological treatment processes such as using naturally grown plants like Phragmites australis in the contaminated sites.</w:t>
      </w:r>
    </w:p>
    <w:p w14:paraId="21B37886" w14:textId="77777777" w:rsidR="00B012BE" w:rsidRDefault="00000000">
      <w:pPr>
        <w:ind w:left="2604" w:right="15"/>
      </w:pPr>
      <w:r>
        <w:t>The increasing level of marine plastic pollution poses severe threats to marine ecosystems, thus cost-effective solutions for identifying plastic litter are essential. Themistocleous et al. [</w:t>
      </w:r>
      <w:r>
        <w:rPr>
          <w:color w:val="0875B7"/>
        </w:rPr>
        <w:t>181</w:t>
      </w:r>
      <w:r>
        <w:t xml:space="preserve">] examined the potential of detection of floating plastic litter by introducing the plastic index (PI) and reversed normalized difference vegetation index (RNDVI), based on the Sentinel-2 B08 (842 nm) and B04 (665 nm) bands. They found that Sentinel-2 satellite images were effective in identifying plastic clusters in the sea, through the high reflectance of solar radiation at NIR wavelengths. They highlighted that future research should focus on the use of Sentinel-1 SAR images for the identification of plastic litter in the sea. </w:t>
      </w:r>
      <w:proofErr w:type="spellStart"/>
      <w:r>
        <w:t>Sannigrahi</w:t>
      </w:r>
      <w:proofErr w:type="spellEnd"/>
      <w:r>
        <w:t xml:space="preserve"> et al. [</w:t>
      </w:r>
      <w:r>
        <w:rPr>
          <w:color w:val="0875B7"/>
        </w:rPr>
        <w:t>182</w:t>
      </w:r>
      <w:r>
        <w:t>] combined Sentinel-2 imagery with machine learning algorithms (support vector machine and random forest) for the development of an automated marine floating plastic detection system. The authors found that the random forest algorithm performed better than the support vector machine, as it detected floating plastic from real-world data collected from Calabria and Beirut with 91% accuracy. Zhou et al. [</w:t>
      </w:r>
      <w:r>
        <w:rPr>
          <w:color w:val="0875B7"/>
        </w:rPr>
        <w:t>183</w:t>
      </w:r>
      <w:r>
        <w:t xml:space="preserve">] combined WorldView-3 satellite data with a knowledge-based classifier and concluded that this approach is efficient and reliable for monitoring and identifying plastic materials. Global warming and human activities have caused abrupt changes in marine ecosystems. </w:t>
      </w:r>
      <w:proofErr w:type="spellStart"/>
      <w:r>
        <w:t>Yagci</w:t>
      </w:r>
      <w:proofErr w:type="spellEnd"/>
      <w:r>
        <w:t xml:space="preserve"> et al. [</w:t>
      </w:r>
      <w:r>
        <w:rPr>
          <w:color w:val="0875B7"/>
        </w:rPr>
        <w:t>184</w:t>
      </w:r>
      <w:r>
        <w:t xml:space="preserve">] investigated the potential of using the coarse spatial resolution MODIS products for mucilage detection and monitoring in the Sea of Marmara (Turkey). The validation carried out with the reference mucilage datasets derived from Sentinel-2A imagery and with in situ spectroradiometer measurements showed that the produced MODIS-based maps accurately depicted the mucilage-covered areas. </w:t>
      </w:r>
      <w:proofErr w:type="spellStart"/>
      <w:r>
        <w:t>Bakirman</w:t>
      </w:r>
      <w:proofErr w:type="spellEnd"/>
      <w:r>
        <w:t xml:space="preserve"> and </w:t>
      </w:r>
      <w:proofErr w:type="spellStart"/>
      <w:r>
        <w:t>Gumusay</w:t>
      </w:r>
      <w:proofErr w:type="spellEnd"/>
      <w:r>
        <w:t xml:space="preserve"> [</w:t>
      </w:r>
      <w:r>
        <w:rPr>
          <w:color w:val="0875B7"/>
        </w:rPr>
        <w:t>188</w:t>
      </w:r>
      <w:r>
        <w:t xml:space="preserve">] combined GIS, MCDM, and remote sensing techniques (SPOT 7 optical imagery) for the identification of suitable habitats for Posidonia </w:t>
      </w:r>
      <w:proofErr w:type="spellStart"/>
      <w:r>
        <w:t>oceanica</w:t>
      </w:r>
      <w:proofErr w:type="spellEnd"/>
      <w:r>
        <w:t xml:space="preserve"> in </w:t>
      </w:r>
      <w:proofErr w:type="spellStart"/>
      <w:r>
        <w:t>Gulluk</w:t>
      </w:r>
      <w:proofErr w:type="spellEnd"/>
      <w:r>
        <w:t xml:space="preserve"> Bay, Turkey. The authors used the following criteria: depth, sheltered area, slope, sediment yield, and topographic position index. Their model identified suitable habitats for seagrass with an overall accuracy of 76%. Human activities have resulted in negative effects on sea turtle populations in the Mediterranean, thus sufficient conservation and monitoring efforts are essential [</w:t>
      </w:r>
      <w:r>
        <w:rPr>
          <w:color w:val="0875B7"/>
        </w:rPr>
        <w:t>187</w:t>
      </w:r>
      <w:r>
        <w:t>]. Towards this direction, satellite telemetry and conventional GPS data loggers have been proven to be valuable tools for mapping the spatial ecology of sea turtles [</w:t>
      </w:r>
      <w:r>
        <w:rPr>
          <w:color w:val="0875B7"/>
        </w:rPr>
        <w:t>185</w:t>
      </w:r>
      <w:r>
        <w:t>,</w:t>
      </w:r>
      <w:r>
        <w:rPr>
          <w:color w:val="0875B7"/>
        </w:rPr>
        <w:t>186</w:t>
      </w:r>
      <w:r>
        <w:t>]. Antonioli et al. [</w:t>
      </w:r>
      <w:r>
        <w:rPr>
          <w:color w:val="0875B7"/>
        </w:rPr>
        <w:t>190</w:t>
      </w:r>
      <w:r>
        <w:t xml:space="preserve">] studied the relative sea-level rise and potential submersion risk for 2100 on 16 coastal plains of the Mediterranean Sea (France, Spain, Tunisia, Cyprus) by </w:t>
      </w:r>
      <w:proofErr w:type="spellStart"/>
      <w:r>
        <w:t>analyzing</w:t>
      </w:r>
      <w:proofErr w:type="spellEnd"/>
      <w:r>
        <w:t xml:space="preserve"> LiDAR data and different climate projection scenarios. They estimated a potential loss of land for the above areas between about 148 km</w:t>
      </w:r>
      <w:r>
        <w:rPr>
          <w:vertAlign w:val="superscript"/>
        </w:rPr>
        <w:t xml:space="preserve">2 </w:t>
      </w:r>
      <w:r>
        <w:t>for the IPCCRCP8.5 scenario and 192 km</w:t>
      </w:r>
      <w:r>
        <w:rPr>
          <w:vertAlign w:val="superscript"/>
        </w:rPr>
        <w:t xml:space="preserve">2 </w:t>
      </w:r>
      <w:r>
        <w:t xml:space="preserve">for the </w:t>
      </w:r>
      <w:proofErr w:type="spellStart"/>
      <w:r>
        <w:t>Rahmstorf</w:t>
      </w:r>
      <w:proofErr w:type="spellEnd"/>
      <w:r>
        <w:t xml:space="preserve"> scenario, impacting a coastline length of about 400 km. However, the low resolution (25 m </w:t>
      </w:r>
      <w:r>
        <w:rPr>
          <w:rFonts w:ascii="Cambria" w:eastAsia="Cambria" w:hAnsi="Cambria" w:cs="Cambria"/>
          <w:sz w:val="21"/>
        </w:rPr>
        <w:t xml:space="preserve">× </w:t>
      </w:r>
      <w:r>
        <w:t>25 m) of the digital terrain model map of Cyprus prevented any further detailed coastal hazard assessment.</w:t>
      </w:r>
    </w:p>
    <w:p w14:paraId="7D2369BE" w14:textId="77777777" w:rsidR="00B012BE" w:rsidRDefault="00000000">
      <w:pPr>
        <w:spacing w:after="50"/>
        <w:ind w:left="2604" w:right="15" w:firstLine="0"/>
      </w:pPr>
      <w:r>
        <w:t>3.2.9. Big Earth Data</w:t>
      </w:r>
    </w:p>
    <w:p w14:paraId="529C9FA6" w14:textId="77777777" w:rsidR="00B012BE" w:rsidRDefault="00000000">
      <w:pPr>
        <w:spacing w:after="239"/>
        <w:ind w:left="2604" w:right="15"/>
      </w:pPr>
      <w:r>
        <w:t xml:space="preserve">The big Earth data thematic area includes technologies and development of methods and algorithms which are applied in the other thematic areas (Table </w:t>
      </w:r>
      <w:r>
        <w:rPr>
          <w:color w:val="0875B7"/>
        </w:rPr>
        <w:t>6</w:t>
      </w:r>
      <w:r>
        <w:t xml:space="preserve">). Thus, it is considered as a </w:t>
      </w:r>
      <w:r>
        <w:lastRenderedPageBreak/>
        <w:t xml:space="preserve">horizontal thematic area. Thirteen out of the twenty most highly cited articles which include big Earth data applications were categorized into the disaster risk reduction thematic area (Section </w:t>
      </w:r>
      <w:r>
        <w:rPr>
          <w:color w:val="0875B7"/>
        </w:rPr>
        <w:t>3.2.5</w:t>
      </w:r>
      <w:r>
        <w:t xml:space="preserve">), and the remaining seven are in water (three articles, Section </w:t>
      </w:r>
      <w:r>
        <w:rPr>
          <w:color w:val="0875B7"/>
        </w:rPr>
        <w:t>3.2.2</w:t>
      </w:r>
      <w:r>
        <w:t xml:space="preserve">) land (three articles, Section </w:t>
      </w:r>
      <w:r>
        <w:rPr>
          <w:color w:val="0875B7"/>
        </w:rPr>
        <w:t>3.2.4</w:t>
      </w:r>
      <w:r>
        <w:t xml:space="preserve">), and energy (one article, Section </w:t>
      </w:r>
      <w:r>
        <w:rPr>
          <w:color w:val="0875B7"/>
        </w:rPr>
        <w:t>3.2.7</w:t>
      </w:r>
      <w:r>
        <w:t xml:space="preserve">) thematic areas. The geographical focus of these articles is on Iran (14 articles), Algeria (2 articles), regional (2 articles), Morocco (1 article), and Oman (1 article). The average number of citations (up to 13 March 2023) of the top 20 articles containing big Earth data was 197. As shown in the previous subsections, </w:t>
      </w:r>
      <w:proofErr w:type="gramStart"/>
      <w:r>
        <w:t>the majority of</w:t>
      </w:r>
      <w:proofErr w:type="gramEnd"/>
      <w:r>
        <w:t xml:space="preserve"> the research carried out on big Earth data in the EMMENA region is applied.</w:t>
      </w:r>
    </w:p>
    <w:p w14:paraId="5DA5866F" w14:textId="77777777" w:rsidR="00B012BE" w:rsidRDefault="00000000">
      <w:pPr>
        <w:spacing w:line="264" w:lineRule="auto"/>
        <w:ind w:hanging="6"/>
      </w:pPr>
      <w:r>
        <w:rPr>
          <w:b/>
          <w:sz w:val="18"/>
        </w:rPr>
        <w:t xml:space="preserve">Table 6. </w:t>
      </w:r>
      <w:r>
        <w:rPr>
          <w:sz w:val="18"/>
        </w:rPr>
        <w:t>Reference (Ref.), number of citations up to 13 March 2023 (Citations), geographical focus (Country), thematic area and research focus (LS: Landslides, FL: Floods, GQ: Groundwater Quality, SP: Soil Properties, FB: Forest Biomass, OL: Optimized Location/Site for Energy Plant, LU/LC: Land Use/Land Cover) of the top 20 highly cited papers which include big Earth data methods and techniques.</w:t>
      </w:r>
    </w:p>
    <w:tbl>
      <w:tblPr>
        <w:tblStyle w:val="TableGrid"/>
        <w:tblW w:w="7858" w:type="dxa"/>
        <w:tblInd w:w="2619" w:type="dxa"/>
        <w:tblCellMar>
          <w:top w:w="20" w:type="dxa"/>
          <w:left w:w="0" w:type="dxa"/>
          <w:bottom w:w="0" w:type="dxa"/>
          <w:right w:w="115" w:type="dxa"/>
        </w:tblCellMar>
        <w:tblLook w:val="04A0" w:firstRow="1" w:lastRow="0" w:firstColumn="1" w:lastColumn="0" w:noHBand="0" w:noVBand="1"/>
      </w:tblPr>
      <w:tblGrid>
        <w:gridCol w:w="1338"/>
        <w:gridCol w:w="1130"/>
        <w:gridCol w:w="1237"/>
        <w:gridCol w:w="1891"/>
        <w:gridCol w:w="1256"/>
        <w:gridCol w:w="1006"/>
      </w:tblGrid>
      <w:tr w:rsidR="00B012BE" w14:paraId="638008CB" w14:textId="77777777">
        <w:trPr>
          <w:trHeight w:val="320"/>
        </w:trPr>
        <w:tc>
          <w:tcPr>
            <w:tcW w:w="1338" w:type="dxa"/>
            <w:tcBorders>
              <w:top w:val="single" w:sz="6" w:space="0" w:color="000000"/>
              <w:left w:val="nil"/>
              <w:bottom w:val="single" w:sz="2" w:space="0" w:color="000000"/>
              <w:right w:val="nil"/>
            </w:tcBorders>
          </w:tcPr>
          <w:p w14:paraId="32233614" w14:textId="77777777" w:rsidR="00B012BE" w:rsidRDefault="00000000">
            <w:pPr>
              <w:spacing w:after="0" w:line="259" w:lineRule="auto"/>
              <w:ind w:left="364" w:firstLine="0"/>
              <w:jc w:val="left"/>
            </w:pPr>
            <w:r>
              <w:rPr>
                <w:b/>
                <w:sz w:val="18"/>
              </w:rPr>
              <w:t>N</w:t>
            </w:r>
          </w:p>
        </w:tc>
        <w:tc>
          <w:tcPr>
            <w:tcW w:w="1130" w:type="dxa"/>
            <w:tcBorders>
              <w:top w:val="single" w:sz="6" w:space="0" w:color="000000"/>
              <w:left w:val="nil"/>
              <w:bottom w:val="single" w:sz="2" w:space="0" w:color="000000"/>
              <w:right w:val="nil"/>
            </w:tcBorders>
          </w:tcPr>
          <w:p w14:paraId="0BDE6A5F" w14:textId="77777777" w:rsidR="00B012BE" w:rsidRDefault="00000000">
            <w:pPr>
              <w:spacing w:after="0" w:line="259" w:lineRule="auto"/>
              <w:ind w:left="27" w:firstLine="0"/>
              <w:jc w:val="left"/>
            </w:pPr>
            <w:r>
              <w:rPr>
                <w:b/>
                <w:sz w:val="18"/>
              </w:rPr>
              <w:t>Ref.</w:t>
            </w:r>
          </w:p>
        </w:tc>
        <w:tc>
          <w:tcPr>
            <w:tcW w:w="1237" w:type="dxa"/>
            <w:tcBorders>
              <w:top w:val="single" w:sz="6" w:space="0" w:color="000000"/>
              <w:left w:val="nil"/>
              <w:bottom w:val="single" w:sz="2" w:space="0" w:color="000000"/>
              <w:right w:val="nil"/>
            </w:tcBorders>
          </w:tcPr>
          <w:p w14:paraId="6EA36E77" w14:textId="77777777" w:rsidR="00B012BE" w:rsidRDefault="00000000">
            <w:pPr>
              <w:spacing w:after="0" w:line="259" w:lineRule="auto"/>
              <w:ind w:left="0" w:firstLine="0"/>
              <w:jc w:val="left"/>
            </w:pPr>
            <w:r>
              <w:rPr>
                <w:b/>
                <w:sz w:val="18"/>
              </w:rPr>
              <w:t>Citations</w:t>
            </w:r>
          </w:p>
        </w:tc>
        <w:tc>
          <w:tcPr>
            <w:tcW w:w="1891" w:type="dxa"/>
            <w:tcBorders>
              <w:top w:val="single" w:sz="6" w:space="0" w:color="000000"/>
              <w:left w:val="nil"/>
              <w:bottom w:val="single" w:sz="2" w:space="0" w:color="000000"/>
              <w:right w:val="nil"/>
            </w:tcBorders>
          </w:tcPr>
          <w:p w14:paraId="0ED1AEAA" w14:textId="77777777" w:rsidR="00B012BE" w:rsidRDefault="00000000">
            <w:pPr>
              <w:spacing w:after="0" w:line="259" w:lineRule="auto"/>
              <w:ind w:left="0" w:firstLine="0"/>
              <w:jc w:val="left"/>
            </w:pPr>
            <w:r>
              <w:rPr>
                <w:b/>
                <w:sz w:val="18"/>
              </w:rPr>
              <w:t>Thematic Area *</w:t>
            </w:r>
          </w:p>
        </w:tc>
        <w:tc>
          <w:tcPr>
            <w:tcW w:w="1256" w:type="dxa"/>
            <w:tcBorders>
              <w:top w:val="single" w:sz="6" w:space="0" w:color="000000"/>
              <w:left w:val="nil"/>
              <w:bottom w:val="single" w:sz="2" w:space="0" w:color="000000"/>
              <w:right w:val="nil"/>
            </w:tcBorders>
          </w:tcPr>
          <w:p w14:paraId="1D2664BC" w14:textId="77777777" w:rsidR="00B012BE" w:rsidRDefault="00000000">
            <w:pPr>
              <w:spacing w:after="0" w:line="259" w:lineRule="auto"/>
              <w:ind w:left="63" w:firstLine="0"/>
              <w:jc w:val="left"/>
            </w:pPr>
            <w:r>
              <w:rPr>
                <w:b/>
                <w:sz w:val="18"/>
              </w:rPr>
              <w:t>Focus</w:t>
            </w:r>
          </w:p>
        </w:tc>
        <w:tc>
          <w:tcPr>
            <w:tcW w:w="1006" w:type="dxa"/>
            <w:tcBorders>
              <w:top w:val="single" w:sz="6" w:space="0" w:color="000000"/>
              <w:left w:val="nil"/>
              <w:bottom w:val="single" w:sz="2" w:space="0" w:color="000000"/>
              <w:right w:val="nil"/>
            </w:tcBorders>
          </w:tcPr>
          <w:p w14:paraId="64F343E1" w14:textId="77777777" w:rsidR="00B012BE" w:rsidRDefault="00000000">
            <w:pPr>
              <w:spacing w:after="0" w:line="259" w:lineRule="auto"/>
              <w:ind w:left="12" w:firstLine="0"/>
              <w:jc w:val="left"/>
            </w:pPr>
            <w:r>
              <w:rPr>
                <w:b/>
                <w:sz w:val="18"/>
              </w:rPr>
              <w:t>Country</w:t>
            </w:r>
          </w:p>
        </w:tc>
      </w:tr>
      <w:tr w:rsidR="00B012BE" w14:paraId="0E88627C" w14:textId="77777777">
        <w:trPr>
          <w:trHeight w:val="283"/>
        </w:trPr>
        <w:tc>
          <w:tcPr>
            <w:tcW w:w="1338" w:type="dxa"/>
            <w:tcBorders>
              <w:top w:val="single" w:sz="2" w:space="0" w:color="000000"/>
              <w:left w:val="nil"/>
              <w:bottom w:val="nil"/>
              <w:right w:val="nil"/>
            </w:tcBorders>
          </w:tcPr>
          <w:p w14:paraId="41DE4FD4" w14:textId="77777777" w:rsidR="00B012BE" w:rsidRDefault="00000000">
            <w:pPr>
              <w:spacing w:after="0" w:line="259" w:lineRule="auto"/>
              <w:ind w:left="394" w:firstLine="0"/>
              <w:jc w:val="left"/>
            </w:pPr>
            <w:r>
              <w:rPr>
                <w:sz w:val="18"/>
              </w:rPr>
              <w:t>1</w:t>
            </w:r>
          </w:p>
        </w:tc>
        <w:tc>
          <w:tcPr>
            <w:tcW w:w="1130" w:type="dxa"/>
            <w:tcBorders>
              <w:top w:val="single" w:sz="2" w:space="0" w:color="000000"/>
              <w:left w:val="nil"/>
              <w:bottom w:val="nil"/>
              <w:right w:val="nil"/>
            </w:tcBorders>
          </w:tcPr>
          <w:p w14:paraId="08A94A11" w14:textId="77777777" w:rsidR="00B012BE" w:rsidRDefault="00000000">
            <w:pPr>
              <w:spacing w:after="0" w:line="259" w:lineRule="auto"/>
              <w:ind w:left="0" w:firstLine="0"/>
              <w:jc w:val="left"/>
            </w:pPr>
            <w:r>
              <w:rPr>
                <w:sz w:val="18"/>
              </w:rPr>
              <w:t>[</w:t>
            </w:r>
            <w:r>
              <w:rPr>
                <w:color w:val="0875B7"/>
                <w:sz w:val="18"/>
              </w:rPr>
              <w:t>112</w:t>
            </w:r>
            <w:r>
              <w:rPr>
                <w:sz w:val="18"/>
              </w:rPr>
              <w:t>]</w:t>
            </w:r>
          </w:p>
        </w:tc>
        <w:tc>
          <w:tcPr>
            <w:tcW w:w="1237" w:type="dxa"/>
            <w:tcBorders>
              <w:top w:val="single" w:sz="2" w:space="0" w:color="000000"/>
              <w:left w:val="nil"/>
              <w:bottom w:val="nil"/>
              <w:right w:val="nil"/>
            </w:tcBorders>
          </w:tcPr>
          <w:p w14:paraId="618B1DAE" w14:textId="77777777" w:rsidR="00B012BE" w:rsidRDefault="00000000">
            <w:pPr>
              <w:spacing w:after="0" w:line="259" w:lineRule="auto"/>
              <w:ind w:left="239" w:firstLine="0"/>
              <w:jc w:val="left"/>
            </w:pPr>
            <w:r>
              <w:rPr>
                <w:sz w:val="18"/>
              </w:rPr>
              <w:t>667</w:t>
            </w:r>
          </w:p>
        </w:tc>
        <w:tc>
          <w:tcPr>
            <w:tcW w:w="1891" w:type="dxa"/>
            <w:tcBorders>
              <w:top w:val="single" w:sz="2" w:space="0" w:color="000000"/>
              <w:left w:val="nil"/>
              <w:bottom w:val="nil"/>
              <w:right w:val="nil"/>
            </w:tcBorders>
          </w:tcPr>
          <w:p w14:paraId="30FE7C32" w14:textId="77777777" w:rsidR="00B012BE" w:rsidRDefault="00000000">
            <w:pPr>
              <w:spacing w:after="0" w:line="259" w:lineRule="auto"/>
              <w:ind w:left="473" w:firstLine="0"/>
              <w:jc w:val="left"/>
            </w:pPr>
            <w:r>
              <w:rPr>
                <w:sz w:val="18"/>
              </w:rPr>
              <w:t>DRR</w:t>
            </w:r>
          </w:p>
        </w:tc>
        <w:tc>
          <w:tcPr>
            <w:tcW w:w="1256" w:type="dxa"/>
            <w:tcBorders>
              <w:top w:val="single" w:sz="2" w:space="0" w:color="000000"/>
              <w:left w:val="nil"/>
              <w:bottom w:val="nil"/>
              <w:right w:val="nil"/>
            </w:tcBorders>
          </w:tcPr>
          <w:p w14:paraId="2DEF57CB" w14:textId="77777777" w:rsidR="00B012BE" w:rsidRDefault="00000000">
            <w:pPr>
              <w:spacing w:after="0" w:line="259" w:lineRule="auto"/>
              <w:ind w:left="195" w:firstLine="0"/>
              <w:jc w:val="left"/>
            </w:pPr>
            <w:r>
              <w:rPr>
                <w:sz w:val="18"/>
              </w:rPr>
              <w:t>LS</w:t>
            </w:r>
          </w:p>
        </w:tc>
        <w:tc>
          <w:tcPr>
            <w:tcW w:w="1006" w:type="dxa"/>
            <w:tcBorders>
              <w:top w:val="single" w:sz="2" w:space="0" w:color="000000"/>
              <w:left w:val="nil"/>
              <w:bottom w:val="nil"/>
              <w:right w:val="nil"/>
            </w:tcBorders>
          </w:tcPr>
          <w:p w14:paraId="5207C11D" w14:textId="77777777" w:rsidR="00B012BE" w:rsidRDefault="00000000">
            <w:pPr>
              <w:spacing w:after="0" w:line="259" w:lineRule="auto"/>
              <w:ind w:left="0" w:firstLine="0"/>
              <w:jc w:val="left"/>
            </w:pPr>
            <w:r>
              <w:rPr>
                <w:sz w:val="18"/>
              </w:rPr>
              <w:t>Regional</w:t>
            </w:r>
          </w:p>
        </w:tc>
      </w:tr>
      <w:tr w:rsidR="00B012BE" w14:paraId="703A8FAB" w14:textId="77777777">
        <w:trPr>
          <w:trHeight w:val="219"/>
        </w:trPr>
        <w:tc>
          <w:tcPr>
            <w:tcW w:w="1338" w:type="dxa"/>
            <w:tcBorders>
              <w:top w:val="nil"/>
              <w:left w:val="nil"/>
              <w:bottom w:val="nil"/>
              <w:right w:val="nil"/>
            </w:tcBorders>
          </w:tcPr>
          <w:p w14:paraId="2136E692" w14:textId="77777777" w:rsidR="00B012BE" w:rsidRDefault="00000000">
            <w:pPr>
              <w:spacing w:after="0" w:line="259" w:lineRule="auto"/>
              <w:ind w:left="394" w:firstLine="0"/>
              <w:jc w:val="left"/>
            </w:pPr>
            <w:r>
              <w:rPr>
                <w:sz w:val="18"/>
              </w:rPr>
              <w:t>2</w:t>
            </w:r>
          </w:p>
        </w:tc>
        <w:tc>
          <w:tcPr>
            <w:tcW w:w="1130" w:type="dxa"/>
            <w:tcBorders>
              <w:top w:val="nil"/>
              <w:left w:val="nil"/>
              <w:bottom w:val="nil"/>
              <w:right w:val="nil"/>
            </w:tcBorders>
          </w:tcPr>
          <w:p w14:paraId="5238395E" w14:textId="77777777" w:rsidR="00B012BE" w:rsidRDefault="00000000">
            <w:pPr>
              <w:spacing w:after="0" w:line="259" w:lineRule="auto"/>
              <w:ind w:left="0" w:firstLine="0"/>
              <w:jc w:val="left"/>
            </w:pPr>
            <w:r>
              <w:rPr>
                <w:sz w:val="18"/>
              </w:rPr>
              <w:t>[</w:t>
            </w:r>
            <w:r>
              <w:rPr>
                <w:color w:val="0875B7"/>
                <w:sz w:val="18"/>
              </w:rPr>
              <w:t>125</w:t>
            </w:r>
            <w:r>
              <w:rPr>
                <w:sz w:val="18"/>
              </w:rPr>
              <w:t>]</w:t>
            </w:r>
          </w:p>
        </w:tc>
        <w:tc>
          <w:tcPr>
            <w:tcW w:w="1237" w:type="dxa"/>
            <w:tcBorders>
              <w:top w:val="nil"/>
              <w:left w:val="nil"/>
              <w:bottom w:val="nil"/>
              <w:right w:val="nil"/>
            </w:tcBorders>
          </w:tcPr>
          <w:p w14:paraId="51FDAC2E" w14:textId="77777777" w:rsidR="00B012BE" w:rsidRDefault="00000000">
            <w:pPr>
              <w:spacing w:after="0" w:line="259" w:lineRule="auto"/>
              <w:ind w:left="239" w:firstLine="0"/>
              <w:jc w:val="left"/>
            </w:pPr>
            <w:r>
              <w:rPr>
                <w:sz w:val="18"/>
              </w:rPr>
              <w:t>349</w:t>
            </w:r>
          </w:p>
        </w:tc>
        <w:tc>
          <w:tcPr>
            <w:tcW w:w="1891" w:type="dxa"/>
            <w:tcBorders>
              <w:top w:val="nil"/>
              <w:left w:val="nil"/>
              <w:bottom w:val="nil"/>
              <w:right w:val="nil"/>
            </w:tcBorders>
          </w:tcPr>
          <w:p w14:paraId="0BC3432C"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5CF49605" w14:textId="77777777" w:rsidR="00B012BE" w:rsidRDefault="00000000">
            <w:pPr>
              <w:spacing w:after="0" w:line="259" w:lineRule="auto"/>
              <w:ind w:left="192" w:firstLine="0"/>
              <w:jc w:val="left"/>
            </w:pPr>
            <w:r>
              <w:rPr>
                <w:sz w:val="18"/>
              </w:rPr>
              <w:t>FL</w:t>
            </w:r>
          </w:p>
        </w:tc>
        <w:tc>
          <w:tcPr>
            <w:tcW w:w="1006" w:type="dxa"/>
            <w:tcBorders>
              <w:top w:val="nil"/>
              <w:left w:val="nil"/>
              <w:bottom w:val="nil"/>
              <w:right w:val="nil"/>
            </w:tcBorders>
          </w:tcPr>
          <w:p w14:paraId="2E2C3002" w14:textId="77777777" w:rsidR="00B012BE" w:rsidRDefault="00000000">
            <w:pPr>
              <w:spacing w:after="0" w:line="259" w:lineRule="auto"/>
              <w:ind w:left="188" w:firstLine="0"/>
              <w:jc w:val="left"/>
            </w:pPr>
            <w:r>
              <w:rPr>
                <w:sz w:val="18"/>
              </w:rPr>
              <w:t>Iran</w:t>
            </w:r>
          </w:p>
        </w:tc>
      </w:tr>
      <w:tr w:rsidR="00B012BE" w14:paraId="3F51E8F0" w14:textId="77777777">
        <w:trPr>
          <w:trHeight w:val="219"/>
        </w:trPr>
        <w:tc>
          <w:tcPr>
            <w:tcW w:w="1338" w:type="dxa"/>
            <w:tcBorders>
              <w:top w:val="nil"/>
              <w:left w:val="nil"/>
              <w:bottom w:val="nil"/>
              <w:right w:val="nil"/>
            </w:tcBorders>
          </w:tcPr>
          <w:p w14:paraId="11A69640" w14:textId="77777777" w:rsidR="00B012BE" w:rsidRDefault="00000000">
            <w:pPr>
              <w:spacing w:after="0" w:line="259" w:lineRule="auto"/>
              <w:ind w:left="394" w:firstLine="0"/>
              <w:jc w:val="left"/>
            </w:pPr>
            <w:r>
              <w:rPr>
                <w:sz w:val="18"/>
              </w:rPr>
              <w:t>3</w:t>
            </w:r>
          </w:p>
        </w:tc>
        <w:tc>
          <w:tcPr>
            <w:tcW w:w="1130" w:type="dxa"/>
            <w:tcBorders>
              <w:top w:val="nil"/>
              <w:left w:val="nil"/>
              <w:bottom w:val="nil"/>
              <w:right w:val="nil"/>
            </w:tcBorders>
          </w:tcPr>
          <w:p w14:paraId="3EDEC3EE" w14:textId="77777777" w:rsidR="00B012BE" w:rsidRDefault="00000000">
            <w:pPr>
              <w:spacing w:after="0" w:line="259" w:lineRule="auto"/>
              <w:ind w:left="0" w:firstLine="0"/>
              <w:jc w:val="left"/>
            </w:pPr>
            <w:r>
              <w:rPr>
                <w:sz w:val="18"/>
              </w:rPr>
              <w:t>[</w:t>
            </w:r>
            <w:r>
              <w:rPr>
                <w:color w:val="0875B7"/>
                <w:sz w:val="18"/>
              </w:rPr>
              <w:t>115</w:t>
            </w:r>
            <w:r>
              <w:rPr>
                <w:sz w:val="18"/>
              </w:rPr>
              <w:t>]</w:t>
            </w:r>
          </w:p>
        </w:tc>
        <w:tc>
          <w:tcPr>
            <w:tcW w:w="1237" w:type="dxa"/>
            <w:tcBorders>
              <w:top w:val="nil"/>
              <w:left w:val="nil"/>
              <w:bottom w:val="nil"/>
              <w:right w:val="nil"/>
            </w:tcBorders>
          </w:tcPr>
          <w:p w14:paraId="030F6186" w14:textId="77777777" w:rsidR="00B012BE" w:rsidRDefault="00000000">
            <w:pPr>
              <w:spacing w:after="0" w:line="259" w:lineRule="auto"/>
              <w:ind w:left="239" w:firstLine="0"/>
              <w:jc w:val="left"/>
            </w:pPr>
            <w:r>
              <w:rPr>
                <w:sz w:val="18"/>
              </w:rPr>
              <w:t>251</w:t>
            </w:r>
          </w:p>
        </w:tc>
        <w:tc>
          <w:tcPr>
            <w:tcW w:w="1891" w:type="dxa"/>
            <w:tcBorders>
              <w:top w:val="nil"/>
              <w:left w:val="nil"/>
              <w:bottom w:val="nil"/>
              <w:right w:val="nil"/>
            </w:tcBorders>
          </w:tcPr>
          <w:p w14:paraId="001CFFEA"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73926A41"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530343EE" w14:textId="77777777" w:rsidR="00B012BE" w:rsidRDefault="00000000">
            <w:pPr>
              <w:spacing w:after="0" w:line="259" w:lineRule="auto"/>
              <w:ind w:left="188" w:firstLine="0"/>
              <w:jc w:val="left"/>
            </w:pPr>
            <w:r>
              <w:rPr>
                <w:sz w:val="18"/>
              </w:rPr>
              <w:t>Iran</w:t>
            </w:r>
          </w:p>
        </w:tc>
      </w:tr>
      <w:tr w:rsidR="00B012BE" w14:paraId="0F0E2700" w14:textId="77777777">
        <w:trPr>
          <w:trHeight w:val="219"/>
        </w:trPr>
        <w:tc>
          <w:tcPr>
            <w:tcW w:w="1338" w:type="dxa"/>
            <w:tcBorders>
              <w:top w:val="nil"/>
              <w:left w:val="nil"/>
              <w:bottom w:val="nil"/>
              <w:right w:val="nil"/>
            </w:tcBorders>
          </w:tcPr>
          <w:p w14:paraId="4462131B" w14:textId="77777777" w:rsidR="00B012BE" w:rsidRDefault="00000000">
            <w:pPr>
              <w:spacing w:after="0" w:line="259" w:lineRule="auto"/>
              <w:ind w:left="394" w:firstLine="0"/>
              <w:jc w:val="left"/>
            </w:pPr>
            <w:r>
              <w:rPr>
                <w:sz w:val="18"/>
              </w:rPr>
              <w:t>4</w:t>
            </w:r>
          </w:p>
        </w:tc>
        <w:tc>
          <w:tcPr>
            <w:tcW w:w="1130" w:type="dxa"/>
            <w:tcBorders>
              <w:top w:val="nil"/>
              <w:left w:val="nil"/>
              <w:bottom w:val="nil"/>
              <w:right w:val="nil"/>
            </w:tcBorders>
          </w:tcPr>
          <w:p w14:paraId="0183DD70" w14:textId="77777777" w:rsidR="00B012BE" w:rsidRDefault="00000000">
            <w:pPr>
              <w:spacing w:after="0" w:line="259" w:lineRule="auto"/>
              <w:ind w:left="0" w:firstLine="0"/>
              <w:jc w:val="left"/>
            </w:pPr>
            <w:r>
              <w:rPr>
                <w:sz w:val="18"/>
              </w:rPr>
              <w:t>[</w:t>
            </w:r>
            <w:r>
              <w:rPr>
                <w:color w:val="0875B7"/>
                <w:sz w:val="18"/>
              </w:rPr>
              <w:t>117</w:t>
            </w:r>
            <w:r>
              <w:rPr>
                <w:sz w:val="18"/>
              </w:rPr>
              <w:t>]</w:t>
            </w:r>
          </w:p>
        </w:tc>
        <w:tc>
          <w:tcPr>
            <w:tcW w:w="1237" w:type="dxa"/>
            <w:tcBorders>
              <w:top w:val="nil"/>
              <w:left w:val="nil"/>
              <w:bottom w:val="nil"/>
              <w:right w:val="nil"/>
            </w:tcBorders>
          </w:tcPr>
          <w:p w14:paraId="3AD2B102" w14:textId="77777777" w:rsidR="00B012BE" w:rsidRDefault="00000000">
            <w:pPr>
              <w:spacing w:after="0" w:line="259" w:lineRule="auto"/>
              <w:ind w:left="239" w:firstLine="0"/>
              <w:jc w:val="left"/>
            </w:pPr>
            <w:r>
              <w:rPr>
                <w:sz w:val="18"/>
              </w:rPr>
              <w:t>244</w:t>
            </w:r>
          </w:p>
        </w:tc>
        <w:tc>
          <w:tcPr>
            <w:tcW w:w="1891" w:type="dxa"/>
            <w:tcBorders>
              <w:top w:val="nil"/>
              <w:left w:val="nil"/>
              <w:bottom w:val="nil"/>
              <w:right w:val="nil"/>
            </w:tcBorders>
          </w:tcPr>
          <w:p w14:paraId="3FDD70B8"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2D3A23BA"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2A796B17" w14:textId="77777777" w:rsidR="00B012BE" w:rsidRDefault="00000000">
            <w:pPr>
              <w:spacing w:after="0" w:line="259" w:lineRule="auto"/>
              <w:ind w:left="188" w:firstLine="0"/>
              <w:jc w:val="left"/>
            </w:pPr>
            <w:r>
              <w:rPr>
                <w:sz w:val="18"/>
              </w:rPr>
              <w:t>Iran</w:t>
            </w:r>
          </w:p>
        </w:tc>
      </w:tr>
      <w:tr w:rsidR="00B012BE" w14:paraId="1346BCDB" w14:textId="77777777">
        <w:trPr>
          <w:trHeight w:val="219"/>
        </w:trPr>
        <w:tc>
          <w:tcPr>
            <w:tcW w:w="1338" w:type="dxa"/>
            <w:tcBorders>
              <w:top w:val="nil"/>
              <w:left w:val="nil"/>
              <w:bottom w:val="nil"/>
              <w:right w:val="nil"/>
            </w:tcBorders>
          </w:tcPr>
          <w:p w14:paraId="2CFAF614" w14:textId="77777777" w:rsidR="00B012BE" w:rsidRDefault="00000000">
            <w:pPr>
              <w:spacing w:after="0" w:line="259" w:lineRule="auto"/>
              <w:ind w:left="394" w:firstLine="0"/>
              <w:jc w:val="left"/>
            </w:pPr>
            <w:r>
              <w:rPr>
                <w:sz w:val="18"/>
              </w:rPr>
              <w:t>5</w:t>
            </w:r>
          </w:p>
        </w:tc>
        <w:tc>
          <w:tcPr>
            <w:tcW w:w="1130" w:type="dxa"/>
            <w:tcBorders>
              <w:top w:val="nil"/>
              <w:left w:val="nil"/>
              <w:bottom w:val="nil"/>
              <w:right w:val="nil"/>
            </w:tcBorders>
          </w:tcPr>
          <w:p w14:paraId="32BF3741" w14:textId="77777777" w:rsidR="00B012BE" w:rsidRDefault="00000000">
            <w:pPr>
              <w:spacing w:after="0" w:line="259" w:lineRule="auto"/>
              <w:ind w:left="0" w:firstLine="0"/>
              <w:jc w:val="left"/>
            </w:pPr>
            <w:r>
              <w:rPr>
                <w:sz w:val="18"/>
              </w:rPr>
              <w:t>[</w:t>
            </w:r>
            <w:r>
              <w:rPr>
                <w:color w:val="0875B7"/>
                <w:sz w:val="18"/>
              </w:rPr>
              <w:t>113</w:t>
            </w:r>
            <w:r>
              <w:rPr>
                <w:sz w:val="18"/>
              </w:rPr>
              <w:t>]</w:t>
            </w:r>
          </w:p>
        </w:tc>
        <w:tc>
          <w:tcPr>
            <w:tcW w:w="1237" w:type="dxa"/>
            <w:tcBorders>
              <w:top w:val="nil"/>
              <w:left w:val="nil"/>
              <w:bottom w:val="nil"/>
              <w:right w:val="nil"/>
            </w:tcBorders>
          </w:tcPr>
          <w:p w14:paraId="6CB79838" w14:textId="77777777" w:rsidR="00B012BE" w:rsidRDefault="00000000">
            <w:pPr>
              <w:spacing w:after="0" w:line="259" w:lineRule="auto"/>
              <w:ind w:left="239" w:firstLine="0"/>
              <w:jc w:val="left"/>
            </w:pPr>
            <w:r>
              <w:rPr>
                <w:sz w:val="18"/>
              </w:rPr>
              <w:t>237</w:t>
            </w:r>
          </w:p>
        </w:tc>
        <w:tc>
          <w:tcPr>
            <w:tcW w:w="1891" w:type="dxa"/>
            <w:tcBorders>
              <w:top w:val="nil"/>
              <w:left w:val="nil"/>
              <w:bottom w:val="nil"/>
              <w:right w:val="nil"/>
            </w:tcBorders>
          </w:tcPr>
          <w:p w14:paraId="5A5793DA"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6CD0079B"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03C0B75A" w14:textId="77777777" w:rsidR="00B012BE" w:rsidRDefault="00000000">
            <w:pPr>
              <w:spacing w:after="0" w:line="259" w:lineRule="auto"/>
              <w:ind w:left="56" w:firstLine="0"/>
              <w:jc w:val="left"/>
            </w:pPr>
            <w:r>
              <w:rPr>
                <w:sz w:val="18"/>
              </w:rPr>
              <w:t>Algeria</w:t>
            </w:r>
          </w:p>
        </w:tc>
      </w:tr>
      <w:tr w:rsidR="00B012BE" w14:paraId="120235DF" w14:textId="77777777">
        <w:trPr>
          <w:trHeight w:val="219"/>
        </w:trPr>
        <w:tc>
          <w:tcPr>
            <w:tcW w:w="1338" w:type="dxa"/>
            <w:tcBorders>
              <w:top w:val="nil"/>
              <w:left w:val="nil"/>
              <w:bottom w:val="nil"/>
              <w:right w:val="nil"/>
            </w:tcBorders>
          </w:tcPr>
          <w:p w14:paraId="1BC7EA23" w14:textId="77777777" w:rsidR="00B012BE" w:rsidRDefault="00000000">
            <w:pPr>
              <w:spacing w:after="0" w:line="259" w:lineRule="auto"/>
              <w:ind w:left="394" w:firstLine="0"/>
              <w:jc w:val="left"/>
            </w:pPr>
            <w:r>
              <w:rPr>
                <w:sz w:val="18"/>
              </w:rPr>
              <w:t>6</w:t>
            </w:r>
          </w:p>
        </w:tc>
        <w:tc>
          <w:tcPr>
            <w:tcW w:w="1130" w:type="dxa"/>
            <w:tcBorders>
              <w:top w:val="nil"/>
              <w:left w:val="nil"/>
              <w:bottom w:val="nil"/>
              <w:right w:val="nil"/>
            </w:tcBorders>
          </w:tcPr>
          <w:p w14:paraId="5F6E0C9E" w14:textId="77777777" w:rsidR="00B012BE" w:rsidRDefault="00000000">
            <w:pPr>
              <w:spacing w:after="0" w:line="259" w:lineRule="auto"/>
              <w:ind w:left="0" w:firstLine="0"/>
              <w:jc w:val="left"/>
            </w:pPr>
            <w:r>
              <w:rPr>
                <w:sz w:val="18"/>
              </w:rPr>
              <w:t>[</w:t>
            </w:r>
            <w:r>
              <w:rPr>
                <w:color w:val="0875B7"/>
                <w:sz w:val="18"/>
              </w:rPr>
              <w:t>114</w:t>
            </w:r>
            <w:r>
              <w:rPr>
                <w:sz w:val="18"/>
              </w:rPr>
              <w:t>]</w:t>
            </w:r>
          </w:p>
        </w:tc>
        <w:tc>
          <w:tcPr>
            <w:tcW w:w="1237" w:type="dxa"/>
            <w:tcBorders>
              <w:top w:val="nil"/>
              <w:left w:val="nil"/>
              <w:bottom w:val="nil"/>
              <w:right w:val="nil"/>
            </w:tcBorders>
          </w:tcPr>
          <w:p w14:paraId="1BE6E351" w14:textId="77777777" w:rsidR="00B012BE" w:rsidRDefault="00000000">
            <w:pPr>
              <w:spacing w:after="0" w:line="259" w:lineRule="auto"/>
              <w:ind w:left="239" w:firstLine="0"/>
              <w:jc w:val="left"/>
            </w:pPr>
            <w:r>
              <w:rPr>
                <w:sz w:val="18"/>
              </w:rPr>
              <w:t>218</w:t>
            </w:r>
          </w:p>
        </w:tc>
        <w:tc>
          <w:tcPr>
            <w:tcW w:w="1891" w:type="dxa"/>
            <w:tcBorders>
              <w:top w:val="nil"/>
              <w:left w:val="nil"/>
              <w:bottom w:val="nil"/>
              <w:right w:val="nil"/>
            </w:tcBorders>
          </w:tcPr>
          <w:p w14:paraId="03AB4CB5"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5DAA6AA8"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6DCAA3FE" w14:textId="77777777" w:rsidR="00B012BE" w:rsidRDefault="00000000">
            <w:pPr>
              <w:spacing w:after="0" w:line="259" w:lineRule="auto"/>
              <w:ind w:left="0" w:firstLine="0"/>
              <w:jc w:val="left"/>
            </w:pPr>
            <w:r>
              <w:rPr>
                <w:sz w:val="18"/>
              </w:rPr>
              <w:t>Regional</w:t>
            </w:r>
          </w:p>
        </w:tc>
      </w:tr>
      <w:tr w:rsidR="00B012BE" w14:paraId="750CA238" w14:textId="77777777">
        <w:trPr>
          <w:trHeight w:val="219"/>
        </w:trPr>
        <w:tc>
          <w:tcPr>
            <w:tcW w:w="1338" w:type="dxa"/>
            <w:tcBorders>
              <w:top w:val="nil"/>
              <w:left w:val="nil"/>
              <w:bottom w:val="nil"/>
              <w:right w:val="nil"/>
            </w:tcBorders>
          </w:tcPr>
          <w:p w14:paraId="79D96361" w14:textId="77777777" w:rsidR="00B012BE" w:rsidRDefault="00000000">
            <w:pPr>
              <w:spacing w:after="0" w:line="259" w:lineRule="auto"/>
              <w:ind w:left="394" w:firstLine="0"/>
              <w:jc w:val="left"/>
            </w:pPr>
            <w:r>
              <w:rPr>
                <w:sz w:val="18"/>
              </w:rPr>
              <w:t>7</w:t>
            </w:r>
          </w:p>
        </w:tc>
        <w:tc>
          <w:tcPr>
            <w:tcW w:w="1130" w:type="dxa"/>
            <w:tcBorders>
              <w:top w:val="nil"/>
              <w:left w:val="nil"/>
              <w:bottom w:val="nil"/>
              <w:right w:val="nil"/>
            </w:tcBorders>
          </w:tcPr>
          <w:p w14:paraId="23C6895C" w14:textId="77777777" w:rsidR="00B012BE" w:rsidRDefault="00000000">
            <w:pPr>
              <w:spacing w:after="0" w:line="259" w:lineRule="auto"/>
              <w:ind w:left="0" w:firstLine="0"/>
              <w:jc w:val="left"/>
            </w:pPr>
            <w:r>
              <w:rPr>
                <w:sz w:val="18"/>
              </w:rPr>
              <w:t>[</w:t>
            </w:r>
            <w:r>
              <w:rPr>
                <w:color w:val="0875B7"/>
                <w:sz w:val="18"/>
              </w:rPr>
              <w:t>124</w:t>
            </w:r>
            <w:r>
              <w:rPr>
                <w:sz w:val="18"/>
              </w:rPr>
              <w:t>]</w:t>
            </w:r>
          </w:p>
        </w:tc>
        <w:tc>
          <w:tcPr>
            <w:tcW w:w="1237" w:type="dxa"/>
            <w:tcBorders>
              <w:top w:val="nil"/>
              <w:left w:val="nil"/>
              <w:bottom w:val="nil"/>
              <w:right w:val="nil"/>
            </w:tcBorders>
          </w:tcPr>
          <w:p w14:paraId="1290517C" w14:textId="77777777" w:rsidR="00B012BE" w:rsidRDefault="00000000">
            <w:pPr>
              <w:spacing w:after="0" w:line="259" w:lineRule="auto"/>
              <w:ind w:left="239" w:firstLine="0"/>
              <w:jc w:val="left"/>
            </w:pPr>
            <w:r>
              <w:rPr>
                <w:sz w:val="18"/>
              </w:rPr>
              <w:t>199</w:t>
            </w:r>
          </w:p>
        </w:tc>
        <w:tc>
          <w:tcPr>
            <w:tcW w:w="1891" w:type="dxa"/>
            <w:tcBorders>
              <w:top w:val="nil"/>
              <w:left w:val="nil"/>
              <w:bottom w:val="nil"/>
              <w:right w:val="nil"/>
            </w:tcBorders>
          </w:tcPr>
          <w:p w14:paraId="4592CB54"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2B8F21B8" w14:textId="77777777" w:rsidR="00B012BE" w:rsidRDefault="00000000">
            <w:pPr>
              <w:spacing w:after="0" w:line="259" w:lineRule="auto"/>
              <w:ind w:left="192" w:firstLine="0"/>
              <w:jc w:val="left"/>
            </w:pPr>
            <w:r>
              <w:rPr>
                <w:sz w:val="18"/>
              </w:rPr>
              <w:t>FL</w:t>
            </w:r>
          </w:p>
        </w:tc>
        <w:tc>
          <w:tcPr>
            <w:tcW w:w="1006" w:type="dxa"/>
            <w:tcBorders>
              <w:top w:val="nil"/>
              <w:left w:val="nil"/>
              <w:bottom w:val="nil"/>
              <w:right w:val="nil"/>
            </w:tcBorders>
          </w:tcPr>
          <w:p w14:paraId="2D0D5F45" w14:textId="77777777" w:rsidR="00B012BE" w:rsidRDefault="00000000">
            <w:pPr>
              <w:spacing w:after="0" w:line="259" w:lineRule="auto"/>
              <w:ind w:left="188" w:firstLine="0"/>
              <w:jc w:val="left"/>
            </w:pPr>
            <w:r>
              <w:rPr>
                <w:sz w:val="18"/>
              </w:rPr>
              <w:t>Iran</w:t>
            </w:r>
          </w:p>
        </w:tc>
      </w:tr>
      <w:tr w:rsidR="00B012BE" w14:paraId="5274926C" w14:textId="77777777">
        <w:trPr>
          <w:trHeight w:val="219"/>
        </w:trPr>
        <w:tc>
          <w:tcPr>
            <w:tcW w:w="1338" w:type="dxa"/>
            <w:tcBorders>
              <w:top w:val="nil"/>
              <w:left w:val="nil"/>
              <w:bottom w:val="nil"/>
              <w:right w:val="nil"/>
            </w:tcBorders>
          </w:tcPr>
          <w:p w14:paraId="00B83B7A" w14:textId="77777777" w:rsidR="00B012BE" w:rsidRDefault="00000000">
            <w:pPr>
              <w:spacing w:after="0" w:line="259" w:lineRule="auto"/>
              <w:ind w:left="394" w:firstLine="0"/>
              <w:jc w:val="left"/>
            </w:pPr>
            <w:r>
              <w:rPr>
                <w:sz w:val="18"/>
              </w:rPr>
              <w:t>8</w:t>
            </w:r>
          </w:p>
        </w:tc>
        <w:tc>
          <w:tcPr>
            <w:tcW w:w="1130" w:type="dxa"/>
            <w:tcBorders>
              <w:top w:val="nil"/>
              <w:left w:val="nil"/>
              <w:bottom w:val="nil"/>
              <w:right w:val="nil"/>
            </w:tcBorders>
          </w:tcPr>
          <w:p w14:paraId="36CE77FC" w14:textId="77777777" w:rsidR="00B012BE" w:rsidRDefault="00000000">
            <w:pPr>
              <w:spacing w:after="0" w:line="259" w:lineRule="auto"/>
              <w:ind w:left="0" w:firstLine="0"/>
              <w:jc w:val="left"/>
            </w:pPr>
            <w:r>
              <w:rPr>
                <w:sz w:val="18"/>
              </w:rPr>
              <w:t>[</w:t>
            </w:r>
            <w:r>
              <w:rPr>
                <w:color w:val="0875B7"/>
                <w:sz w:val="18"/>
              </w:rPr>
              <w:t>116</w:t>
            </w:r>
            <w:r>
              <w:rPr>
                <w:sz w:val="18"/>
              </w:rPr>
              <w:t>]</w:t>
            </w:r>
          </w:p>
        </w:tc>
        <w:tc>
          <w:tcPr>
            <w:tcW w:w="1237" w:type="dxa"/>
            <w:tcBorders>
              <w:top w:val="nil"/>
              <w:left w:val="nil"/>
              <w:bottom w:val="nil"/>
              <w:right w:val="nil"/>
            </w:tcBorders>
          </w:tcPr>
          <w:p w14:paraId="29DDCF06" w14:textId="77777777" w:rsidR="00B012BE" w:rsidRDefault="00000000">
            <w:pPr>
              <w:spacing w:after="0" w:line="259" w:lineRule="auto"/>
              <w:ind w:left="239" w:firstLine="0"/>
              <w:jc w:val="left"/>
            </w:pPr>
            <w:r>
              <w:rPr>
                <w:sz w:val="18"/>
              </w:rPr>
              <w:t>174</w:t>
            </w:r>
          </w:p>
        </w:tc>
        <w:tc>
          <w:tcPr>
            <w:tcW w:w="1891" w:type="dxa"/>
            <w:tcBorders>
              <w:top w:val="nil"/>
              <w:left w:val="nil"/>
              <w:bottom w:val="nil"/>
              <w:right w:val="nil"/>
            </w:tcBorders>
          </w:tcPr>
          <w:p w14:paraId="3D5BDB44"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07F7A17D"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41FAED76" w14:textId="77777777" w:rsidR="00B012BE" w:rsidRDefault="00000000">
            <w:pPr>
              <w:spacing w:after="0" w:line="259" w:lineRule="auto"/>
              <w:ind w:left="188" w:firstLine="0"/>
              <w:jc w:val="left"/>
            </w:pPr>
            <w:r>
              <w:rPr>
                <w:sz w:val="18"/>
              </w:rPr>
              <w:t>Iran</w:t>
            </w:r>
          </w:p>
        </w:tc>
      </w:tr>
      <w:tr w:rsidR="00B012BE" w14:paraId="226A7FF1" w14:textId="77777777">
        <w:trPr>
          <w:trHeight w:val="219"/>
        </w:trPr>
        <w:tc>
          <w:tcPr>
            <w:tcW w:w="1338" w:type="dxa"/>
            <w:tcBorders>
              <w:top w:val="nil"/>
              <w:left w:val="nil"/>
              <w:bottom w:val="nil"/>
              <w:right w:val="nil"/>
            </w:tcBorders>
          </w:tcPr>
          <w:p w14:paraId="5D2208CF" w14:textId="77777777" w:rsidR="00B012BE" w:rsidRDefault="00000000">
            <w:pPr>
              <w:spacing w:after="0" w:line="259" w:lineRule="auto"/>
              <w:ind w:left="394" w:firstLine="0"/>
              <w:jc w:val="left"/>
            </w:pPr>
            <w:r>
              <w:rPr>
                <w:sz w:val="18"/>
              </w:rPr>
              <w:t>9</w:t>
            </w:r>
          </w:p>
        </w:tc>
        <w:tc>
          <w:tcPr>
            <w:tcW w:w="1130" w:type="dxa"/>
            <w:tcBorders>
              <w:top w:val="nil"/>
              <w:left w:val="nil"/>
              <w:bottom w:val="nil"/>
              <w:right w:val="nil"/>
            </w:tcBorders>
          </w:tcPr>
          <w:p w14:paraId="7DB8C34A" w14:textId="77777777" w:rsidR="00B012BE" w:rsidRDefault="00000000">
            <w:pPr>
              <w:spacing w:after="0" w:line="259" w:lineRule="auto"/>
              <w:ind w:left="0" w:firstLine="0"/>
              <w:jc w:val="left"/>
            </w:pPr>
            <w:r>
              <w:rPr>
                <w:sz w:val="18"/>
              </w:rPr>
              <w:t>[</w:t>
            </w:r>
            <w:r>
              <w:rPr>
                <w:color w:val="0875B7"/>
                <w:sz w:val="18"/>
              </w:rPr>
              <w:t>118</w:t>
            </w:r>
            <w:r>
              <w:rPr>
                <w:sz w:val="18"/>
              </w:rPr>
              <w:t>]</w:t>
            </w:r>
          </w:p>
        </w:tc>
        <w:tc>
          <w:tcPr>
            <w:tcW w:w="1237" w:type="dxa"/>
            <w:tcBorders>
              <w:top w:val="nil"/>
              <w:left w:val="nil"/>
              <w:bottom w:val="nil"/>
              <w:right w:val="nil"/>
            </w:tcBorders>
          </w:tcPr>
          <w:p w14:paraId="3428E2C6" w14:textId="77777777" w:rsidR="00B012BE" w:rsidRDefault="00000000">
            <w:pPr>
              <w:spacing w:after="0" w:line="259" w:lineRule="auto"/>
              <w:ind w:left="239" w:firstLine="0"/>
              <w:jc w:val="left"/>
            </w:pPr>
            <w:r>
              <w:rPr>
                <w:sz w:val="18"/>
              </w:rPr>
              <w:t>165</w:t>
            </w:r>
          </w:p>
        </w:tc>
        <w:tc>
          <w:tcPr>
            <w:tcW w:w="1891" w:type="dxa"/>
            <w:tcBorders>
              <w:top w:val="nil"/>
              <w:left w:val="nil"/>
              <w:bottom w:val="nil"/>
              <w:right w:val="nil"/>
            </w:tcBorders>
          </w:tcPr>
          <w:p w14:paraId="1F908732"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069F44A9" w14:textId="77777777" w:rsidR="00B012BE" w:rsidRDefault="00000000">
            <w:pPr>
              <w:spacing w:after="0" w:line="259" w:lineRule="auto"/>
              <w:ind w:left="192" w:firstLine="0"/>
              <w:jc w:val="left"/>
            </w:pPr>
            <w:r>
              <w:rPr>
                <w:sz w:val="18"/>
              </w:rPr>
              <w:t>FL</w:t>
            </w:r>
          </w:p>
        </w:tc>
        <w:tc>
          <w:tcPr>
            <w:tcW w:w="1006" w:type="dxa"/>
            <w:tcBorders>
              <w:top w:val="nil"/>
              <w:left w:val="nil"/>
              <w:bottom w:val="nil"/>
              <w:right w:val="nil"/>
            </w:tcBorders>
          </w:tcPr>
          <w:p w14:paraId="2719C36A" w14:textId="77777777" w:rsidR="00B012BE" w:rsidRDefault="00000000">
            <w:pPr>
              <w:spacing w:after="0" w:line="259" w:lineRule="auto"/>
              <w:ind w:left="188" w:firstLine="0"/>
              <w:jc w:val="left"/>
            </w:pPr>
            <w:r>
              <w:rPr>
                <w:sz w:val="18"/>
              </w:rPr>
              <w:t>Iran</w:t>
            </w:r>
          </w:p>
        </w:tc>
      </w:tr>
      <w:tr w:rsidR="00B012BE" w14:paraId="0CCAC7C7" w14:textId="77777777">
        <w:trPr>
          <w:trHeight w:val="219"/>
        </w:trPr>
        <w:tc>
          <w:tcPr>
            <w:tcW w:w="1338" w:type="dxa"/>
            <w:tcBorders>
              <w:top w:val="nil"/>
              <w:left w:val="nil"/>
              <w:bottom w:val="nil"/>
              <w:right w:val="nil"/>
            </w:tcBorders>
          </w:tcPr>
          <w:p w14:paraId="6ABB107F" w14:textId="77777777" w:rsidR="00B012BE" w:rsidRDefault="00000000">
            <w:pPr>
              <w:spacing w:after="0" w:line="259" w:lineRule="auto"/>
              <w:ind w:left="349" w:firstLine="0"/>
              <w:jc w:val="left"/>
            </w:pPr>
            <w:r>
              <w:rPr>
                <w:sz w:val="18"/>
              </w:rPr>
              <w:t>10</w:t>
            </w:r>
          </w:p>
        </w:tc>
        <w:tc>
          <w:tcPr>
            <w:tcW w:w="1130" w:type="dxa"/>
            <w:tcBorders>
              <w:top w:val="nil"/>
              <w:left w:val="nil"/>
              <w:bottom w:val="nil"/>
              <w:right w:val="nil"/>
            </w:tcBorders>
          </w:tcPr>
          <w:p w14:paraId="2574D113" w14:textId="77777777" w:rsidR="00B012BE" w:rsidRDefault="00000000">
            <w:pPr>
              <w:spacing w:after="0" w:line="259" w:lineRule="auto"/>
              <w:ind w:left="45" w:firstLine="0"/>
              <w:jc w:val="left"/>
            </w:pPr>
            <w:r>
              <w:rPr>
                <w:sz w:val="18"/>
              </w:rPr>
              <w:t>[</w:t>
            </w:r>
            <w:r>
              <w:rPr>
                <w:color w:val="0875B7"/>
                <w:sz w:val="18"/>
              </w:rPr>
              <w:t>68</w:t>
            </w:r>
            <w:r>
              <w:rPr>
                <w:sz w:val="18"/>
              </w:rPr>
              <w:t>]</w:t>
            </w:r>
          </w:p>
        </w:tc>
        <w:tc>
          <w:tcPr>
            <w:tcW w:w="1237" w:type="dxa"/>
            <w:tcBorders>
              <w:top w:val="nil"/>
              <w:left w:val="nil"/>
              <w:bottom w:val="nil"/>
              <w:right w:val="nil"/>
            </w:tcBorders>
          </w:tcPr>
          <w:p w14:paraId="0D857FD3" w14:textId="77777777" w:rsidR="00B012BE" w:rsidRDefault="00000000">
            <w:pPr>
              <w:spacing w:after="0" w:line="259" w:lineRule="auto"/>
              <w:ind w:left="239" w:firstLine="0"/>
              <w:jc w:val="left"/>
            </w:pPr>
            <w:r>
              <w:rPr>
                <w:sz w:val="18"/>
              </w:rPr>
              <w:t>159</w:t>
            </w:r>
          </w:p>
        </w:tc>
        <w:tc>
          <w:tcPr>
            <w:tcW w:w="1891" w:type="dxa"/>
            <w:tcBorders>
              <w:top w:val="nil"/>
              <w:left w:val="nil"/>
              <w:bottom w:val="nil"/>
              <w:right w:val="nil"/>
            </w:tcBorders>
          </w:tcPr>
          <w:p w14:paraId="558584C9" w14:textId="77777777" w:rsidR="00B012BE" w:rsidRDefault="00000000">
            <w:pPr>
              <w:spacing w:after="0" w:line="259" w:lineRule="auto"/>
              <w:ind w:left="429" w:firstLine="0"/>
              <w:jc w:val="left"/>
            </w:pPr>
            <w:r>
              <w:rPr>
                <w:sz w:val="18"/>
              </w:rPr>
              <w:t>Water</w:t>
            </w:r>
          </w:p>
        </w:tc>
        <w:tc>
          <w:tcPr>
            <w:tcW w:w="1256" w:type="dxa"/>
            <w:tcBorders>
              <w:top w:val="nil"/>
              <w:left w:val="nil"/>
              <w:bottom w:val="nil"/>
              <w:right w:val="nil"/>
            </w:tcBorders>
          </w:tcPr>
          <w:p w14:paraId="7E4409A1" w14:textId="77777777" w:rsidR="00B012BE" w:rsidRDefault="00000000">
            <w:pPr>
              <w:spacing w:after="0" w:line="259" w:lineRule="auto"/>
              <w:ind w:left="158" w:firstLine="0"/>
              <w:jc w:val="left"/>
            </w:pPr>
            <w:r>
              <w:rPr>
                <w:sz w:val="18"/>
              </w:rPr>
              <w:t>GQ</w:t>
            </w:r>
          </w:p>
        </w:tc>
        <w:tc>
          <w:tcPr>
            <w:tcW w:w="1006" w:type="dxa"/>
            <w:tcBorders>
              <w:top w:val="nil"/>
              <w:left w:val="nil"/>
              <w:bottom w:val="nil"/>
              <w:right w:val="nil"/>
            </w:tcBorders>
          </w:tcPr>
          <w:p w14:paraId="133253F0" w14:textId="77777777" w:rsidR="00B012BE" w:rsidRDefault="00000000">
            <w:pPr>
              <w:spacing w:after="0" w:line="259" w:lineRule="auto"/>
              <w:ind w:left="188" w:firstLine="0"/>
              <w:jc w:val="left"/>
            </w:pPr>
            <w:r>
              <w:rPr>
                <w:sz w:val="18"/>
              </w:rPr>
              <w:t>Iran</w:t>
            </w:r>
          </w:p>
        </w:tc>
      </w:tr>
      <w:tr w:rsidR="00B012BE" w14:paraId="7768BAC8" w14:textId="77777777">
        <w:trPr>
          <w:trHeight w:val="219"/>
        </w:trPr>
        <w:tc>
          <w:tcPr>
            <w:tcW w:w="1338" w:type="dxa"/>
            <w:tcBorders>
              <w:top w:val="nil"/>
              <w:left w:val="nil"/>
              <w:bottom w:val="nil"/>
              <w:right w:val="nil"/>
            </w:tcBorders>
          </w:tcPr>
          <w:p w14:paraId="5A5EC980" w14:textId="77777777" w:rsidR="00B012BE" w:rsidRDefault="00000000">
            <w:pPr>
              <w:spacing w:after="0" w:line="259" w:lineRule="auto"/>
              <w:ind w:left="349" w:firstLine="0"/>
              <w:jc w:val="left"/>
            </w:pPr>
            <w:r>
              <w:rPr>
                <w:sz w:val="18"/>
              </w:rPr>
              <w:t>11</w:t>
            </w:r>
          </w:p>
        </w:tc>
        <w:tc>
          <w:tcPr>
            <w:tcW w:w="1130" w:type="dxa"/>
            <w:tcBorders>
              <w:top w:val="nil"/>
              <w:left w:val="nil"/>
              <w:bottom w:val="nil"/>
              <w:right w:val="nil"/>
            </w:tcBorders>
          </w:tcPr>
          <w:p w14:paraId="016513C9" w14:textId="77777777" w:rsidR="00B012BE" w:rsidRDefault="00000000">
            <w:pPr>
              <w:spacing w:after="0" w:line="259" w:lineRule="auto"/>
              <w:ind w:left="45" w:firstLine="0"/>
              <w:jc w:val="left"/>
            </w:pPr>
            <w:r>
              <w:rPr>
                <w:sz w:val="18"/>
              </w:rPr>
              <w:t>[</w:t>
            </w:r>
            <w:r>
              <w:rPr>
                <w:color w:val="0875B7"/>
                <w:sz w:val="18"/>
              </w:rPr>
              <w:t>65</w:t>
            </w:r>
            <w:r>
              <w:rPr>
                <w:sz w:val="18"/>
              </w:rPr>
              <w:t>]</w:t>
            </w:r>
          </w:p>
        </w:tc>
        <w:tc>
          <w:tcPr>
            <w:tcW w:w="1237" w:type="dxa"/>
            <w:tcBorders>
              <w:top w:val="nil"/>
              <w:left w:val="nil"/>
              <w:bottom w:val="nil"/>
              <w:right w:val="nil"/>
            </w:tcBorders>
          </w:tcPr>
          <w:p w14:paraId="1DB4C928" w14:textId="77777777" w:rsidR="00B012BE" w:rsidRDefault="00000000">
            <w:pPr>
              <w:spacing w:after="0" w:line="259" w:lineRule="auto"/>
              <w:ind w:left="239" w:firstLine="0"/>
              <w:jc w:val="left"/>
            </w:pPr>
            <w:r>
              <w:rPr>
                <w:sz w:val="18"/>
              </w:rPr>
              <w:t>159</w:t>
            </w:r>
          </w:p>
        </w:tc>
        <w:tc>
          <w:tcPr>
            <w:tcW w:w="1891" w:type="dxa"/>
            <w:tcBorders>
              <w:top w:val="nil"/>
              <w:left w:val="nil"/>
              <w:bottom w:val="nil"/>
              <w:right w:val="nil"/>
            </w:tcBorders>
          </w:tcPr>
          <w:p w14:paraId="3B95D3C8" w14:textId="77777777" w:rsidR="00B012BE" w:rsidRDefault="00000000">
            <w:pPr>
              <w:spacing w:after="0" w:line="259" w:lineRule="auto"/>
              <w:ind w:left="429" w:firstLine="0"/>
              <w:jc w:val="left"/>
            </w:pPr>
            <w:r>
              <w:rPr>
                <w:sz w:val="18"/>
              </w:rPr>
              <w:t>Water</w:t>
            </w:r>
          </w:p>
        </w:tc>
        <w:tc>
          <w:tcPr>
            <w:tcW w:w="1256" w:type="dxa"/>
            <w:tcBorders>
              <w:top w:val="nil"/>
              <w:left w:val="nil"/>
              <w:bottom w:val="nil"/>
              <w:right w:val="nil"/>
            </w:tcBorders>
          </w:tcPr>
          <w:p w14:paraId="7DEA733C" w14:textId="77777777" w:rsidR="00B012BE" w:rsidRDefault="00000000">
            <w:pPr>
              <w:spacing w:after="0" w:line="259" w:lineRule="auto"/>
              <w:ind w:left="158" w:firstLine="0"/>
              <w:jc w:val="left"/>
            </w:pPr>
            <w:r>
              <w:rPr>
                <w:sz w:val="18"/>
              </w:rPr>
              <w:t>GQ</w:t>
            </w:r>
          </w:p>
        </w:tc>
        <w:tc>
          <w:tcPr>
            <w:tcW w:w="1006" w:type="dxa"/>
            <w:tcBorders>
              <w:top w:val="nil"/>
              <w:left w:val="nil"/>
              <w:bottom w:val="nil"/>
              <w:right w:val="nil"/>
            </w:tcBorders>
          </w:tcPr>
          <w:p w14:paraId="2653C992" w14:textId="77777777" w:rsidR="00B012BE" w:rsidRDefault="00000000">
            <w:pPr>
              <w:spacing w:after="0" w:line="259" w:lineRule="auto"/>
              <w:ind w:left="188" w:firstLine="0"/>
              <w:jc w:val="left"/>
            </w:pPr>
            <w:r>
              <w:rPr>
                <w:sz w:val="18"/>
              </w:rPr>
              <w:t>Iran</w:t>
            </w:r>
          </w:p>
        </w:tc>
      </w:tr>
      <w:tr w:rsidR="00B012BE" w14:paraId="12E0F0E8" w14:textId="77777777">
        <w:trPr>
          <w:trHeight w:val="219"/>
        </w:trPr>
        <w:tc>
          <w:tcPr>
            <w:tcW w:w="1338" w:type="dxa"/>
            <w:tcBorders>
              <w:top w:val="nil"/>
              <w:left w:val="nil"/>
              <w:bottom w:val="nil"/>
              <w:right w:val="nil"/>
            </w:tcBorders>
          </w:tcPr>
          <w:p w14:paraId="07D27535" w14:textId="77777777" w:rsidR="00B012BE" w:rsidRDefault="00000000">
            <w:pPr>
              <w:spacing w:after="0" w:line="259" w:lineRule="auto"/>
              <w:ind w:left="349" w:firstLine="0"/>
              <w:jc w:val="left"/>
            </w:pPr>
            <w:r>
              <w:rPr>
                <w:sz w:val="18"/>
              </w:rPr>
              <w:t>12</w:t>
            </w:r>
          </w:p>
        </w:tc>
        <w:tc>
          <w:tcPr>
            <w:tcW w:w="1130" w:type="dxa"/>
            <w:tcBorders>
              <w:top w:val="nil"/>
              <w:left w:val="nil"/>
              <w:bottom w:val="nil"/>
              <w:right w:val="nil"/>
            </w:tcBorders>
          </w:tcPr>
          <w:p w14:paraId="2FE7311F" w14:textId="77777777" w:rsidR="00B012BE" w:rsidRDefault="00000000">
            <w:pPr>
              <w:spacing w:after="0" w:line="259" w:lineRule="auto"/>
              <w:ind w:left="0" w:firstLine="0"/>
              <w:jc w:val="left"/>
            </w:pPr>
            <w:r>
              <w:rPr>
                <w:sz w:val="18"/>
              </w:rPr>
              <w:t>[</w:t>
            </w:r>
            <w:r>
              <w:rPr>
                <w:color w:val="0875B7"/>
                <w:sz w:val="18"/>
              </w:rPr>
              <w:t>123</w:t>
            </w:r>
            <w:r>
              <w:rPr>
                <w:sz w:val="18"/>
              </w:rPr>
              <w:t>]</w:t>
            </w:r>
          </w:p>
        </w:tc>
        <w:tc>
          <w:tcPr>
            <w:tcW w:w="1237" w:type="dxa"/>
            <w:tcBorders>
              <w:top w:val="nil"/>
              <w:left w:val="nil"/>
              <w:bottom w:val="nil"/>
              <w:right w:val="nil"/>
            </w:tcBorders>
          </w:tcPr>
          <w:p w14:paraId="535434F2" w14:textId="77777777" w:rsidR="00B012BE" w:rsidRDefault="00000000">
            <w:pPr>
              <w:spacing w:after="0" w:line="259" w:lineRule="auto"/>
              <w:ind w:left="239" w:firstLine="0"/>
              <w:jc w:val="left"/>
            </w:pPr>
            <w:r>
              <w:rPr>
                <w:sz w:val="18"/>
              </w:rPr>
              <w:t>153</w:t>
            </w:r>
          </w:p>
        </w:tc>
        <w:tc>
          <w:tcPr>
            <w:tcW w:w="1891" w:type="dxa"/>
            <w:tcBorders>
              <w:top w:val="nil"/>
              <w:left w:val="nil"/>
              <w:bottom w:val="nil"/>
              <w:right w:val="nil"/>
            </w:tcBorders>
          </w:tcPr>
          <w:p w14:paraId="60801B14"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2D9BAF13" w14:textId="77777777" w:rsidR="00B012BE" w:rsidRDefault="00000000">
            <w:pPr>
              <w:spacing w:after="0" w:line="259" w:lineRule="auto"/>
              <w:ind w:left="193" w:firstLine="0"/>
              <w:jc w:val="left"/>
            </w:pPr>
            <w:r>
              <w:rPr>
                <w:sz w:val="18"/>
              </w:rPr>
              <w:t>FL</w:t>
            </w:r>
          </w:p>
        </w:tc>
        <w:tc>
          <w:tcPr>
            <w:tcW w:w="1006" w:type="dxa"/>
            <w:tcBorders>
              <w:top w:val="nil"/>
              <w:left w:val="nil"/>
              <w:bottom w:val="nil"/>
              <w:right w:val="nil"/>
            </w:tcBorders>
          </w:tcPr>
          <w:p w14:paraId="48983974" w14:textId="77777777" w:rsidR="00B012BE" w:rsidRDefault="00000000">
            <w:pPr>
              <w:spacing w:after="0" w:line="259" w:lineRule="auto"/>
              <w:ind w:left="188" w:firstLine="0"/>
              <w:jc w:val="left"/>
            </w:pPr>
            <w:r>
              <w:rPr>
                <w:sz w:val="18"/>
              </w:rPr>
              <w:t>Iran</w:t>
            </w:r>
          </w:p>
        </w:tc>
      </w:tr>
      <w:tr w:rsidR="00B012BE" w14:paraId="397E0A47" w14:textId="77777777">
        <w:trPr>
          <w:trHeight w:val="219"/>
        </w:trPr>
        <w:tc>
          <w:tcPr>
            <w:tcW w:w="1338" w:type="dxa"/>
            <w:tcBorders>
              <w:top w:val="nil"/>
              <w:left w:val="nil"/>
              <w:bottom w:val="nil"/>
              <w:right w:val="nil"/>
            </w:tcBorders>
          </w:tcPr>
          <w:p w14:paraId="5A86BEFC" w14:textId="77777777" w:rsidR="00B012BE" w:rsidRDefault="00000000">
            <w:pPr>
              <w:spacing w:after="0" w:line="259" w:lineRule="auto"/>
              <w:ind w:left="349" w:firstLine="0"/>
              <w:jc w:val="left"/>
            </w:pPr>
            <w:r>
              <w:rPr>
                <w:sz w:val="18"/>
              </w:rPr>
              <w:t>13</w:t>
            </w:r>
          </w:p>
        </w:tc>
        <w:tc>
          <w:tcPr>
            <w:tcW w:w="1130" w:type="dxa"/>
            <w:tcBorders>
              <w:top w:val="nil"/>
              <w:left w:val="nil"/>
              <w:bottom w:val="nil"/>
              <w:right w:val="nil"/>
            </w:tcBorders>
          </w:tcPr>
          <w:p w14:paraId="7E59A70E" w14:textId="77777777" w:rsidR="00B012BE" w:rsidRDefault="00000000">
            <w:pPr>
              <w:spacing w:after="0" w:line="259" w:lineRule="auto"/>
              <w:ind w:left="0" w:firstLine="0"/>
              <w:jc w:val="left"/>
            </w:pPr>
            <w:r>
              <w:rPr>
                <w:sz w:val="18"/>
              </w:rPr>
              <w:t>[</w:t>
            </w:r>
            <w:r>
              <w:rPr>
                <w:color w:val="0875B7"/>
                <w:sz w:val="18"/>
              </w:rPr>
              <w:t>107</w:t>
            </w:r>
            <w:r>
              <w:rPr>
                <w:sz w:val="18"/>
              </w:rPr>
              <w:t>]</w:t>
            </w:r>
          </w:p>
        </w:tc>
        <w:tc>
          <w:tcPr>
            <w:tcW w:w="1237" w:type="dxa"/>
            <w:tcBorders>
              <w:top w:val="nil"/>
              <w:left w:val="nil"/>
              <w:bottom w:val="nil"/>
              <w:right w:val="nil"/>
            </w:tcBorders>
          </w:tcPr>
          <w:p w14:paraId="506AB84D" w14:textId="77777777" w:rsidR="00B012BE" w:rsidRDefault="00000000">
            <w:pPr>
              <w:spacing w:after="0" w:line="259" w:lineRule="auto"/>
              <w:ind w:left="239" w:firstLine="0"/>
              <w:jc w:val="left"/>
            </w:pPr>
            <w:r>
              <w:rPr>
                <w:sz w:val="18"/>
              </w:rPr>
              <w:t>131</w:t>
            </w:r>
          </w:p>
        </w:tc>
        <w:tc>
          <w:tcPr>
            <w:tcW w:w="1891" w:type="dxa"/>
            <w:tcBorders>
              <w:top w:val="nil"/>
              <w:left w:val="nil"/>
              <w:bottom w:val="nil"/>
              <w:right w:val="nil"/>
            </w:tcBorders>
          </w:tcPr>
          <w:p w14:paraId="292D3153" w14:textId="77777777" w:rsidR="00B012BE" w:rsidRDefault="00000000">
            <w:pPr>
              <w:spacing w:after="0" w:line="259" w:lineRule="auto"/>
              <w:ind w:left="456" w:firstLine="0"/>
              <w:jc w:val="left"/>
            </w:pPr>
            <w:r>
              <w:rPr>
                <w:sz w:val="18"/>
              </w:rPr>
              <w:t>Land</w:t>
            </w:r>
          </w:p>
        </w:tc>
        <w:tc>
          <w:tcPr>
            <w:tcW w:w="1256" w:type="dxa"/>
            <w:tcBorders>
              <w:top w:val="nil"/>
              <w:left w:val="nil"/>
              <w:bottom w:val="nil"/>
              <w:right w:val="nil"/>
            </w:tcBorders>
          </w:tcPr>
          <w:p w14:paraId="45C9FE57" w14:textId="77777777" w:rsidR="00B012BE" w:rsidRDefault="00000000">
            <w:pPr>
              <w:spacing w:after="0" w:line="259" w:lineRule="auto"/>
              <w:ind w:left="196" w:firstLine="0"/>
              <w:jc w:val="left"/>
            </w:pPr>
            <w:r>
              <w:rPr>
                <w:sz w:val="18"/>
              </w:rPr>
              <w:t>SP</w:t>
            </w:r>
          </w:p>
        </w:tc>
        <w:tc>
          <w:tcPr>
            <w:tcW w:w="1006" w:type="dxa"/>
            <w:tcBorders>
              <w:top w:val="nil"/>
              <w:left w:val="nil"/>
              <w:bottom w:val="nil"/>
              <w:right w:val="nil"/>
            </w:tcBorders>
          </w:tcPr>
          <w:p w14:paraId="712F2A7E" w14:textId="77777777" w:rsidR="00B012BE" w:rsidRDefault="00000000">
            <w:pPr>
              <w:spacing w:after="0" w:line="259" w:lineRule="auto"/>
              <w:ind w:left="188" w:firstLine="0"/>
              <w:jc w:val="left"/>
            </w:pPr>
            <w:r>
              <w:rPr>
                <w:sz w:val="18"/>
              </w:rPr>
              <w:t>Iran</w:t>
            </w:r>
          </w:p>
        </w:tc>
      </w:tr>
      <w:tr w:rsidR="00B012BE" w14:paraId="73629649" w14:textId="77777777">
        <w:trPr>
          <w:trHeight w:val="219"/>
        </w:trPr>
        <w:tc>
          <w:tcPr>
            <w:tcW w:w="1338" w:type="dxa"/>
            <w:tcBorders>
              <w:top w:val="nil"/>
              <w:left w:val="nil"/>
              <w:bottom w:val="nil"/>
              <w:right w:val="nil"/>
            </w:tcBorders>
          </w:tcPr>
          <w:p w14:paraId="335D0BDA" w14:textId="77777777" w:rsidR="00B012BE" w:rsidRDefault="00000000">
            <w:pPr>
              <w:spacing w:after="0" w:line="259" w:lineRule="auto"/>
              <w:ind w:left="349" w:firstLine="0"/>
              <w:jc w:val="left"/>
            </w:pPr>
            <w:r>
              <w:rPr>
                <w:sz w:val="18"/>
              </w:rPr>
              <w:t>14</w:t>
            </w:r>
          </w:p>
        </w:tc>
        <w:tc>
          <w:tcPr>
            <w:tcW w:w="1130" w:type="dxa"/>
            <w:tcBorders>
              <w:top w:val="nil"/>
              <w:left w:val="nil"/>
              <w:bottom w:val="nil"/>
              <w:right w:val="nil"/>
            </w:tcBorders>
          </w:tcPr>
          <w:p w14:paraId="139C7DAB" w14:textId="77777777" w:rsidR="00B012BE" w:rsidRDefault="00000000">
            <w:pPr>
              <w:spacing w:after="0" w:line="259" w:lineRule="auto"/>
              <w:ind w:left="0" w:firstLine="0"/>
              <w:jc w:val="left"/>
            </w:pPr>
            <w:r>
              <w:rPr>
                <w:sz w:val="18"/>
              </w:rPr>
              <w:t>[</w:t>
            </w:r>
            <w:r>
              <w:rPr>
                <w:color w:val="0875B7"/>
                <w:sz w:val="18"/>
              </w:rPr>
              <w:t>111</w:t>
            </w:r>
            <w:r>
              <w:rPr>
                <w:sz w:val="18"/>
              </w:rPr>
              <w:t>]</w:t>
            </w:r>
          </w:p>
        </w:tc>
        <w:tc>
          <w:tcPr>
            <w:tcW w:w="1237" w:type="dxa"/>
            <w:tcBorders>
              <w:top w:val="nil"/>
              <w:left w:val="nil"/>
              <w:bottom w:val="nil"/>
              <w:right w:val="nil"/>
            </w:tcBorders>
          </w:tcPr>
          <w:p w14:paraId="758DC9EE" w14:textId="77777777" w:rsidR="00B012BE" w:rsidRDefault="00000000">
            <w:pPr>
              <w:spacing w:after="0" w:line="259" w:lineRule="auto"/>
              <w:ind w:left="239" w:firstLine="0"/>
              <w:jc w:val="left"/>
            </w:pPr>
            <w:r>
              <w:rPr>
                <w:sz w:val="18"/>
              </w:rPr>
              <w:t>128</w:t>
            </w:r>
          </w:p>
        </w:tc>
        <w:tc>
          <w:tcPr>
            <w:tcW w:w="1891" w:type="dxa"/>
            <w:tcBorders>
              <w:top w:val="nil"/>
              <w:left w:val="nil"/>
              <w:bottom w:val="nil"/>
              <w:right w:val="nil"/>
            </w:tcBorders>
          </w:tcPr>
          <w:p w14:paraId="5B88B43C" w14:textId="77777777" w:rsidR="00B012BE" w:rsidRDefault="00000000">
            <w:pPr>
              <w:spacing w:after="0" w:line="259" w:lineRule="auto"/>
              <w:ind w:left="456" w:firstLine="0"/>
              <w:jc w:val="left"/>
            </w:pPr>
            <w:r>
              <w:rPr>
                <w:sz w:val="18"/>
              </w:rPr>
              <w:t>Land</w:t>
            </w:r>
          </w:p>
        </w:tc>
        <w:tc>
          <w:tcPr>
            <w:tcW w:w="1256" w:type="dxa"/>
            <w:tcBorders>
              <w:top w:val="nil"/>
              <w:left w:val="nil"/>
              <w:bottom w:val="nil"/>
              <w:right w:val="nil"/>
            </w:tcBorders>
          </w:tcPr>
          <w:p w14:paraId="2677368B" w14:textId="77777777" w:rsidR="00B012BE" w:rsidRDefault="00000000">
            <w:pPr>
              <w:spacing w:after="0" w:line="259" w:lineRule="auto"/>
              <w:ind w:left="193" w:firstLine="0"/>
              <w:jc w:val="left"/>
            </w:pPr>
            <w:r>
              <w:rPr>
                <w:sz w:val="18"/>
              </w:rPr>
              <w:t>FB</w:t>
            </w:r>
          </w:p>
        </w:tc>
        <w:tc>
          <w:tcPr>
            <w:tcW w:w="1006" w:type="dxa"/>
            <w:tcBorders>
              <w:top w:val="nil"/>
              <w:left w:val="nil"/>
              <w:bottom w:val="nil"/>
              <w:right w:val="nil"/>
            </w:tcBorders>
          </w:tcPr>
          <w:p w14:paraId="467436AE" w14:textId="77777777" w:rsidR="00B012BE" w:rsidRDefault="00000000">
            <w:pPr>
              <w:spacing w:after="0" w:line="259" w:lineRule="auto"/>
              <w:ind w:left="188" w:firstLine="0"/>
              <w:jc w:val="left"/>
            </w:pPr>
            <w:r>
              <w:rPr>
                <w:sz w:val="18"/>
              </w:rPr>
              <w:t>Iran</w:t>
            </w:r>
          </w:p>
        </w:tc>
      </w:tr>
      <w:tr w:rsidR="00B012BE" w14:paraId="509DEAF0" w14:textId="77777777">
        <w:trPr>
          <w:trHeight w:val="219"/>
        </w:trPr>
        <w:tc>
          <w:tcPr>
            <w:tcW w:w="1338" w:type="dxa"/>
            <w:tcBorders>
              <w:top w:val="nil"/>
              <w:left w:val="nil"/>
              <w:bottom w:val="nil"/>
              <w:right w:val="nil"/>
            </w:tcBorders>
          </w:tcPr>
          <w:p w14:paraId="282C6FFF" w14:textId="77777777" w:rsidR="00B012BE" w:rsidRDefault="00000000">
            <w:pPr>
              <w:spacing w:after="0" w:line="259" w:lineRule="auto"/>
              <w:ind w:left="349" w:firstLine="0"/>
              <w:jc w:val="left"/>
            </w:pPr>
            <w:r>
              <w:rPr>
                <w:sz w:val="18"/>
              </w:rPr>
              <w:t>15</w:t>
            </w:r>
          </w:p>
        </w:tc>
        <w:tc>
          <w:tcPr>
            <w:tcW w:w="1130" w:type="dxa"/>
            <w:tcBorders>
              <w:top w:val="nil"/>
              <w:left w:val="nil"/>
              <w:bottom w:val="nil"/>
              <w:right w:val="nil"/>
            </w:tcBorders>
          </w:tcPr>
          <w:p w14:paraId="4BD15EAE" w14:textId="77777777" w:rsidR="00B012BE" w:rsidRDefault="00000000">
            <w:pPr>
              <w:spacing w:after="0" w:line="259" w:lineRule="auto"/>
              <w:ind w:left="45" w:firstLine="0"/>
              <w:jc w:val="left"/>
            </w:pPr>
            <w:r>
              <w:rPr>
                <w:sz w:val="18"/>
              </w:rPr>
              <w:t>[</w:t>
            </w:r>
            <w:r>
              <w:rPr>
                <w:color w:val="0875B7"/>
                <w:sz w:val="18"/>
              </w:rPr>
              <w:t>55</w:t>
            </w:r>
            <w:r>
              <w:rPr>
                <w:sz w:val="18"/>
              </w:rPr>
              <w:t>]</w:t>
            </w:r>
          </w:p>
        </w:tc>
        <w:tc>
          <w:tcPr>
            <w:tcW w:w="1237" w:type="dxa"/>
            <w:tcBorders>
              <w:top w:val="nil"/>
              <w:left w:val="nil"/>
              <w:bottom w:val="nil"/>
              <w:right w:val="nil"/>
            </w:tcBorders>
          </w:tcPr>
          <w:p w14:paraId="3A2A1945" w14:textId="77777777" w:rsidR="00B012BE" w:rsidRDefault="00000000">
            <w:pPr>
              <w:spacing w:after="0" w:line="259" w:lineRule="auto"/>
              <w:ind w:left="239" w:firstLine="0"/>
              <w:jc w:val="left"/>
            </w:pPr>
            <w:r>
              <w:rPr>
                <w:sz w:val="18"/>
              </w:rPr>
              <w:t>125</w:t>
            </w:r>
          </w:p>
        </w:tc>
        <w:tc>
          <w:tcPr>
            <w:tcW w:w="1891" w:type="dxa"/>
            <w:tcBorders>
              <w:top w:val="nil"/>
              <w:left w:val="nil"/>
              <w:bottom w:val="nil"/>
              <w:right w:val="nil"/>
            </w:tcBorders>
          </w:tcPr>
          <w:p w14:paraId="7C1840A8" w14:textId="77777777" w:rsidR="00B012BE" w:rsidRDefault="00000000">
            <w:pPr>
              <w:spacing w:after="0" w:line="259" w:lineRule="auto"/>
              <w:ind w:left="429" w:firstLine="0"/>
              <w:jc w:val="left"/>
            </w:pPr>
            <w:r>
              <w:rPr>
                <w:sz w:val="18"/>
              </w:rPr>
              <w:t>Water</w:t>
            </w:r>
          </w:p>
        </w:tc>
        <w:tc>
          <w:tcPr>
            <w:tcW w:w="1256" w:type="dxa"/>
            <w:tcBorders>
              <w:top w:val="nil"/>
              <w:left w:val="nil"/>
              <w:bottom w:val="nil"/>
              <w:right w:val="nil"/>
            </w:tcBorders>
          </w:tcPr>
          <w:p w14:paraId="49757001" w14:textId="77777777" w:rsidR="00B012BE" w:rsidRDefault="00000000">
            <w:pPr>
              <w:spacing w:after="0" w:line="259" w:lineRule="auto"/>
              <w:ind w:left="175" w:firstLine="0"/>
              <w:jc w:val="left"/>
            </w:pPr>
            <w:r>
              <w:rPr>
                <w:sz w:val="18"/>
              </w:rPr>
              <w:t>GP</w:t>
            </w:r>
          </w:p>
        </w:tc>
        <w:tc>
          <w:tcPr>
            <w:tcW w:w="1006" w:type="dxa"/>
            <w:tcBorders>
              <w:top w:val="nil"/>
              <w:left w:val="nil"/>
              <w:bottom w:val="nil"/>
              <w:right w:val="nil"/>
            </w:tcBorders>
          </w:tcPr>
          <w:p w14:paraId="3956C3AF" w14:textId="77777777" w:rsidR="00B012BE" w:rsidRDefault="00000000">
            <w:pPr>
              <w:spacing w:after="0" w:line="259" w:lineRule="auto"/>
              <w:ind w:left="188" w:firstLine="0"/>
              <w:jc w:val="left"/>
            </w:pPr>
            <w:r>
              <w:rPr>
                <w:sz w:val="18"/>
              </w:rPr>
              <w:t>Iran</w:t>
            </w:r>
          </w:p>
        </w:tc>
      </w:tr>
      <w:tr w:rsidR="00B012BE" w14:paraId="6EA8D88F" w14:textId="77777777">
        <w:trPr>
          <w:trHeight w:val="219"/>
        </w:trPr>
        <w:tc>
          <w:tcPr>
            <w:tcW w:w="1338" w:type="dxa"/>
            <w:tcBorders>
              <w:top w:val="nil"/>
              <w:left w:val="nil"/>
              <w:bottom w:val="nil"/>
              <w:right w:val="nil"/>
            </w:tcBorders>
          </w:tcPr>
          <w:p w14:paraId="554AD546" w14:textId="77777777" w:rsidR="00B012BE" w:rsidRDefault="00000000">
            <w:pPr>
              <w:spacing w:after="0" w:line="259" w:lineRule="auto"/>
              <w:ind w:left="349" w:firstLine="0"/>
              <w:jc w:val="left"/>
            </w:pPr>
            <w:r>
              <w:rPr>
                <w:sz w:val="18"/>
              </w:rPr>
              <w:t>16</w:t>
            </w:r>
          </w:p>
        </w:tc>
        <w:tc>
          <w:tcPr>
            <w:tcW w:w="1130" w:type="dxa"/>
            <w:tcBorders>
              <w:top w:val="nil"/>
              <w:left w:val="nil"/>
              <w:bottom w:val="nil"/>
              <w:right w:val="nil"/>
            </w:tcBorders>
          </w:tcPr>
          <w:p w14:paraId="32E4C156" w14:textId="77777777" w:rsidR="00B012BE" w:rsidRDefault="00000000">
            <w:pPr>
              <w:spacing w:after="0" w:line="259" w:lineRule="auto"/>
              <w:ind w:left="0" w:firstLine="0"/>
              <w:jc w:val="left"/>
            </w:pPr>
            <w:r>
              <w:rPr>
                <w:sz w:val="18"/>
              </w:rPr>
              <w:t>[</w:t>
            </w:r>
            <w:r>
              <w:rPr>
                <w:color w:val="0875B7"/>
                <w:sz w:val="18"/>
              </w:rPr>
              <w:t>129</w:t>
            </w:r>
            <w:r>
              <w:rPr>
                <w:sz w:val="18"/>
              </w:rPr>
              <w:t>]</w:t>
            </w:r>
          </w:p>
        </w:tc>
        <w:tc>
          <w:tcPr>
            <w:tcW w:w="1237" w:type="dxa"/>
            <w:tcBorders>
              <w:top w:val="nil"/>
              <w:left w:val="nil"/>
              <w:bottom w:val="nil"/>
              <w:right w:val="nil"/>
            </w:tcBorders>
          </w:tcPr>
          <w:p w14:paraId="0CD9D118" w14:textId="77777777" w:rsidR="00B012BE" w:rsidRDefault="00000000">
            <w:pPr>
              <w:spacing w:after="0" w:line="259" w:lineRule="auto"/>
              <w:ind w:left="239" w:firstLine="0"/>
              <w:jc w:val="left"/>
            </w:pPr>
            <w:r>
              <w:rPr>
                <w:sz w:val="18"/>
              </w:rPr>
              <w:t>118</w:t>
            </w:r>
          </w:p>
        </w:tc>
        <w:tc>
          <w:tcPr>
            <w:tcW w:w="1891" w:type="dxa"/>
            <w:tcBorders>
              <w:top w:val="nil"/>
              <w:left w:val="nil"/>
              <w:bottom w:val="nil"/>
              <w:right w:val="nil"/>
            </w:tcBorders>
          </w:tcPr>
          <w:p w14:paraId="1B3738D3"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308BA57C" w14:textId="77777777" w:rsidR="00B012BE" w:rsidRDefault="00000000">
            <w:pPr>
              <w:spacing w:after="0" w:line="259" w:lineRule="auto"/>
              <w:ind w:left="193" w:firstLine="0"/>
              <w:jc w:val="left"/>
            </w:pPr>
            <w:r>
              <w:rPr>
                <w:sz w:val="18"/>
              </w:rPr>
              <w:t>FL</w:t>
            </w:r>
          </w:p>
        </w:tc>
        <w:tc>
          <w:tcPr>
            <w:tcW w:w="1006" w:type="dxa"/>
            <w:tcBorders>
              <w:top w:val="nil"/>
              <w:left w:val="nil"/>
              <w:bottom w:val="nil"/>
              <w:right w:val="nil"/>
            </w:tcBorders>
          </w:tcPr>
          <w:p w14:paraId="78584DAD" w14:textId="77777777" w:rsidR="00B012BE" w:rsidRDefault="00000000">
            <w:pPr>
              <w:spacing w:after="0" w:line="259" w:lineRule="auto"/>
              <w:ind w:left="188" w:firstLine="0"/>
              <w:jc w:val="left"/>
            </w:pPr>
            <w:r>
              <w:rPr>
                <w:sz w:val="18"/>
              </w:rPr>
              <w:t>Iran</w:t>
            </w:r>
          </w:p>
        </w:tc>
      </w:tr>
      <w:tr w:rsidR="00B012BE" w14:paraId="24BE7C60" w14:textId="77777777">
        <w:trPr>
          <w:trHeight w:val="219"/>
        </w:trPr>
        <w:tc>
          <w:tcPr>
            <w:tcW w:w="1338" w:type="dxa"/>
            <w:tcBorders>
              <w:top w:val="nil"/>
              <w:left w:val="nil"/>
              <w:bottom w:val="nil"/>
              <w:right w:val="nil"/>
            </w:tcBorders>
          </w:tcPr>
          <w:p w14:paraId="5E88E9BF" w14:textId="77777777" w:rsidR="00B012BE" w:rsidRDefault="00000000">
            <w:pPr>
              <w:spacing w:after="0" w:line="259" w:lineRule="auto"/>
              <w:ind w:left="349" w:firstLine="0"/>
              <w:jc w:val="left"/>
            </w:pPr>
            <w:r>
              <w:rPr>
                <w:sz w:val="18"/>
              </w:rPr>
              <w:t>17</w:t>
            </w:r>
          </w:p>
        </w:tc>
        <w:tc>
          <w:tcPr>
            <w:tcW w:w="1130" w:type="dxa"/>
            <w:tcBorders>
              <w:top w:val="nil"/>
              <w:left w:val="nil"/>
              <w:bottom w:val="nil"/>
              <w:right w:val="nil"/>
            </w:tcBorders>
          </w:tcPr>
          <w:p w14:paraId="457C31B5" w14:textId="77777777" w:rsidR="00B012BE" w:rsidRDefault="00000000">
            <w:pPr>
              <w:spacing w:after="0" w:line="259" w:lineRule="auto"/>
              <w:ind w:left="0" w:firstLine="0"/>
              <w:jc w:val="left"/>
            </w:pPr>
            <w:r>
              <w:rPr>
                <w:sz w:val="18"/>
              </w:rPr>
              <w:t>[</w:t>
            </w:r>
            <w:r>
              <w:rPr>
                <w:color w:val="0875B7"/>
                <w:sz w:val="18"/>
              </w:rPr>
              <w:t>130</w:t>
            </w:r>
            <w:r>
              <w:rPr>
                <w:sz w:val="18"/>
              </w:rPr>
              <w:t>]</w:t>
            </w:r>
          </w:p>
        </w:tc>
        <w:tc>
          <w:tcPr>
            <w:tcW w:w="1237" w:type="dxa"/>
            <w:tcBorders>
              <w:top w:val="nil"/>
              <w:left w:val="nil"/>
              <w:bottom w:val="nil"/>
              <w:right w:val="nil"/>
            </w:tcBorders>
          </w:tcPr>
          <w:p w14:paraId="488BC71E" w14:textId="77777777" w:rsidR="00B012BE" w:rsidRDefault="00000000">
            <w:pPr>
              <w:spacing w:after="0" w:line="259" w:lineRule="auto"/>
              <w:ind w:left="239" w:firstLine="0"/>
              <w:jc w:val="left"/>
            </w:pPr>
            <w:r>
              <w:rPr>
                <w:sz w:val="18"/>
              </w:rPr>
              <w:t>117</w:t>
            </w:r>
          </w:p>
        </w:tc>
        <w:tc>
          <w:tcPr>
            <w:tcW w:w="1891" w:type="dxa"/>
            <w:tcBorders>
              <w:top w:val="nil"/>
              <w:left w:val="nil"/>
              <w:bottom w:val="nil"/>
              <w:right w:val="nil"/>
            </w:tcBorders>
          </w:tcPr>
          <w:p w14:paraId="3562A5FC"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24869774" w14:textId="77777777" w:rsidR="00B012BE" w:rsidRDefault="00000000">
            <w:pPr>
              <w:spacing w:after="0" w:line="259" w:lineRule="auto"/>
              <w:ind w:left="193" w:firstLine="0"/>
              <w:jc w:val="left"/>
            </w:pPr>
            <w:r>
              <w:rPr>
                <w:sz w:val="18"/>
              </w:rPr>
              <w:t>FL</w:t>
            </w:r>
          </w:p>
        </w:tc>
        <w:tc>
          <w:tcPr>
            <w:tcW w:w="1006" w:type="dxa"/>
            <w:tcBorders>
              <w:top w:val="nil"/>
              <w:left w:val="nil"/>
              <w:bottom w:val="nil"/>
              <w:right w:val="nil"/>
            </w:tcBorders>
          </w:tcPr>
          <w:p w14:paraId="5A6D0DFD" w14:textId="77777777" w:rsidR="00B012BE" w:rsidRDefault="00000000">
            <w:pPr>
              <w:spacing w:after="0" w:line="259" w:lineRule="auto"/>
              <w:ind w:left="188" w:firstLine="0"/>
              <w:jc w:val="left"/>
            </w:pPr>
            <w:r>
              <w:rPr>
                <w:sz w:val="18"/>
              </w:rPr>
              <w:t>Iran</w:t>
            </w:r>
          </w:p>
        </w:tc>
      </w:tr>
      <w:tr w:rsidR="00B012BE" w14:paraId="520D98BE" w14:textId="77777777">
        <w:trPr>
          <w:trHeight w:val="219"/>
        </w:trPr>
        <w:tc>
          <w:tcPr>
            <w:tcW w:w="1338" w:type="dxa"/>
            <w:tcBorders>
              <w:top w:val="nil"/>
              <w:left w:val="nil"/>
              <w:bottom w:val="nil"/>
              <w:right w:val="nil"/>
            </w:tcBorders>
          </w:tcPr>
          <w:p w14:paraId="3AB64412" w14:textId="77777777" w:rsidR="00B012BE" w:rsidRDefault="00000000">
            <w:pPr>
              <w:spacing w:after="0" w:line="259" w:lineRule="auto"/>
              <w:ind w:left="349" w:firstLine="0"/>
              <w:jc w:val="left"/>
            </w:pPr>
            <w:r>
              <w:rPr>
                <w:sz w:val="18"/>
              </w:rPr>
              <w:t>18</w:t>
            </w:r>
          </w:p>
        </w:tc>
        <w:tc>
          <w:tcPr>
            <w:tcW w:w="1130" w:type="dxa"/>
            <w:tcBorders>
              <w:top w:val="nil"/>
              <w:left w:val="nil"/>
              <w:bottom w:val="nil"/>
              <w:right w:val="nil"/>
            </w:tcBorders>
          </w:tcPr>
          <w:p w14:paraId="7D5E2E2B" w14:textId="77777777" w:rsidR="00B012BE" w:rsidRDefault="00000000">
            <w:pPr>
              <w:spacing w:after="0" w:line="259" w:lineRule="auto"/>
              <w:ind w:left="0" w:firstLine="0"/>
              <w:jc w:val="left"/>
            </w:pPr>
            <w:r>
              <w:rPr>
                <w:sz w:val="18"/>
              </w:rPr>
              <w:t>[</w:t>
            </w:r>
            <w:r>
              <w:rPr>
                <w:color w:val="0875B7"/>
                <w:sz w:val="18"/>
              </w:rPr>
              <w:t>151</w:t>
            </w:r>
            <w:r>
              <w:rPr>
                <w:sz w:val="18"/>
              </w:rPr>
              <w:t>]</w:t>
            </w:r>
          </w:p>
        </w:tc>
        <w:tc>
          <w:tcPr>
            <w:tcW w:w="1237" w:type="dxa"/>
            <w:tcBorders>
              <w:top w:val="nil"/>
              <w:left w:val="nil"/>
              <w:bottom w:val="nil"/>
              <w:right w:val="nil"/>
            </w:tcBorders>
          </w:tcPr>
          <w:p w14:paraId="211E1A57" w14:textId="77777777" w:rsidR="00B012BE" w:rsidRDefault="00000000">
            <w:pPr>
              <w:spacing w:after="0" w:line="259" w:lineRule="auto"/>
              <w:ind w:left="239" w:firstLine="0"/>
              <w:jc w:val="left"/>
            </w:pPr>
            <w:r>
              <w:rPr>
                <w:sz w:val="18"/>
              </w:rPr>
              <w:t>114</w:t>
            </w:r>
          </w:p>
        </w:tc>
        <w:tc>
          <w:tcPr>
            <w:tcW w:w="1891" w:type="dxa"/>
            <w:tcBorders>
              <w:top w:val="nil"/>
              <w:left w:val="nil"/>
              <w:bottom w:val="nil"/>
              <w:right w:val="nil"/>
            </w:tcBorders>
          </w:tcPr>
          <w:p w14:paraId="1AE532AE" w14:textId="77777777" w:rsidR="00B012BE" w:rsidRDefault="00000000">
            <w:pPr>
              <w:spacing w:after="0" w:line="259" w:lineRule="auto"/>
              <w:ind w:left="379" w:firstLine="0"/>
              <w:jc w:val="left"/>
            </w:pPr>
            <w:r>
              <w:rPr>
                <w:sz w:val="18"/>
              </w:rPr>
              <w:t>Energy</w:t>
            </w:r>
          </w:p>
        </w:tc>
        <w:tc>
          <w:tcPr>
            <w:tcW w:w="1256" w:type="dxa"/>
            <w:tcBorders>
              <w:top w:val="nil"/>
              <w:left w:val="nil"/>
              <w:bottom w:val="nil"/>
              <w:right w:val="nil"/>
            </w:tcBorders>
          </w:tcPr>
          <w:p w14:paraId="65D60417" w14:textId="77777777" w:rsidR="00B012BE" w:rsidRDefault="00000000">
            <w:pPr>
              <w:spacing w:after="0" w:line="259" w:lineRule="auto"/>
              <w:ind w:left="172" w:firstLine="0"/>
              <w:jc w:val="left"/>
            </w:pPr>
            <w:r>
              <w:rPr>
                <w:sz w:val="18"/>
              </w:rPr>
              <w:t>OL</w:t>
            </w:r>
          </w:p>
        </w:tc>
        <w:tc>
          <w:tcPr>
            <w:tcW w:w="1006" w:type="dxa"/>
            <w:tcBorders>
              <w:top w:val="nil"/>
              <w:left w:val="nil"/>
              <w:bottom w:val="nil"/>
              <w:right w:val="nil"/>
            </w:tcBorders>
          </w:tcPr>
          <w:p w14:paraId="5E67E01D" w14:textId="77777777" w:rsidR="00B012BE" w:rsidRDefault="00000000">
            <w:pPr>
              <w:spacing w:after="0" w:line="259" w:lineRule="auto"/>
              <w:ind w:left="6" w:firstLine="0"/>
              <w:jc w:val="left"/>
            </w:pPr>
            <w:r>
              <w:rPr>
                <w:sz w:val="18"/>
              </w:rPr>
              <w:t>Morocco</w:t>
            </w:r>
          </w:p>
        </w:tc>
      </w:tr>
      <w:tr w:rsidR="00B012BE" w14:paraId="51FB38AF" w14:textId="77777777">
        <w:trPr>
          <w:trHeight w:val="219"/>
        </w:trPr>
        <w:tc>
          <w:tcPr>
            <w:tcW w:w="1338" w:type="dxa"/>
            <w:tcBorders>
              <w:top w:val="nil"/>
              <w:left w:val="nil"/>
              <w:bottom w:val="nil"/>
              <w:right w:val="nil"/>
            </w:tcBorders>
          </w:tcPr>
          <w:p w14:paraId="6EA9938D" w14:textId="77777777" w:rsidR="00B012BE" w:rsidRDefault="00000000">
            <w:pPr>
              <w:spacing w:after="0" w:line="259" w:lineRule="auto"/>
              <w:ind w:left="349" w:firstLine="0"/>
              <w:jc w:val="left"/>
            </w:pPr>
            <w:r>
              <w:rPr>
                <w:sz w:val="18"/>
              </w:rPr>
              <w:t>19</w:t>
            </w:r>
          </w:p>
        </w:tc>
        <w:tc>
          <w:tcPr>
            <w:tcW w:w="1130" w:type="dxa"/>
            <w:tcBorders>
              <w:top w:val="nil"/>
              <w:left w:val="nil"/>
              <w:bottom w:val="nil"/>
              <w:right w:val="nil"/>
            </w:tcBorders>
          </w:tcPr>
          <w:p w14:paraId="7A8E82F4" w14:textId="77777777" w:rsidR="00B012BE" w:rsidRDefault="00000000">
            <w:pPr>
              <w:spacing w:after="0" w:line="259" w:lineRule="auto"/>
              <w:ind w:left="0" w:firstLine="0"/>
              <w:jc w:val="left"/>
            </w:pPr>
            <w:r>
              <w:rPr>
                <w:sz w:val="18"/>
              </w:rPr>
              <w:t>[</w:t>
            </w:r>
            <w:r>
              <w:rPr>
                <w:color w:val="0875B7"/>
                <w:sz w:val="18"/>
              </w:rPr>
              <w:t>119</w:t>
            </w:r>
            <w:r>
              <w:rPr>
                <w:sz w:val="18"/>
              </w:rPr>
              <w:t>]</w:t>
            </w:r>
          </w:p>
        </w:tc>
        <w:tc>
          <w:tcPr>
            <w:tcW w:w="1237" w:type="dxa"/>
            <w:tcBorders>
              <w:top w:val="nil"/>
              <w:left w:val="nil"/>
              <w:bottom w:val="nil"/>
              <w:right w:val="nil"/>
            </w:tcBorders>
          </w:tcPr>
          <w:p w14:paraId="4842B8DC" w14:textId="77777777" w:rsidR="00B012BE" w:rsidRDefault="00000000">
            <w:pPr>
              <w:spacing w:after="0" w:line="259" w:lineRule="auto"/>
              <w:ind w:left="239" w:firstLine="0"/>
              <w:jc w:val="left"/>
            </w:pPr>
            <w:r>
              <w:rPr>
                <w:sz w:val="18"/>
              </w:rPr>
              <w:t>114</w:t>
            </w:r>
          </w:p>
        </w:tc>
        <w:tc>
          <w:tcPr>
            <w:tcW w:w="1891" w:type="dxa"/>
            <w:tcBorders>
              <w:top w:val="nil"/>
              <w:left w:val="nil"/>
              <w:bottom w:val="nil"/>
              <w:right w:val="nil"/>
            </w:tcBorders>
          </w:tcPr>
          <w:p w14:paraId="42BAB141" w14:textId="77777777" w:rsidR="00B012BE" w:rsidRDefault="00000000">
            <w:pPr>
              <w:spacing w:after="0" w:line="259" w:lineRule="auto"/>
              <w:ind w:left="473" w:firstLine="0"/>
              <w:jc w:val="left"/>
            </w:pPr>
            <w:r>
              <w:rPr>
                <w:sz w:val="18"/>
              </w:rPr>
              <w:t>DRR</w:t>
            </w:r>
          </w:p>
        </w:tc>
        <w:tc>
          <w:tcPr>
            <w:tcW w:w="1256" w:type="dxa"/>
            <w:tcBorders>
              <w:top w:val="nil"/>
              <w:left w:val="nil"/>
              <w:bottom w:val="nil"/>
              <w:right w:val="nil"/>
            </w:tcBorders>
          </w:tcPr>
          <w:p w14:paraId="0F2EE295" w14:textId="77777777" w:rsidR="00B012BE" w:rsidRDefault="00000000">
            <w:pPr>
              <w:spacing w:after="0" w:line="259" w:lineRule="auto"/>
              <w:ind w:left="195" w:firstLine="0"/>
              <w:jc w:val="left"/>
            </w:pPr>
            <w:r>
              <w:rPr>
                <w:sz w:val="18"/>
              </w:rPr>
              <w:t>LS</w:t>
            </w:r>
          </w:p>
        </w:tc>
        <w:tc>
          <w:tcPr>
            <w:tcW w:w="1006" w:type="dxa"/>
            <w:tcBorders>
              <w:top w:val="nil"/>
              <w:left w:val="nil"/>
              <w:bottom w:val="nil"/>
              <w:right w:val="nil"/>
            </w:tcBorders>
          </w:tcPr>
          <w:p w14:paraId="14B72B0C" w14:textId="77777777" w:rsidR="00B012BE" w:rsidRDefault="00000000">
            <w:pPr>
              <w:spacing w:after="0" w:line="259" w:lineRule="auto"/>
              <w:ind w:left="56" w:firstLine="0"/>
              <w:jc w:val="left"/>
            </w:pPr>
            <w:r>
              <w:rPr>
                <w:sz w:val="18"/>
              </w:rPr>
              <w:t>Algeria</w:t>
            </w:r>
          </w:p>
        </w:tc>
      </w:tr>
      <w:tr w:rsidR="00B012BE" w14:paraId="6B2DC96E" w14:textId="77777777">
        <w:trPr>
          <w:trHeight w:val="257"/>
        </w:trPr>
        <w:tc>
          <w:tcPr>
            <w:tcW w:w="1338" w:type="dxa"/>
            <w:tcBorders>
              <w:top w:val="nil"/>
              <w:left w:val="nil"/>
              <w:bottom w:val="single" w:sz="6" w:space="0" w:color="000000"/>
              <w:right w:val="nil"/>
            </w:tcBorders>
          </w:tcPr>
          <w:p w14:paraId="2DBA7CCC" w14:textId="77777777" w:rsidR="00B012BE" w:rsidRDefault="00000000">
            <w:pPr>
              <w:spacing w:after="0" w:line="259" w:lineRule="auto"/>
              <w:ind w:left="349" w:firstLine="0"/>
              <w:jc w:val="left"/>
            </w:pPr>
            <w:r>
              <w:rPr>
                <w:sz w:val="18"/>
              </w:rPr>
              <w:t>20</w:t>
            </w:r>
          </w:p>
        </w:tc>
        <w:tc>
          <w:tcPr>
            <w:tcW w:w="1130" w:type="dxa"/>
            <w:tcBorders>
              <w:top w:val="nil"/>
              <w:left w:val="nil"/>
              <w:bottom w:val="single" w:sz="6" w:space="0" w:color="000000"/>
              <w:right w:val="nil"/>
            </w:tcBorders>
          </w:tcPr>
          <w:p w14:paraId="6652752D" w14:textId="77777777" w:rsidR="00B012BE" w:rsidRDefault="00000000">
            <w:pPr>
              <w:spacing w:after="0" w:line="259" w:lineRule="auto"/>
              <w:ind w:left="0" w:firstLine="0"/>
              <w:jc w:val="left"/>
            </w:pPr>
            <w:r>
              <w:rPr>
                <w:sz w:val="18"/>
              </w:rPr>
              <w:t>[</w:t>
            </w:r>
            <w:r>
              <w:rPr>
                <w:color w:val="0875B7"/>
                <w:sz w:val="18"/>
              </w:rPr>
              <w:t>101</w:t>
            </w:r>
            <w:r>
              <w:rPr>
                <w:sz w:val="18"/>
              </w:rPr>
              <w:t>]</w:t>
            </w:r>
          </w:p>
        </w:tc>
        <w:tc>
          <w:tcPr>
            <w:tcW w:w="1237" w:type="dxa"/>
            <w:tcBorders>
              <w:top w:val="nil"/>
              <w:left w:val="nil"/>
              <w:bottom w:val="single" w:sz="6" w:space="0" w:color="000000"/>
              <w:right w:val="nil"/>
            </w:tcBorders>
          </w:tcPr>
          <w:p w14:paraId="04661BBD" w14:textId="77777777" w:rsidR="00B012BE" w:rsidRDefault="00000000">
            <w:pPr>
              <w:spacing w:after="0" w:line="259" w:lineRule="auto"/>
              <w:ind w:left="239" w:firstLine="0"/>
              <w:jc w:val="left"/>
            </w:pPr>
            <w:r>
              <w:rPr>
                <w:sz w:val="18"/>
              </w:rPr>
              <w:t>113</w:t>
            </w:r>
          </w:p>
        </w:tc>
        <w:tc>
          <w:tcPr>
            <w:tcW w:w="1891" w:type="dxa"/>
            <w:tcBorders>
              <w:top w:val="nil"/>
              <w:left w:val="nil"/>
              <w:bottom w:val="single" w:sz="6" w:space="0" w:color="000000"/>
              <w:right w:val="nil"/>
            </w:tcBorders>
          </w:tcPr>
          <w:p w14:paraId="5C42D3B6" w14:textId="77777777" w:rsidR="00B012BE" w:rsidRDefault="00000000">
            <w:pPr>
              <w:spacing w:after="0" w:line="259" w:lineRule="auto"/>
              <w:ind w:left="456" w:firstLine="0"/>
              <w:jc w:val="left"/>
            </w:pPr>
            <w:r>
              <w:rPr>
                <w:sz w:val="18"/>
              </w:rPr>
              <w:t>Land</w:t>
            </w:r>
          </w:p>
        </w:tc>
        <w:tc>
          <w:tcPr>
            <w:tcW w:w="1256" w:type="dxa"/>
            <w:tcBorders>
              <w:top w:val="nil"/>
              <w:left w:val="nil"/>
              <w:bottom w:val="single" w:sz="6" w:space="0" w:color="000000"/>
              <w:right w:val="nil"/>
            </w:tcBorders>
          </w:tcPr>
          <w:p w14:paraId="0AC0D3D9" w14:textId="77777777" w:rsidR="00B012BE" w:rsidRDefault="00000000">
            <w:pPr>
              <w:spacing w:after="0" w:line="259" w:lineRule="auto"/>
              <w:ind w:left="0" w:firstLine="0"/>
              <w:jc w:val="left"/>
            </w:pPr>
            <w:r>
              <w:rPr>
                <w:sz w:val="18"/>
              </w:rPr>
              <w:t>LU/LC</w:t>
            </w:r>
          </w:p>
        </w:tc>
        <w:tc>
          <w:tcPr>
            <w:tcW w:w="1006" w:type="dxa"/>
            <w:tcBorders>
              <w:top w:val="nil"/>
              <w:left w:val="nil"/>
              <w:bottom w:val="single" w:sz="6" w:space="0" w:color="000000"/>
              <w:right w:val="nil"/>
            </w:tcBorders>
          </w:tcPr>
          <w:p w14:paraId="228BE06F" w14:textId="77777777" w:rsidR="00B012BE" w:rsidRDefault="00000000">
            <w:pPr>
              <w:spacing w:after="0" w:line="259" w:lineRule="auto"/>
              <w:ind w:left="104" w:firstLine="0"/>
              <w:jc w:val="left"/>
            </w:pPr>
            <w:r>
              <w:rPr>
                <w:sz w:val="18"/>
              </w:rPr>
              <w:t>Oman</w:t>
            </w:r>
          </w:p>
        </w:tc>
      </w:tr>
    </w:tbl>
    <w:p w14:paraId="56956943" w14:textId="77777777" w:rsidR="00B012BE" w:rsidRDefault="00000000">
      <w:pPr>
        <w:spacing w:after="224" w:line="266" w:lineRule="auto"/>
        <w:ind w:left="2617" w:hanging="10"/>
        <w:jc w:val="left"/>
      </w:pPr>
      <w:r>
        <w:rPr>
          <w:sz w:val="16"/>
        </w:rPr>
        <w:t>* DRR: Disaster Risk Reduction.</w:t>
      </w:r>
    </w:p>
    <w:p w14:paraId="3CF4032F" w14:textId="77777777" w:rsidR="00B012BE" w:rsidRDefault="00000000">
      <w:pPr>
        <w:spacing w:after="50"/>
        <w:ind w:left="2604" w:right="15" w:firstLine="0"/>
      </w:pPr>
      <w:r>
        <w:t>3.2.10. Other</w:t>
      </w:r>
    </w:p>
    <w:p w14:paraId="782B05BA" w14:textId="77777777" w:rsidR="00B012BE" w:rsidRDefault="00000000">
      <w:pPr>
        <w:spacing w:after="187"/>
        <w:ind w:left="2604" w:right="15"/>
      </w:pPr>
      <w:r>
        <w:t>This study also identified EO studies in the EMMENA region which are not included in any of the above thematic areas. These studies include animal species detection, identification and monitoring [</w:t>
      </w:r>
      <w:r>
        <w:rPr>
          <w:color w:val="0875B7"/>
        </w:rPr>
        <w:t>191</w:t>
      </w:r>
      <w:r>
        <w:t>–</w:t>
      </w:r>
      <w:r>
        <w:rPr>
          <w:color w:val="0875B7"/>
        </w:rPr>
        <w:t>194</w:t>
      </w:r>
      <w:r>
        <w:t>], mineralogy–petrology [</w:t>
      </w:r>
      <w:r>
        <w:rPr>
          <w:color w:val="0875B7"/>
        </w:rPr>
        <w:t>195</w:t>
      </w:r>
      <w:r>
        <w:t>–</w:t>
      </w:r>
      <w:r>
        <w:rPr>
          <w:color w:val="0875B7"/>
        </w:rPr>
        <w:t>197</w:t>
      </w:r>
      <w:r>
        <w:t>], sociodemographic characteristics [</w:t>
      </w:r>
      <w:r>
        <w:rPr>
          <w:color w:val="0875B7"/>
        </w:rPr>
        <w:t>198</w:t>
      </w:r>
      <w:r>
        <w:t>–</w:t>
      </w:r>
      <w:r>
        <w:rPr>
          <w:color w:val="0875B7"/>
        </w:rPr>
        <w:t>201</w:t>
      </w:r>
      <w:r>
        <w:t>], spatial analysis of cancer [</w:t>
      </w:r>
      <w:r>
        <w:rPr>
          <w:color w:val="0875B7"/>
        </w:rPr>
        <w:t>202</w:t>
      </w:r>
      <w:r>
        <w:t>,</w:t>
      </w:r>
      <w:r>
        <w:rPr>
          <w:color w:val="0875B7"/>
        </w:rPr>
        <w:t>203</w:t>
      </w:r>
      <w:r>
        <w:t>], healthcare [</w:t>
      </w:r>
      <w:r>
        <w:rPr>
          <w:color w:val="0875B7"/>
        </w:rPr>
        <w:t>204</w:t>
      </w:r>
      <w:r>
        <w:t>,</w:t>
      </w:r>
      <w:r>
        <w:rPr>
          <w:color w:val="0875B7"/>
        </w:rPr>
        <w:t>205</w:t>
      </w:r>
      <w:r>
        <w:t>], location selection of shopping malls [</w:t>
      </w:r>
      <w:r>
        <w:rPr>
          <w:color w:val="0875B7"/>
        </w:rPr>
        <w:t>206</w:t>
      </w:r>
      <w:r>
        <w:t>], optimal siting of electric vehicle charging stations [</w:t>
      </w:r>
      <w:r>
        <w:rPr>
          <w:color w:val="0875B7"/>
        </w:rPr>
        <w:t>207</w:t>
      </w:r>
      <w:r>
        <w:t>], evaluation of bike-share stations [</w:t>
      </w:r>
      <w:r>
        <w:rPr>
          <w:color w:val="0875B7"/>
        </w:rPr>
        <w:t>208</w:t>
      </w:r>
      <w:r>
        <w:t>], paleoecology [</w:t>
      </w:r>
      <w:r>
        <w:rPr>
          <w:color w:val="0875B7"/>
        </w:rPr>
        <w:t>209</w:t>
      </w:r>
      <w:r>
        <w:t>], and examining the walking accessibility, willingness, and travel conditions of residents [</w:t>
      </w:r>
      <w:r>
        <w:rPr>
          <w:color w:val="0875B7"/>
        </w:rPr>
        <w:t>210</w:t>
      </w:r>
      <w:r>
        <w:t>].</w:t>
      </w:r>
    </w:p>
    <w:p w14:paraId="2587A0BD" w14:textId="77777777" w:rsidR="00B012BE" w:rsidRDefault="00000000">
      <w:pPr>
        <w:pStyle w:val="Heading1"/>
        <w:spacing w:after="0"/>
        <w:ind w:left="2815" w:hanging="211"/>
      </w:pPr>
      <w:r>
        <w:t>Discussion</w:t>
      </w:r>
    </w:p>
    <w:p w14:paraId="5F2E495A" w14:textId="77777777" w:rsidR="00B012BE" w:rsidRDefault="00000000">
      <w:pPr>
        <w:spacing w:after="48" w:line="259" w:lineRule="auto"/>
        <w:ind w:left="2614" w:hanging="10"/>
        <w:jc w:val="left"/>
      </w:pPr>
      <w:r>
        <w:rPr>
          <w:i/>
        </w:rPr>
        <w:t>4.1. EO Studies in the EMMENA Region</w:t>
      </w:r>
    </w:p>
    <w:p w14:paraId="0DC0E19B" w14:textId="77777777" w:rsidR="00B012BE" w:rsidRDefault="00000000">
      <w:pPr>
        <w:spacing w:after="81"/>
        <w:ind w:left="2604" w:right="15"/>
      </w:pPr>
      <w:r>
        <w:t xml:space="preserve">Over the past years, there has been an increasing trend in EO research in the EMMENA region (Figure </w:t>
      </w:r>
      <w:r>
        <w:rPr>
          <w:color w:val="0875B7"/>
        </w:rPr>
        <w:t>8</w:t>
      </w:r>
      <w:r>
        <w:t xml:space="preserve">). However, the number of EO studies in the EMMENA region represents only 3% of the EO studies carried out worldwide. Also, as we have shown in Table </w:t>
      </w:r>
      <w:r>
        <w:rPr>
          <w:color w:val="0875B7"/>
        </w:rPr>
        <w:t>2</w:t>
      </w:r>
      <w:r>
        <w:t xml:space="preserve">, the amount of EO research is highly uneven between countries within the EMMENA region. Iran is the most active EMMENA country in terms of EO publications, as shown both from the number of publications and the </w:t>
      </w:r>
      <w:r>
        <w:lastRenderedPageBreak/>
        <w:t>author affiliations. However, from our analysis we found that almost half of the studies were conducted by researchers not affiliated with the EMMENA region. We assume that, to some extent, the barrier for the expansion of EO research can be attributed to the lack of collaborations and knowledge transfer within EMMENA countries. Towards this direction, the recent establishment of a Centre of Excellence acting as a digital innovation hub for EO in the EMMENA region is a significant advancement in expanding EO research and in seeking future collaborations and knowledge transfer schemes among the EMMENA countries [</w:t>
      </w:r>
      <w:r>
        <w:rPr>
          <w:color w:val="0875B7"/>
        </w:rPr>
        <w:t>211</w:t>
      </w:r>
      <w:r>
        <w:t>].</w:t>
      </w:r>
    </w:p>
    <w:p w14:paraId="3B9BBDF7" w14:textId="77777777" w:rsidR="00B012BE" w:rsidRDefault="00000000">
      <w:pPr>
        <w:spacing w:after="166" w:line="259" w:lineRule="auto"/>
        <w:ind w:left="2680" w:firstLine="0"/>
        <w:jc w:val="left"/>
      </w:pPr>
      <w:r>
        <w:rPr>
          <w:noProof/>
          <w:sz w:val="22"/>
        </w:rPr>
        <mc:AlternateContent>
          <mc:Choice Requires="wpg">
            <w:drawing>
              <wp:inline distT="0" distB="0" distL="0" distR="0" wp14:anchorId="2595A4F3" wp14:editId="78E5D56A">
                <wp:extent cx="4740971" cy="2690606"/>
                <wp:effectExtent l="0" t="0" r="0" b="0"/>
                <wp:docPr id="64841" name="Group 64841"/>
                <wp:cNvGraphicFramePr/>
                <a:graphic xmlns:a="http://schemas.openxmlformats.org/drawingml/2006/main">
                  <a:graphicData uri="http://schemas.microsoft.com/office/word/2010/wordprocessingGroup">
                    <wpg:wgp>
                      <wpg:cNvGrpSpPr/>
                      <wpg:grpSpPr>
                        <a:xfrm>
                          <a:off x="0" y="0"/>
                          <a:ext cx="4740971" cy="2690606"/>
                          <a:chOff x="0" y="0"/>
                          <a:chExt cx="4740971" cy="2690606"/>
                        </a:xfrm>
                      </wpg:grpSpPr>
                      <wps:wsp>
                        <wps:cNvPr id="3554" name="Rectangle 3554"/>
                        <wps:cNvSpPr/>
                        <wps:spPr>
                          <a:xfrm>
                            <a:off x="4709157" y="2559375"/>
                            <a:ext cx="42312" cy="174537"/>
                          </a:xfrm>
                          <a:prstGeom prst="rect">
                            <a:avLst/>
                          </a:prstGeom>
                          <a:ln>
                            <a:noFill/>
                          </a:ln>
                        </wps:spPr>
                        <wps:txbx>
                          <w:txbxContent>
                            <w:p w14:paraId="1577B431" w14:textId="77777777" w:rsidR="00B012BE" w:rsidRDefault="00000000">
                              <w:pPr>
                                <w:spacing w:after="160" w:line="259" w:lineRule="auto"/>
                                <w:ind w:left="0" w:firstLine="0"/>
                                <w:jc w:val="left"/>
                              </w:pPr>
                              <w:r>
                                <w:rPr>
                                  <w:rFonts w:ascii="Palatino Linotype" w:eastAsia="Palatino Linotype" w:hAnsi="Palatino Linotype" w:cs="Palatino Linotype"/>
                                </w:rPr>
                                <w:t xml:space="preserve"> </w:t>
                              </w:r>
                            </w:p>
                          </w:txbxContent>
                        </wps:txbx>
                        <wps:bodyPr horzOverflow="overflow" vert="horz" lIns="0" tIns="0" rIns="0" bIns="0" rtlCol="0">
                          <a:noAutofit/>
                        </wps:bodyPr>
                      </wps:wsp>
                      <pic:pic xmlns:pic="http://schemas.openxmlformats.org/drawingml/2006/picture">
                        <pic:nvPicPr>
                          <pic:cNvPr id="3556" name="Picture 3556"/>
                          <pic:cNvPicPr/>
                        </pic:nvPicPr>
                        <pic:blipFill>
                          <a:blip r:embed="rId44"/>
                          <a:stretch>
                            <a:fillRect/>
                          </a:stretch>
                        </pic:blipFill>
                        <pic:spPr>
                          <a:xfrm>
                            <a:off x="4572" y="5334"/>
                            <a:ext cx="4684776" cy="2634996"/>
                          </a:xfrm>
                          <a:prstGeom prst="rect">
                            <a:avLst/>
                          </a:prstGeom>
                        </pic:spPr>
                      </pic:pic>
                      <wps:wsp>
                        <wps:cNvPr id="3557" name="Shape 3557"/>
                        <wps:cNvSpPr/>
                        <wps:spPr>
                          <a:xfrm>
                            <a:off x="0" y="0"/>
                            <a:ext cx="4693920" cy="2644902"/>
                          </a:xfrm>
                          <a:custGeom>
                            <a:avLst/>
                            <a:gdLst/>
                            <a:ahLst/>
                            <a:cxnLst/>
                            <a:rect l="0" t="0" r="0" b="0"/>
                            <a:pathLst>
                              <a:path w="4693920" h="2644902">
                                <a:moveTo>
                                  <a:pt x="0" y="2644902"/>
                                </a:moveTo>
                                <a:lnTo>
                                  <a:pt x="4693920" y="2644902"/>
                                </a:lnTo>
                                <a:lnTo>
                                  <a:pt x="469392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64841" style="width:373.305pt;height:211.859pt;mso-position-horizontal-relative:char;mso-position-vertical-relative:line" coordsize="47409,26906">
                <v:rect id="Rectangle 3554" style="position:absolute;width:423;height:1745;left:47091;top:25593;" filled="f" stroked="f">
                  <v:textbox inset="0,0,0,0">
                    <w:txbxContent>
                      <w:p>
                        <w:pPr>
                          <w:spacing w:before="0" w:after="160" w:line="259" w:lineRule="auto"/>
                          <w:ind w:left="0" w:firstLine="0"/>
                          <w:jc w:val="left"/>
                        </w:pPr>
                        <w:r>
                          <w:rPr>
                            <w:rFonts w:cs="Palatino Linotype" w:hAnsi="Palatino Linotype" w:eastAsia="Palatino Linotype" w:ascii="Palatino Linotype"/>
                            <w:sz w:val="20"/>
                          </w:rPr>
                          <w:t xml:space="preserve"> </w:t>
                        </w:r>
                      </w:p>
                    </w:txbxContent>
                  </v:textbox>
                </v:rect>
                <v:shape id="Picture 3556" style="position:absolute;width:46847;height:26349;left:45;top:53;" filled="f">
                  <v:imagedata r:id="rId45"/>
                </v:shape>
                <v:shape id="Shape 3557" style="position:absolute;width:46939;height:26449;left:0;top:0;" coordsize="4693920,2644902" path="m0,2644902l4693920,2644902l4693920,0l0,0x">
                  <v:stroke weight="0.75pt" endcap="flat" joinstyle="round" on="true" color="#000000"/>
                  <v:fill on="false" color="#000000" opacity="0"/>
                </v:shape>
              </v:group>
            </w:pict>
          </mc:Fallback>
        </mc:AlternateContent>
      </w:r>
    </w:p>
    <w:p w14:paraId="60D39195" w14:textId="77777777" w:rsidR="00B012BE" w:rsidRDefault="00000000">
      <w:pPr>
        <w:spacing w:line="264" w:lineRule="auto"/>
        <w:ind w:firstLine="0"/>
      </w:pPr>
      <w:r>
        <w:rPr>
          <w:b/>
          <w:sz w:val="18"/>
        </w:rPr>
        <w:t xml:space="preserve">Figure 8. </w:t>
      </w:r>
      <w:r>
        <w:rPr>
          <w:sz w:val="18"/>
        </w:rPr>
        <w:t>Number of EO publications per year for the EMMENA region (blue line) and the world</w:t>
      </w:r>
    </w:p>
    <w:p w14:paraId="2F84EDB4" w14:textId="77777777" w:rsidR="00B012BE" w:rsidRDefault="00000000">
      <w:pPr>
        <w:spacing w:after="208" w:line="264" w:lineRule="auto"/>
        <w:ind w:left="2613" w:firstLine="0"/>
      </w:pPr>
      <w:r>
        <w:rPr>
          <w:sz w:val="18"/>
        </w:rPr>
        <w:t>(</w:t>
      </w:r>
      <w:proofErr w:type="gramStart"/>
      <w:r>
        <w:rPr>
          <w:sz w:val="18"/>
        </w:rPr>
        <w:t>red</w:t>
      </w:r>
      <w:proofErr w:type="gramEnd"/>
      <w:r>
        <w:rPr>
          <w:sz w:val="18"/>
        </w:rPr>
        <w:t xml:space="preserve"> line).</w:t>
      </w:r>
    </w:p>
    <w:p w14:paraId="199FCD70" w14:textId="77777777" w:rsidR="00B012BE" w:rsidRDefault="00000000">
      <w:pPr>
        <w:spacing w:after="188"/>
        <w:ind w:left="2604" w:right="15"/>
      </w:pPr>
      <w:r>
        <w:t xml:space="preserve">The plethora of satellite data currently available are usually scattered among different platforms (Table </w:t>
      </w:r>
      <w:r>
        <w:rPr>
          <w:color w:val="0875B7"/>
        </w:rPr>
        <w:t>3</w:t>
      </w:r>
      <w:r>
        <w:t>), resulting in more time and work needed for data collection and preprocessing [</w:t>
      </w:r>
      <w:r>
        <w:rPr>
          <w:color w:val="0875B7"/>
        </w:rPr>
        <w:t>18</w:t>
      </w:r>
      <w:r>
        <w:t>]. The development of a user-friendly central data hub (or data cubes) can resolve this issue. An example of such a central data hub is the GEO-CRADLE EU project which facilitates access to and sharing of geospatial data and information collected from satellites and ground-based networks in the North Africa, Middle East, and Balkans (NAMEBA) region.</w:t>
      </w:r>
    </w:p>
    <w:p w14:paraId="2298FA43" w14:textId="77777777" w:rsidR="00B012BE" w:rsidRDefault="00000000">
      <w:pPr>
        <w:spacing w:after="48" w:line="259" w:lineRule="auto"/>
        <w:ind w:left="2614" w:hanging="10"/>
        <w:jc w:val="left"/>
      </w:pPr>
      <w:r>
        <w:rPr>
          <w:i/>
        </w:rPr>
        <w:t>4.2. EO Studies per Thematic Area: Limitations, Research Gaps, and Future Directions</w:t>
      </w:r>
    </w:p>
    <w:p w14:paraId="61C59522" w14:textId="77777777" w:rsidR="00B012BE" w:rsidRDefault="00000000">
      <w:pPr>
        <w:ind w:left="2604" w:right="15"/>
      </w:pPr>
      <w:r>
        <w:t>A general limitation on EO research which was identified in all thematic areas is the lack of in situ (ground truth) data. This issue has many implications such as on the validation of the EO outputs and on the further development of algorithms and models. The increasing number of countries and organizations adopting open data policies will partially resolve this issue, but inevitably there is a need for research infrastructure investments, especially in data-scarce regions.</w:t>
      </w:r>
    </w:p>
    <w:p w14:paraId="73F72D6A" w14:textId="77777777" w:rsidR="00B012BE" w:rsidRDefault="00000000">
      <w:pPr>
        <w:ind w:left="2604" w:right="15"/>
      </w:pPr>
      <w:r>
        <w:t xml:space="preserve">Our review revealed a wide range of EO applications in the thematic area of atmosphere. </w:t>
      </w:r>
      <w:proofErr w:type="gramStart"/>
      <w:r>
        <w:t>Similar to</w:t>
      </w:r>
      <w:proofErr w:type="gramEnd"/>
      <w:r>
        <w:t xml:space="preserve"> the findings of Imane et al. [</w:t>
      </w:r>
      <w:r>
        <w:rPr>
          <w:color w:val="0875B7"/>
        </w:rPr>
        <w:t>30</w:t>
      </w:r>
      <w:r>
        <w:t>], we found that many studies in the EMMENA focused on dust (PM</w:t>
      </w:r>
      <w:r>
        <w:rPr>
          <w:vertAlign w:val="subscript"/>
        </w:rPr>
        <w:t>10</w:t>
      </w:r>
      <w:r>
        <w:t>/PM</w:t>
      </w:r>
      <w:r>
        <w:rPr>
          <w:vertAlign w:val="subscript"/>
        </w:rPr>
        <w:t>2.5</w:t>
      </w:r>
      <w:r>
        <w:t>), as this is a common problem among these countries. Also, most of the EMMENA countries are situated in water-scarce semi-arid and arid climate zones. Thus, as expected, EO research on precipitation estimates has a high research impact. In addition to this, the rise and peak of the coronavirus pandemic occurred within the period selected for this review, thus many studies related to the virus outbreak received high research interest. Future studies on the thematic area of atmosphere should focus on the development of EO methods for improved monitoring of air quality [</w:t>
      </w:r>
      <w:r>
        <w:rPr>
          <w:color w:val="0875B7"/>
        </w:rPr>
        <w:t>30</w:t>
      </w:r>
      <w:r>
        <w:t>].</w:t>
      </w:r>
    </w:p>
    <w:p w14:paraId="6C962335" w14:textId="77777777" w:rsidR="00B012BE" w:rsidRDefault="00000000">
      <w:pPr>
        <w:ind w:left="2604" w:right="15"/>
      </w:pPr>
      <w:r>
        <w:t xml:space="preserve">Most studies in the water thematic area focus on groundwater research, as shown both by the article review and the results of the citation topics. However, there is a range of topics where EO applications can contribute such as monitoring the water level of lakes, dams, and rivers with </w:t>
      </w:r>
      <w:r>
        <w:lastRenderedPageBreak/>
        <w:t xml:space="preserve">satellite radar altimeters and identifying the presence of different substances in water based on their unique spectral signatures, which can be measured by satellites with thermal and optical sensors and provide further information on water quality parameters (e.g., chlorophyll-a, total suspended sediments, </w:t>
      </w:r>
      <w:proofErr w:type="spellStart"/>
      <w:r>
        <w:t>colored</w:t>
      </w:r>
      <w:proofErr w:type="spellEnd"/>
      <w:r>
        <w:t xml:space="preserve"> dissolved organic matter) [</w:t>
      </w:r>
      <w:r>
        <w:rPr>
          <w:color w:val="0875B7"/>
        </w:rPr>
        <w:t>212</w:t>
      </w:r>
      <w:r>
        <w:t xml:space="preserve">]. In addition to this, the management of transboundary rivers at a watershed level will be an emerging issue as water resources continue to diminish in the EMMENA region. Thus, EO applications may become a necessity in the emerging topic of </w:t>
      </w:r>
      <w:proofErr w:type="spellStart"/>
      <w:r>
        <w:t>hydrodiplomacy</w:t>
      </w:r>
      <w:proofErr w:type="spellEnd"/>
      <w:r>
        <w:t>.</w:t>
      </w:r>
    </w:p>
    <w:p w14:paraId="56D19114" w14:textId="77777777" w:rsidR="00B012BE" w:rsidRDefault="00000000">
      <w:pPr>
        <w:ind w:left="2604" w:right="15"/>
      </w:pPr>
      <w:r>
        <w:t>EO research in the agriculture thematic area covered a wide range of applications. According to the World Bank, due to population growth agricultural production will need to expand by approximately 70% by 2050 to cover the food need. Thus, it is important to develop sustainable farming practices, such as precision (smart) irrigation through EO. Such studies are having a great impact on agriculture, especially in water-scarce regions such as EMMENA. However, our review did not reveal high-impact studies on this topic. Also, there were no studies on the emerging subject of the photosynthetic activity of plants based on solar-induced fluorescence (SIF) which can be obtained by the Sentinel-5 satellite mission [</w:t>
      </w:r>
      <w:r>
        <w:rPr>
          <w:color w:val="0875B7"/>
        </w:rPr>
        <w:t>213</w:t>
      </w:r>
      <w:r>
        <w:t>]. Furthermore, research on pest and disease detection, especially in the early stages, was limited. There is a great potential to advance EO research in this direction.</w:t>
      </w:r>
    </w:p>
    <w:p w14:paraId="40B78A9A" w14:textId="77777777" w:rsidR="00B012BE" w:rsidRDefault="00000000">
      <w:pPr>
        <w:ind w:left="2604" w:right="15"/>
      </w:pPr>
      <w:r>
        <w:t>The thematic area of disaster risk reduction can be considered the most impactful in terms of research interest, as it has on average a higher number of citations than the other thematic areas. This was expected, as this thematic area deals with human casualties and economic losses. However, our review identified research carried out only on landslides and floods. Unexpectedly, forest fires were not included among the top 20 articles. The choice of the proper parameters needed and the variety of algorithms available (machine learning, artificial intelligence, hybrid) along with the rapid development in the field of big Earth data have created confusion on which approach is more suitable for landslide and flood mapping. Future studies should focus on the development of protocols which will guide researchers and stakeholders towards the selection of the most suitable algorithm or method based on the specific characteristics of their research. Services related to early warning and decision support systems will upgrade EO applications, especially in thematic areas dealing with hazards and human health [</w:t>
      </w:r>
      <w:r>
        <w:rPr>
          <w:color w:val="0875B7"/>
        </w:rPr>
        <w:t>113</w:t>
      </w:r>
      <w:r>
        <w:t>,</w:t>
      </w:r>
      <w:r>
        <w:rPr>
          <w:color w:val="0875B7"/>
        </w:rPr>
        <w:t>117</w:t>
      </w:r>
      <w:r>
        <w:t>,</w:t>
      </w:r>
      <w:r>
        <w:rPr>
          <w:color w:val="0875B7"/>
        </w:rPr>
        <w:t>180</w:t>
      </w:r>
      <w:r>
        <w:t>]. The improvement of existing services or the continuous development of new systems will help stakeholders and the relevant authorities to take the appropriate actions aiming at reducing the number of human casualties and severe economic losses. Similar systems will be extremely useful in the thematic areas of atmosphere and agriculture, with applications regarding extreme weather warnings and irrigation support.</w:t>
      </w:r>
    </w:p>
    <w:p w14:paraId="5C4D03B8" w14:textId="77777777" w:rsidR="00B012BE" w:rsidRDefault="00000000">
      <w:pPr>
        <w:ind w:left="2604" w:right="15"/>
      </w:pPr>
      <w:r>
        <w:t>Research in specific thematic areas is surprisingly limited. The Mediterranean Sea is one of the busiest seas in the world, accounting for 20% of seaborne trade and over 200 million passengers [</w:t>
      </w:r>
      <w:r>
        <w:rPr>
          <w:color w:val="0875B7"/>
        </w:rPr>
        <w:t>214</w:t>
      </w:r>
      <w:r>
        <w:t>]. Studies on ship detection and more particularly of those related to illegal activities were absent. In addition to this, the Mediterranean Sea is exposed to many risks such as rising CO</w:t>
      </w:r>
      <w:r>
        <w:rPr>
          <w:vertAlign w:val="subscript"/>
        </w:rPr>
        <w:t xml:space="preserve">2 </w:t>
      </w:r>
      <w:r>
        <w:t>emissions, pollution, marine litter, and collisions. However, this is not reflected by the number of studies carried out in the marine safety and security thematic area. We speculate that the reason for the low number of studies in this thematic area may be twofold: restrictions on data sharing which are often applied in the sea region due to security reasons and the insufficient resolution and revisiting time of existing non-commercial satellites which limit their ability to detect objects and the movement of these objects in time. Similarly, EO applications in the cultural heritage thematic area are very rare (1.4% of all EO applications) with the insufficient resolution of existing non-commercial satellites being identified as the main limitation. Finally, we expect that the EO research in the energy thematic area will attract more attention in the following years due to the gradual transition from fossil fuel to renewable energy.</w:t>
      </w:r>
    </w:p>
    <w:p w14:paraId="11949884" w14:textId="77777777" w:rsidR="00B012BE" w:rsidRDefault="00000000">
      <w:pPr>
        <w:pStyle w:val="Heading1"/>
        <w:ind w:left="2815" w:hanging="211"/>
      </w:pPr>
      <w:r>
        <w:t>Conclusions</w:t>
      </w:r>
    </w:p>
    <w:p w14:paraId="0CABBE4C" w14:textId="77777777" w:rsidR="00B012BE" w:rsidRDefault="00000000">
      <w:pPr>
        <w:spacing w:after="4"/>
        <w:ind w:left="2604" w:firstLine="423"/>
        <w:jc w:val="left"/>
      </w:pPr>
      <w:r>
        <w:t xml:space="preserve">The EMMENA region is facing many challenges related to climate change, environmental degradation, energy, water scarcity, and hazards. The ongoing development of EO parallel with advancement in the domain of big Earth data has provided the opportunity to better assess and </w:t>
      </w:r>
      <w:r>
        <w:lastRenderedPageBreak/>
        <w:t xml:space="preserve">address the various challenges. This work provides an overview of the existing EO applications in the EMMENA region, where 6647 articles were efficiently categorized into the following thematic areas: Atmosphere, water, agriculture, land, disaster risk reduction, cultural heritage, energy, marine </w:t>
      </w:r>
      <w:proofErr w:type="gramStart"/>
      <w:r>
        <w:t>safety</w:t>
      </w:r>
      <w:proofErr w:type="gramEnd"/>
      <w:r>
        <w:t xml:space="preserve"> and security, and other. The big Earth data thematic area was identified as horizontal. A total of 180 articles were further reviewed from the selection of the top 20 highly cited articles per thematic area.</w:t>
      </w:r>
    </w:p>
    <w:p w14:paraId="33B021E2" w14:textId="77777777" w:rsidR="00B012BE" w:rsidRDefault="00000000">
      <w:pPr>
        <w:ind w:left="2604" w:right="15"/>
      </w:pPr>
      <w:r>
        <w:t>The results from the top 20 articles revealed a high research interest in the thematic area of disaster risk reduction with almost two times higher number of citations than the second thematic area (water). The focus of these articles is limited to floods and landslides. The main knowledge gap was the lack of protocols and the development of early warning systems based on EO. The results also revealed limited research in specific EO applications for the water thematic area, which include water body monitoring through radar altimeters and water quality parameter estimation through thermal and optical satellite data. Also, EO research related to cultural heritage (1.4% of the total number of studies) and marine safety and security (0.9% of the total number of studies) was surprisingly rare. The main research interest in the thematic area of atmosphere was related to precipitation estimates, dust, and the impact of coronavirus on air quality. The thematic area of agriculture covered a wide range of EO applications (evapotranspiration estimation, land suitability for agriculture, irrigation mapping, agricultural land loss, crop monitoring, crop production, yield prediction, crop mapping, stem water potential monitoring, and crop water footprint estimation).</w:t>
      </w:r>
    </w:p>
    <w:p w14:paraId="07109E64" w14:textId="77777777" w:rsidR="00B012BE" w:rsidRDefault="00000000">
      <w:pPr>
        <w:ind w:left="2604" w:right="15"/>
      </w:pPr>
      <w:r>
        <w:t>The study has also identified the top authors, research organizations, and funding agencies for the EMMENA region. Sentinel-2 data (60.8%) and Sentinel-1 data (35.4%) are the most widely used among the Sentinel missions. Similarly, Landsat 8 (83.2%) and Landsat 7 (10.0%) are the most widely used data sources among the Landsat missions. The ongoing development of big Earth data techniques and the increasing availability of satellite EO data</w:t>
      </w:r>
    </w:p>
    <w:p w14:paraId="23991A27" w14:textId="77777777" w:rsidR="00B012BE" w:rsidRDefault="00000000">
      <w:pPr>
        <w:spacing w:after="237"/>
        <w:ind w:left="2604" w:right="15" w:firstLine="0"/>
      </w:pPr>
      <w:r>
        <w:t xml:space="preserve">will enhance the research capabilities in the </w:t>
      </w:r>
      <w:proofErr w:type="gramStart"/>
      <w:r>
        <w:t>aforementioned thematic</w:t>
      </w:r>
      <w:proofErr w:type="gramEnd"/>
      <w:r>
        <w:t xml:space="preserve"> areas.</w:t>
      </w:r>
    </w:p>
    <w:p w14:paraId="438D0A02" w14:textId="77777777" w:rsidR="00B012BE" w:rsidRDefault="00000000">
      <w:pPr>
        <w:spacing w:after="130" w:line="264" w:lineRule="auto"/>
        <w:ind w:left="2611" w:firstLine="7"/>
      </w:pPr>
      <w:r>
        <w:rPr>
          <w:b/>
          <w:sz w:val="18"/>
        </w:rPr>
        <w:t xml:space="preserve">Supplementary Materials: </w:t>
      </w:r>
      <w:r>
        <w:rPr>
          <w:sz w:val="18"/>
        </w:rPr>
        <w:t xml:space="preserve">The following supporting information can be downloaded at: </w:t>
      </w:r>
      <w:hyperlink r:id="rId46">
        <w:r>
          <w:rPr>
            <w:color w:val="0875B7"/>
            <w:sz w:val="18"/>
          </w:rPr>
          <w:t xml:space="preserve">https:// </w:t>
        </w:r>
      </w:hyperlink>
      <w:hyperlink r:id="rId47">
        <w:r>
          <w:rPr>
            <w:color w:val="0875B7"/>
            <w:sz w:val="18"/>
          </w:rPr>
          <w:t>www.mdpi.com/article/10.3390/rs15174202/s1</w:t>
        </w:r>
      </w:hyperlink>
      <w:hyperlink r:id="rId48">
        <w:r>
          <w:rPr>
            <w:sz w:val="18"/>
          </w:rPr>
          <w:t>,</w:t>
        </w:r>
      </w:hyperlink>
      <w:r>
        <w:rPr>
          <w:sz w:val="18"/>
        </w:rPr>
        <w:t xml:space="preserve"> Table S1: List of publications including author name, article title, author keywords and affiliations, times cited, and DOI.</w:t>
      </w:r>
    </w:p>
    <w:p w14:paraId="14C5BF47" w14:textId="77777777" w:rsidR="00B012BE" w:rsidRDefault="00000000">
      <w:pPr>
        <w:spacing w:after="132" w:line="264" w:lineRule="auto"/>
        <w:ind w:left="2613" w:hanging="1"/>
      </w:pPr>
      <w:r>
        <w:rPr>
          <w:b/>
          <w:sz w:val="18"/>
        </w:rPr>
        <w:t xml:space="preserve">Author Contributions: </w:t>
      </w:r>
      <w:r>
        <w:rPr>
          <w:sz w:val="18"/>
        </w:rPr>
        <w:t>Conceptualization, methodology, validation, formal analysis: M.E., S.M., K.T. and K.N.; investigation, software, resources, data curation: M.E., E.E., K.F. (Kyriaki Fotiou), K.F. (Konstantinos Fragkos), G.L., C.T., C.F.P., C.P., M.M. and S.N.; writing—original draft preparation, M.E.; writing—review and editing, A.A., G.K., G.S., C.K. and D.H.; visualization, M.E. and S.M.; supervision, D.H.; project administration, D.H.; funding acquisition, D.H. All authors have read and agreed to the published version of the manuscript.</w:t>
      </w:r>
    </w:p>
    <w:p w14:paraId="0147C463" w14:textId="77777777" w:rsidR="00B012BE" w:rsidRDefault="00000000">
      <w:pPr>
        <w:spacing w:after="133" w:line="264" w:lineRule="auto"/>
        <w:ind w:firstLine="0"/>
      </w:pPr>
      <w:r>
        <w:rPr>
          <w:b/>
          <w:sz w:val="18"/>
        </w:rPr>
        <w:t xml:space="preserve">Funding: </w:t>
      </w:r>
      <w:r>
        <w:rPr>
          <w:sz w:val="18"/>
        </w:rPr>
        <w:t>This research was funded by ‘EXCELSIOR’ project (European Union’s Horizon 2020 research and innovation programme), grant number “857510”.</w:t>
      </w:r>
    </w:p>
    <w:p w14:paraId="3945C948" w14:textId="77777777" w:rsidR="00B012BE" w:rsidRDefault="00000000">
      <w:pPr>
        <w:spacing w:after="122" w:line="273" w:lineRule="auto"/>
        <w:ind w:left="2610" w:firstLine="9"/>
        <w:jc w:val="left"/>
      </w:pPr>
      <w:r>
        <w:rPr>
          <w:b/>
          <w:sz w:val="18"/>
        </w:rPr>
        <w:t xml:space="preserve">Data Availability Statement: </w:t>
      </w:r>
      <w:r>
        <w:rPr>
          <w:sz w:val="18"/>
        </w:rPr>
        <w:t>The data are contained within the article and were extracted from the Web of Science™ database (</w:t>
      </w:r>
      <w:hyperlink r:id="rId49">
        <w:r>
          <w:rPr>
            <w:color w:val="0875B7"/>
            <w:sz w:val="18"/>
          </w:rPr>
          <w:t>https://www.webofscience.com/wos/woscc/basic-search</w:t>
        </w:r>
      </w:hyperlink>
      <w:hyperlink r:id="rId50">
        <w:r>
          <w:rPr>
            <w:sz w:val="18"/>
          </w:rPr>
          <w:t>,</w:t>
        </w:r>
      </w:hyperlink>
      <w:r>
        <w:rPr>
          <w:sz w:val="18"/>
        </w:rPr>
        <w:t xml:space="preserve"> accessed on 13 March 2023).</w:t>
      </w:r>
    </w:p>
    <w:p w14:paraId="4547954A" w14:textId="77777777" w:rsidR="00B012BE" w:rsidRDefault="00000000">
      <w:pPr>
        <w:spacing w:line="264" w:lineRule="auto"/>
        <w:ind w:left="2612" w:firstLine="0"/>
      </w:pPr>
      <w:r>
        <w:rPr>
          <w:b/>
          <w:sz w:val="18"/>
        </w:rPr>
        <w:t xml:space="preserve">Acknowledgments: </w:t>
      </w:r>
      <w:r>
        <w:rPr>
          <w:sz w:val="18"/>
        </w:rPr>
        <w:t xml:space="preserve">The authors acknowledge the “EXCELSIOR”: ERATOSTHENES: </w:t>
      </w:r>
      <w:proofErr w:type="spellStart"/>
      <w:r>
        <w:rPr>
          <w:sz w:val="18"/>
        </w:rPr>
        <w:t>Eχcellence</w:t>
      </w:r>
      <w:proofErr w:type="spellEnd"/>
    </w:p>
    <w:p w14:paraId="66371DC9" w14:textId="77777777" w:rsidR="00B012BE" w:rsidRDefault="00000000">
      <w:pPr>
        <w:spacing w:line="264" w:lineRule="auto"/>
        <w:ind w:left="2610" w:firstLine="9"/>
      </w:pPr>
      <w:r>
        <w:rPr>
          <w:sz w:val="18"/>
        </w:rPr>
        <w:t>Research Centre for Earth Surveillance and Space-Based Monitoring of the Environment H2020 Widespread Teaming project (</w:t>
      </w:r>
      <w:hyperlink r:id="rId51">
        <w:r>
          <w:rPr>
            <w:color w:val="0875B7"/>
            <w:sz w:val="18"/>
          </w:rPr>
          <w:t>www.excelsior2020.eu</w:t>
        </w:r>
      </w:hyperlink>
      <w:hyperlink r:id="rId52">
        <w:r>
          <w:rPr>
            <w:sz w:val="18"/>
          </w:rPr>
          <w:t>,</w:t>
        </w:r>
      </w:hyperlink>
      <w:r>
        <w:rPr>
          <w:sz w:val="18"/>
        </w:rPr>
        <w:t xml:space="preserve"> accessed on 13 March 2023). The “EXCELSIOR” project has received funding from the European Union’s Horizon 2020 Research and Innovation Programme under Grant Agreement No 857510, from the Government of the Republic of Cyprus through the Directorate General for the European Programmes, Coordination and Development and the Cyprus University of Technology.</w:t>
      </w:r>
    </w:p>
    <w:p w14:paraId="6B7E830E" w14:textId="77777777" w:rsidR="00B012BE" w:rsidRDefault="00000000">
      <w:pPr>
        <w:spacing w:after="209" w:line="264" w:lineRule="auto"/>
        <w:ind w:firstLine="0"/>
      </w:pPr>
      <w:r>
        <w:rPr>
          <w:b/>
          <w:sz w:val="18"/>
        </w:rPr>
        <w:t xml:space="preserve">Conflicts of Interest: </w:t>
      </w:r>
      <w:r>
        <w:rPr>
          <w:sz w:val="18"/>
        </w:rPr>
        <w:t>The authors declare no conflict of interest.</w:t>
      </w:r>
    </w:p>
    <w:p w14:paraId="6F76A486" w14:textId="77777777" w:rsidR="00B012BE" w:rsidRDefault="00000000">
      <w:pPr>
        <w:pStyle w:val="Heading1"/>
        <w:numPr>
          <w:ilvl w:val="0"/>
          <w:numId w:val="0"/>
        </w:numPr>
        <w:ind w:left="7"/>
      </w:pPr>
      <w:r>
        <w:t>References</w:t>
      </w:r>
    </w:p>
    <w:p w14:paraId="35928D02" w14:textId="77777777" w:rsidR="00B012BE" w:rsidRDefault="00000000">
      <w:pPr>
        <w:numPr>
          <w:ilvl w:val="0"/>
          <w:numId w:val="2"/>
        </w:numPr>
        <w:spacing w:line="264" w:lineRule="auto"/>
        <w:ind w:hanging="430"/>
      </w:pPr>
      <w:proofErr w:type="spellStart"/>
      <w:r>
        <w:rPr>
          <w:sz w:val="18"/>
        </w:rPr>
        <w:t>Kansakar</w:t>
      </w:r>
      <w:proofErr w:type="spellEnd"/>
      <w:r>
        <w:rPr>
          <w:sz w:val="18"/>
        </w:rPr>
        <w:t xml:space="preserve">, P.; Hossain, F. A Review of Applications of Satellite Earth Observation Data for Global Societal Benefit and Stewardship of Planet Earth. </w:t>
      </w:r>
      <w:r>
        <w:rPr>
          <w:i/>
          <w:sz w:val="18"/>
        </w:rPr>
        <w:t xml:space="preserve">Space Policy </w:t>
      </w:r>
      <w:r>
        <w:rPr>
          <w:b/>
          <w:sz w:val="18"/>
        </w:rPr>
        <w:t>2016</w:t>
      </w:r>
      <w:r>
        <w:rPr>
          <w:sz w:val="18"/>
        </w:rPr>
        <w:t xml:space="preserve">, </w:t>
      </w:r>
      <w:r>
        <w:rPr>
          <w:i/>
          <w:sz w:val="18"/>
        </w:rPr>
        <w:t>36</w:t>
      </w:r>
      <w:r>
        <w:rPr>
          <w:sz w:val="18"/>
        </w:rPr>
        <w:t>, 46–54. [</w:t>
      </w:r>
      <w:proofErr w:type="spellStart"/>
      <w:r>
        <w:fldChar w:fldCharType="begin"/>
      </w:r>
      <w:r>
        <w:instrText>HYPERLINK "https://doi.org/10.1016/j.spacepol.2016.05.005" \h</w:instrText>
      </w:r>
      <w:r>
        <w:fldChar w:fldCharType="separate"/>
      </w:r>
      <w:r>
        <w:rPr>
          <w:color w:val="0875B7"/>
          <w:sz w:val="18"/>
        </w:rPr>
        <w:t>CrossRef</w:t>
      </w:r>
      <w:proofErr w:type="spellEnd"/>
      <w:r>
        <w:rPr>
          <w:color w:val="0875B7"/>
          <w:sz w:val="18"/>
        </w:rPr>
        <w:fldChar w:fldCharType="end"/>
      </w:r>
      <w:hyperlink r:id="rId53">
        <w:r>
          <w:rPr>
            <w:sz w:val="18"/>
          </w:rPr>
          <w:t>]</w:t>
        </w:r>
      </w:hyperlink>
    </w:p>
    <w:p w14:paraId="523867F5" w14:textId="77777777" w:rsidR="00B012BE" w:rsidRDefault="00000000">
      <w:pPr>
        <w:numPr>
          <w:ilvl w:val="0"/>
          <w:numId w:val="2"/>
        </w:numPr>
        <w:spacing w:line="264" w:lineRule="auto"/>
        <w:ind w:hanging="430"/>
      </w:pPr>
      <w:r>
        <w:rPr>
          <w:sz w:val="18"/>
        </w:rPr>
        <w:t xml:space="preserve">Morsy, M.; Dietrich, P.; Scholten, T.; Michaelides, S.; Borg, E.; Sherief, Y. Chapter 7—The Potential of Using Satellite-Related Precipitation Data Sources in Arid Regions. In </w:t>
      </w:r>
      <w:r>
        <w:rPr>
          <w:i/>
          <w:sz w:val="18"/>
        </w:rPr>
        <w:t>Precipitation Science</w:t>
      </w:r>
      <w:r>
        <w:rPr>
          <w:sz w:val="18"/>
        </w:rPr>
        <w:t>; Michaelides, S., Ed.; Elsevier: Amsterdam, The Netherlands, 2022; pp. 201–237, ISBN 978-0-12-822973-6.</w:t>
      </w:r>
    </w:p>
    <w:p w14:paraId="58F900DD" w14:textId="77777777" w:rsidR="00B012BE" w:rsidRDefault="00000000">
      <w:pPr>
        <w:numPr>
          <w:ilvl w:val="0"/>
          <w:numId w:val="2"/>
        </w:numPr>
        <w:spacing w:line="264" w:lineRule="auto"/>
        <w:ind w:hanging="430"/>
      </w:pPr>
      <w:r>
        <w:rPr>
          <w:sz w:val="18"/>
        </w:rPr>
        <w:lastRenderedPageBreak/>
        <w:t xml:space="preserve">Morsy, M.; Michaelides, S.; Scholten, T.; Dietrich, P. </w:t>
      </w:r>
      <w:proofErr w:type="gramStart"/>
      <w:r>
        <w:rPr>
          <w:sz w:val="18"/>
        </w:rPr>
        <w:t>Monitoring</w:t>
      </w:r>
      <w:proofErr w:type="gramEnd"/>
      <w:r>
        <w:rPr>
          <w:sz w:val="18"/>
        </w:rPr>
        <w:t xml:space="preserve"> and Integrating the Changes in Vegetated Areas with the Rate of Groundwater Use in Arid Regions. </w:t>
      </w:r>
      <w:r>
        <w:rPr>
          <w:i/>
          <w:sz w:val="18"/>
        </w:rPr>
        <w:t xml:space="preserve">Remote Sens. </w:t>
      </w:r>
      <w:r>
        <w:rPr>
          <w:b/>
          <w:sz w:val="18"/>
        </w:rPr>
        <w:t>2022</w:t>
      </w:r>
      <w:r>
        <w:rPr>
          <w:sz w:val="18"/>
        </w:rPr>
        <w:t xml:space="preserve">, </w:t>
      </w:r>
      <w:r>
        <w:rPr>
          <w:i/>
          <w:sz w:val="18"/>
        </w:rPr>
        <w:t>14</w:t>
      </w:r>
      <w:r>
        <w:rPr>
          <w:sz w:val="18"/>
        </w:rPr>
        <w:t>, 5767. [</w:t>
      </w:r>
      <w:proofErr w:type="spellStart"/>
      <w:r>
        <w:fldChar w:fldCharType="begin"/>
      </w:r>
      <w:r>
        <w:instrText>HYPERLINK "https://doi.org/10.3390/rs14225767" \h</w:instrText>
      </w:r>
      <w:r>
        <w:fldChar w:fldCharType="separate"/>
      </w:r>
      <w:r>
        <w:rPr>
          <w:color w:val="0875B7"/>
          <w:sz w:val="18"/>
        </w:rPr>
        <w:t>CrossRef</w:t>
      </w:r>
      <w:proofErr w:type="spellEnd"/>
      <w:r>
        <w:rPr>
          <w:color w:val="0875B7"/>
          <w:sz w:val="18"/>
        </w:rPr>
        <w:fldChar w:fldCharType="end"/>
      </w:r>
      <w:hyperlink r:id="rId54">
        <w:r>
          <w:rPr>
            <w:sz w:val="18"/>
          </w:rPr>
          <w:t>]</w:t>
        </w:r>
      </w:hyperlink>
    </w:p>
    <w:p w14:paraId="63A2F679" w14:textId="77777777" w:rsidR="00B012BE" w:rsidRDefault="00000000">
      <w:pPr>
        <w:numPr>
          <w:ilvl w:val="0"/>
          <w:numId w:val="2"/>
        </w:numPr>
        <w:spacing w:line="264" w:lineRule="auto"/>
        <w:ind w:hanging="430"/>
      </w:pPr>
      <w:r>
        <w:rPr>
          <w:sz w:val="18"/>
        </w:rPr>
        <w:t xml:space="preserve">Al Sayah, M.J.; Abdallah, C.; Khouri, M.; </w:t>
      </w:r>
      <w:proofErr w:type="spellStart"/>
      <w:r>
        <w:rPr>
          <w:sz w:val="18"/>
        </w:rPr>
        <w:t>Nedjai</w:t>
      </w:r>
      <w:proofErr w:type="spellEnd"/>
      <w:r>
        <w:rPr>
          <w:sz w:val="18"/>
        </w:rPr>
        <w:t xml:space="preserve">, R.; Darwich, T. A Framework for Climate Change Assessment in Mediterranean Data-Sparse Watersheds Using Remote Sensing and ARIMA </w:t>
      </w:r>
      <w:proofErr w:type="spellStart"/>
      <w:r>
        <w:rPr>
          <w:sz w:val="18"/>
        </w:rPr>
        <w:t>Modeling</w:t>
      </w:r>
      <w:proofErr w:type="spellEnd"/>
      <w:r>
        <w:rPr>
          <w:sz w:val="18"/>
        </w:rPr>
        <w:t xml:space="preserve">. </w:t>
      </w:r>
      <w:r>
        <w:rPr>
          <w:i/>
          <w:sz w:val="18"/>
        </w:rPr>
        <w:t xml:space="preserve">Theor. Appl. Clim. </w:t>
      </w:r>
      <w:r>
        <w:rPr>
          <w:b/>
          <w:sz w:val="18"/>
        </w:rPr>
        <w:t>2021</w:t>
      </w:r>
      <w:r>
        <w:rPr>
          <w:sz w:val="18"/>
        </w:rPr>
        <w:t xml:space="preserve">, </w:t>
      </w:r>
      <w:r>
        <w:rPr>
          <w:i/>
          <w:sz w:val="18"/>
        </w:rPr>
        <w:t>143</w:t>
      </w:r>
      <w:r>
        <w:rPr>
          <w:sz w:val="18"/>
        </w:rPr>
        <w:t>, 639–658. [</w:t>
      </w:r>
      <w:proofErr w:type="spellStart"/>
      <w:r>
        <w:fldChar w:fldCharType="begin"/>
      </w:r>
      <w:r>
        <w:instrText>HYPERLINK "https://doi.org/10.1007/s00704-020-03442-7" \h</w:instrText>
      </w:r>
      <w:r>
        <w:fldChar w:fldCharType="separate"/>
      </w:r>
      <w:r>
        <w:rPr>
          <w:color w:val="0875B7"/>
          <w:sz w:val="18"/>
        </w:rPr>
        <w:t>CrossRef</w:t>
      </w:r>
      <w:proofErr w:type="spellEnd"/>
      <w:r>
        <w:rPr>
          <w:color w:val="0875B7"/>
          <w:sz w:val="18"/>
        </w:rPr>
        <w:fldChar w:fldCharType="end"/>
      </w:r>
      <w:hyperlink r:id="rId55">
        <w:r>
          <w:rPr>
            <w:sz w:val="18"/>
          </w:rPr>
          <w:t>]</w:t>
        </w:r>
      </w:hyperlink>
    </w:p>
    <w:p w14:paraId="7DD67823" w14:textId="77777777" w:rsidR="00B012BE" w:rsidRDefault="00000000">
      <w:pPr>
        <w:numPr>
          <w:ilvl w:val="0"/>
          <w:numId w:val="2"/>
        </w:numPr>
        <w:spacing w:line="264" w:lineRule="auto"/>
        <w:ind w:hanging="430"/>
      </w:pPr>
      <w:r>
        <w:rPr>
          <w:sz w:val="18"/>
        </w:rPr>
        <w:t xml:space="preserve">Milewski, A.; </w:t>
      </w:r>
      <w:proofErr w:type="spellStart"/>
      <w:r>
        <w:rPr>
          <w:sz w:val="18"/>
        </w:rPr>
        <w:t>Elkadiri</w:t>
      </w:r>
      <w:proofErr w:type="spellEnd"/>
      <w:r>
        <w:rPr>
          <w:sz w:val="18"/>
        </w:rPr>
        <w:t xml:space="preserve">, R.; Durham, M. Assessment and Comparison of TMPA Satellite Precipitation Products in Varying Climatic and Topographic Regimes in Morocco. </w:t>
      </w:r>
      <w:r>
        <w:rPr>
          <w:i/>
          <w:sz w:val="18"/>
        </w:rPr>
        <w:t xml:space="preserve">Remote Sens. </w:t>
      </w:r>
      <w:r>
        <w:rPr>
          <w:b/>
          <w:sz w:val="18"/>
        </w:rPr>
        <w:t>2015</w:t>
      </w:r>
      <w:r>
        <w:rPr>
          <w:sz w:val="18"/>
        </w:rPr>
        <w:t xml:space="preserve">, </w:t>
      </w:r>
      <w:r>
        <w:rPr>
          <w:i/>
          <w:sz w:val="18"/>
        </w:rPr>
        <w:t>7</w:t>
      </w:r>
      <w:r>
        <w:rPr>
          <w:sz w:val="18"/>
        </w:rPr>
        <w:t>, 5697–5717. [</w:t>
      </w:r>
      <w:proofErr w:type="spellStart"/>
      <w:r>
        <w:fldChar w:fldCharType="begin"/>
      </w:r>
      <w:r>
        <w:instrText>HYPERLINK "https://doi.org/10.3390/rs70505697" \h</w:instrText>
      </w:r>
      <w:r>
        <w:fldChar w:fldCharType="separate"/>
      </w:r>
      <w:r>
        <w:rPr>
          <w:color w:val="0875B7"/>
          <w:sz w:val="18"/>
        </w:rPr>
        <w:t>CrossRef</w:t>
      </w:r>
      <w:proofErr w:type="spellEnd"/>
      <w:r>
        <w:rPr>
          <w:color w:val="0875B7"/>
          <w:sz w:val="18"/>
        </w:rPr>
        <w:fldChar w:fldCharType="end"/>
      </w:r>
      <w:hyperlink r:id="rId56">
        <w:r>
          <w:rPr>
            <w:sz w:val="18"/>
          </w:rPr>
          <w:t>]</w:t>
        </w:r>
      </w:hyperlink>
    </w:p>
    <w:p w14:paraId="27CBE468" w14:textId="77777777" w:rsidR="00B012BE" w:rsidRDefault="00000000">
      <w:pPr>
        <w:numPr>
          <w:ilvl w:val="0"/>
          <w:numId w:val="2"/>
        </w:numPr>
        <w:spacing w:after="2" w:line="273" w:lineRule="auto"/>
        <w:ind w:hanging="430"/>
      </w:pPr>
      <w:r>
        <w:rPr>
          <w:sz w:val="18"/>
        </w:rPr>
        <w:t xml:space="preserve">Themistocleous, K.; Hadjimitsis, D.G.; Michaelides, S.; Neocleous, K.; Schreier, G.; Ansmann, A.; Kontoes, H.; Komodromos, G. Excelsior: Earth Observation Opportunities for Excellence in the </w:t>
      </w:r>
      <w:proofErr w:type="spellStart"/>
      <w:r>
        <w:rPr>
          <w:sz w:val="18"/>
        </w:rPr>
        <w:t>Emmena</w:t>
      </w:r>
      <w:proofErr w:type="spellEnd"/>
      <w:r>
        <w:rPr>
          <w:sz w:val="18"/>
        </w:rPr>
        <w:t xml:space="preserve"> Region. In Proceedings of the Eighth International Conference on Remote Sensing and Geoinformation of the Environment (RSCy2020), Paphos, Cyprus, 26 August 2020; SPIE: Bellingham, WA, USA, 2020; Volume 11524, pp. 209–215.</w:t>
      </w:r>
    </w:p>
    <w:p w14:paraId="54062FD7" w14:textId="77777777" w:rsidR="00B012BE" w:rsidRDefault="00000000">
      <w:pPr>
        <w:numPr>
          <w:ilvl w:val="0"/>
          <w:numId w:val="2"/>
        </w:numPr>
        <w:spacing w:line="264" w:lineRule="auto"/>
        <w:ind w:hanging="430"/>
      </w:pPr>
      <w:r>
        <w:rPr>
          <w:sz w:val="18"/>
        </w:rPr>
        <w:t xml:space="preserve">World Bank Open Data. Available online: </w:t>
      </w:r>
      <w:hyperlink r:id="rId57">
        <w:r>
          <w:rPr>
            <w:color w:val="0875B7"/>
            <w:sz w:val="18"/>
          </w:rPr>
          <w:t>https://data.worldbank.org</w:t>
        </w:r>
      </w:hyperlink>
      <w:r>
        <w:rPr>
          <w:color w:val="0875B7"/>
          <w:sz w:val="18"/>
        </w:rPr>
        <w:t xml:space="preserve"> </w:t>
      </w:r>
      <w:r>
        <w:rPr>
          <w:sz w:val="18"/>
        </w:rPr>
        <w:t>(accessed on 16 May 2023).</w:t>
      </w:r>
    </w:p>
    <w:p w14:paraId="0C661E94" w14:textId="77777777" w:rsidR="00B012BE" w:rsidRDefault="00000000">
      <w:pPr>
        <w:numPr>
          <w:ilvl w:val="0"/>
          <w:numId w:val="2"/>
        </w:numPr>
        <w:spacing w:line="264" w:lineRule="auto"/>
        <w:ind w:hanging="430"/>
      </w:pPr>
      <w:r>
        <w:rPr>
          <w:sz w:val="18"/>
        </w:rPr>
        <w:t xml:space="preserve">Seyfi, S.; </w:t>
      </w:r>
      <w:proofErr w:type="spellStart"/>
      <w:r>
        <w:rPr>
          <w:sz w:val="18"/>
        </w:rPr>
        <w:t>Hallz</w:t>
      </w:r>
      <w:proofErr w:type="spellEnd"/>
      <w:r>
        <w:rPr>
          <w:sz w:val="18"/>
        </w:rPr>
        <w:t xml:space="preserve">, C.M. Cultural Heritage Tourism in the MENA: Introduction and Background. In </w:t>
      </w:r>
      <w:r>
        <w:rPr>
          <w:i/>
          <w:sz w:val="18"/>
        </w:rPr>
        <w:t>Cultural and Heritage Tourism in the Middle East and North Africa</w:t>
      </w:r>
      <w:r>
        <w:rPr>
          <w:sz w:val="18"/>
        </w:rPr>
        <w:t>; Routledge: Milton, UK, 2020; ISBN 978-0-429-27906-5.</w:t>
      </w:r>
    </w:p>
    <w:p w14:paraId="44AFD494" w14:textId="77777777" w:rsidR="00B012BE" w:rsidRDefault="00000000">
      <w:pPr>
        <w:numPr>
          <w:ilvl w:val="0"/>
          <w:numId w:val="2"/>
        </w:numPr>
        <w:spacing w:line="264" w:lineRule="auto"/>
        <w:ind w:hanging="430"/>
      </w:pPr>
      <w:proofErr w:type="spellStart"/>
      <w:r>
        <w:rPr>
          <w:sz w:val="18"/>
        </w:rPr>
        <w:t>Kassouri</w:t>
      </w:r>
      <w:proofErr w:type="spellEnd"/>
      <w:r>
        <w:rPr>
          <w:sz w:val="18"/>
        </w:rPr>
        <w:t xml:space="preserve">, Y.; </w:t>
      </w:r>
      <w:proofErr w:type="spellStart"/>
      <w:r>
        <w:rPr>
          <w:sz w:val="18"/>
        </w:rPr>
        <w:t>Altıntas</w:t>
      </w:r>
      <w:proofErr w:type="spellEnd"/>
      <w:r>
        <w:rPr>
          <w:sz w:val="18"/>
        </w:rPr>
        <w:t xml:space="preserve">¸, H. Human Well-Being versus Ecological Footprint in MENA Countries: A Trade-Off? </w:t>
      </w:r>
      <w:r>
        <w:rPr>
          <w:i/>
          <w:sz w:val="18"/>
        </w:rPr>
        <w:t xml:space="preserve">J. Environ. Manag. </w:t>
      </w:r>
      <w:r>
        <w:rPr>
          <w:b/>
          <w:sz w:val="18"/>
        </w:rPr>
        <w:t>2020</w:t>
      </w:r>
      <w:r>
        <w:rPr>
          <w:sz w:val="18"/>
        </w:rPr>
        <w:t xml:space="preserve">, </w:t>
      </w:r>
      <w:r>
        <w:rPr>
          <w:i/>
          <w:sz w:val="18"/>
        </w:rPr>
        <w:t>263</w:t>
      </w:r>
      <w:r>
        <w:rPr>
          <w:sz w:val="18"/>
        </w:rPr>
        <w:t>, 110405. [</w:t>
      </w:r>
      <w:proofErr w:type="spellStart"/>
      <w:r>
        <w:fldChar w:fldCharType="begin"/>
      </w:r>
      <w:r>
        <w:instrText>HYPERLINK "https://doi.org/10.1016/j.jenvman.2020.110405" \h</w:instrText>
      </w:r>
      <w:r>
        <w:fldChar w:fldCharType="separate"/>
      </w:r>
      <w:r>
        <w:rPr>
          <w:color w:val="0875B7"/>
          <w:sz w:val="18"/>
        </w:rPr>
        <w:t>CrossRef</w:t>
      </w:r>
      <w:proofErr w:type="spellEnd"/>
      <w:r>
        <w:rPr>
          <w:color w:val="0875B7"/>
          <w:sz w:val="18"/>
        </w:rPr>
        <w:fldChar w:fldCharType="end"/>
      </w:r>
      <w:hyperlink r:id="rId58">
        <w:r>
          <w:rPr>
            <w:sz w:val="18"/>
          </w:rPr>
          <w:t>]</w:t>
        </w:r>
      </w:hyperlink>
      <w:r>
        <w:rPr>
          <w:sz w:val="18"/>
        </w:rPr>
        <w:t xml:space="preserve"> </w:t>
      </w:r>
      <w:hyperlink r:id="rId59">
        <w:r>
          <w:rPr>
            <w:sz w:val="18"/>
          </w:rPr>
          <w:t>[</w:t>
        </w:r>
      </w:hyperlink>
      <w:hyperlink r:id="rId60">
        <w:r>
          <w:rPr>
            <w:color w:val="0875B7"/>
            <w:sz w:val="18"/>
          </w:rPr>
          <w:t>PubMed</w:t>
        </w:r>
      </w:hyperlink>
      <w:hyperlink r:id="rId61">
        <w:r>
          <w:rPr>
            <w:sz w:val="18"/>
          </w:rPr>
          <w:t>]</w:t>
        </w:r>
      </w:hyperlink>
    </w:p>
    <w:p w14:paraId="287B102D" w14:textId="77777777" w:rsidR="00B012BE" w:rsidRDefault="00000000">
      <w:pPr>
        <w:numPr>
          <w:ilvl w:val="0"/>
          <w:numId w:val="2"/>
        </w:numPr>
        <w:spacing w:line="264" w:lineRule="auto"/>
        <w:ind w:hanging="430"/>
      </w:pPr>
      <w:r>
        <w:rPr>
          <w:sz w:val="18"/>
        </w:rPr>
        <w:t xml:space="preserve">Nathaniel, S.P.; Adeleye, N.; Adedoyin, F.F. Natural Resource Abundance, Renewable Energy, and Ecological Footprint Linkage in MENA Countries. </w:t>
      </w:r>
      <w:r>
        <w:rPr>
          <w:i/>
          <w:sz w:val="18"/>
        </w:rPr>
        <w:t xml:space="preserve">Stud. Appl. Econ. </w:t>
      </w:r>
      <w:r>
        <w:rPr>
          <w:b/>
          <w:sz w:val="18"/>
        </w:rPr>
        <w:t>2021</w:t>
      </w:r>
      <w:r>
        <w:rPr>
          <w:sz w:val="18"/>
        </w:rPr>
        <w:t xml:space="preserve">, </w:t>
      </w:r>
      <w:r>
        <w:rPr>
          <w:i/>
          <w:sz w:val="18"/>
        </w:rPr>
        <w:t>39</w:t>
      </w:r>
      <w:r>
        <w:rPr>
          <w:sz w:val="18"/>
        </w:rPr>
        <w:t>, 27168–27179. [</w:t>
      </w:r>
      <w:proofErr w:type="spellStart"/>
      <w:r>
        <w:fldChar w:fldCharType="begin"/>
      </w:r>
      <w:r>
        <w:instrText>HYPERLINK "https://doi.org/10.25115/eea.v39i2.3927" \h</w:instrText>
      </w:r>
      <w:r>
        <w:fldChar w:fldCharType="separate"/>
      </w:r>
      <w:r>
        <w:rPr>
          <w:color w:val="0875B7"/>
          <w:sz w:val="18"/>
        </w:rPr>
        <w:t>CrossRef</w:t>
      </w:r>
      <w:proofErr w:type="spellEnd"/>
      <w:r>
        <w:rPr>
          <w:color w:val="0875B7"/>
          <w:sz w:val="18"/>
        </w:rPr>
        <w:fldChar w:fldCharType="end"/>
      </w:r>
      <w:hyperlink r:id="rId62">
        <w:r>
          <w:rPr>
            <w:sz w:val="18"/>
          </w:rPr>
          <w:t>]</w:t>
        </w:r>
      </w:hyperlink>
    </w:p>
    <w:p w14:paraId="14286318" w14:textId="77777777" w:rsidR="00B012BE" w:rsidRDefault="00000000">
      <w:pPr>
        <w:numPr>
          <w:ilvl w:val="0"/>
          <w:numId w:val="2"/>
        </w:numPr>
        <w:spacing w:line="264" w:lineRule="auto"/>
        <w:ind w:hanging="430"/>
      </w:pPr>
      <w:r>
        <w:rPr>
          <w:sz w:val="18"/>
        </w:rPr>
        <w:t xml:space="preserve">Usman, O.; </w:t>
      </w:r>
      <w:proofErr w:type="spellStart"/>
      <w:r>
        <w:rPr>
          <w:sz w:val="18"/>
        </w:rPr>
        <w:t>Rafindadi</w:t>
      </w:r>
      <w:proofErr w:type="spellEnd"/>
      <w:r>
        <w:rPr>
          <w:sz w:val="18"/>
        </w:rPr>
        <w:t xml:space="preserve">, A.A.; Sarkodie, S.A. Conflicts and Ecological Footprint in MENA Countries: Implications for Sustainable Terrestrial Ecosystem. </w:t>
      </w:r>
      <w:r>
        <w:rPr>
          <w:i/>
          <w:sz w:val="18"/>
        </w:rPr>
        <w:t xml:space="preserve">Environ. Sci. </w:t>
      </w:r>
      <w:proofErr w:type="spellStart"/>
      <w:r>
        <w:rPr>
          <w:i/>
          <w:sz w:val="18"/>
        </w:rPr>
        <w:t>Pollut</w:t>
      </w:r>
      <w:proofErr w:type="spellEnd"/>
      <w:r>
        <w:rPr>
          <w:i/>
          <w:sz w:val="18"/>
        </w:rPr>
        <w:t xml:space="preserve">. Res. </w:t>
      </w:r>
      <w:r>
        <w:rPr>
          <w:b/>
          <w:sz w:val="18"/>
        </w:rPr>
        <w:t>2021</w:t>
      </w:r>
      <w:r>
        <w:rPr>
          <w:sz w:val="18"/>
        </w:rPr>
        <w:t xml:space="preserve">, </w:t>
      </w:r>
      <w:r>
        <w:rPr>
          <w:i/>
          <w:sz w:val="18"/>
        </w:rPr>
        <w:t>28</w:t>
      </w:r>
      <w:r>
        <w:rPr>
          <w:sz w:val="18"/>
        </w:rPr>
        <w:t>, 59988–59999. [</w:t>
      </w:r>
      <w:proofErr w:type="spellStart"/>
      <w:r>
        <w:fldChar w:fldCharType="begin"/>
      </w:r>
      <w:r>
        <w:instrText>HYPERLINK "https://doi.org/10.1007/s11356-021-14931-1" \h</w:instrText>
      </w:r>
      <w:r>
        <w:fldChar w:fldCharType="separate"/>
      </w:r>
      <w:r>
        <w:rPr>
          <w:color w:val="0875B7"/>
          <w:sz w:val="18"/>
        </w:rPr>
        <w:t>CrossRef</w:t>
      </w:r>
      <w:proofErr w:type="spellEnd"/>
      <w:r>
        <w:rPr>
          <w:color w:val="0875B7"/>
          <w:sz w:val="18"/>
        </w:rPr>
        <w:fldChar w:fldCharType="end"/>
      </w:r>
      <w:hyperlink r:id="rId63">
        <w:r>
          <w:rPr>
            <w:sz w:val="18"/>
          </w:rPr>
          <w:t>]</w:t>
        </w:r>
      </w:hyperlink>
    </w:p>
    <w:p w14:paraId="6C6E53E7" w14:textId="77777777" w:rsidR="00B012BE" w:rsidRDefault="00000000">
      <w:pPr>
        <w:numPr>
          <w:ilvl w:val="0"/>
          <w:numId w:val="2"/>
        </w:numPr>
        <w:spacing w:line="264" w:lineRule="auto"/>
        <w:ind w:hanging="430"/>
      </w:pPr>
      <w:proofErr w:type="spellStart"/>
      <w:r>
        <w:rPr>
          <w:sz w:val="18"/>
        </w:rPr>
        <w:t>Zdruli</w:t>
      </w:r>
      <w:proofErr w:type="spellEnd"/>
      <w:r>
        <w:rPr>
          <w:sz w:val="18"/>
        </w:rPr>
        <w:t xml:space="preserve">, P. Land Resources of the Mediterranean: Status, Pressures, Trends and Impacts on Future Regional Development. </w:t>
      </w:r>
      <w:r>
        <w:rPr>
          <w:i/>
          <w:sz w:val="18"/>
        </w:rPr>
        <w:t xml:space="preserve">Land </w:t>
      </w:r>
      <w:proofErr w:type="spellStart"/>
      <w:r>
        <w:rPr>
          <w:i/>
          <w:sz w:val="18"/>
        </w:rPr>
        <w:t>Degrad</w:t>
      </w:r>
      <w:proofErr w:type="spellEnd"/>
      <w:r>
        <w:rPr>
          <w:i/>
          <w:sz w:val="18"/>
        </w:rPr>
        <w:t xml:space="preserve">. Dev. </w:t>
      </w:r>
      <w:r>
        <w:rPr>
          <w:b/>
          <w:sz w:val="18"/>
        </w:rPr>
        <w:t>2014</w:t>
      </w:r>
      <w:r>
        <w:rPr>
          <w:sz w:val="18"/>
        </w:rPr>
        <w:t xml:space="preserve">, </w:t>
      </w:r>
      <w:r>
        <w:rPr>
          <w:i/>
          <w:sz w:val="18"/>
        </w:rPr>
        <w:t>25</w:t>
      </w:r>
      <w:r>
        <w:rPr>
          <w:sz w:val="18"/>
        </w:rPr>
        <w:t>, 373–384. [</w:t>
      </w:r>
      <w:proofErr w:type="spellStart"/>
      <w:r>
        <w:fldChar w:fldCharType="begin"/>
      </w:r>
      <w:r>
        <w:instrText>HYPERLINK "https://doi.org/10.1002/ldr.2150" \h</w:instrText>
      </w:r>
      <w:r>
        <w:fldChar w:fldCharType="separate"/>
      </w:r>
      <w:r>
        <w:rPr>
          <w:color w:val="0875B7"/>
          <w:sz w:val="18"/>
        </w:rPr>
        <w:t>CrossRef</w:t>
      </w:r>
      <w:proofErr w:type="spellEnd"/>
      <w:r>
        <w:rPr>
          <w:color w:val="0875B7"/>
          <w:sz w:val="18"/>
        </w:rPr>
        <w:fldChar w:fldCharType="end"/>
      </w:r>
      <w:hyperlink r:id="rId64">
        <w:r>
          <w:rPr>
            <w:sz w:val="18"/>
          </w:rPr>
          <w:t>]</w:t>
        </w:r>
      </w:hyperlink>
    </w:p>
    <w:p w14:paraId="5F95A9FF" w14:textId="77777777" w:rsidR="00B012BE" w:rsidRDefault="00000000">
      <w:pPr>
        <w:numPr>
          <w:ilvl w:val="0"/>
          <w:numId w:val="2"/>
        </w:numPr>
        <w:spacing w:line="264" w:lineRule="auto"/>
        <w:ind w:hanging="430"/>
      </w:pPr>
      <w:proofErr w:type="spellStart"/>
      <w:r>
        <w:rPr>
          <w:sz w:val="18"/>
        </w:rPr>
        <w:t>Lelieveld</w:t>
      </w:r>
      <w:proofErr w:type="spellEnd"/>
      <w:r>
        <w:rPr>
          <w:sz w:val="18"/>
        </w:rPr>
        <w:t xml:space="preserve">, J.; </w:t>
      </w:r>
      <w:proofErr w:type="spellStart"/>
      <w:r>
        <w:rPr>
          <w:sz w:val="18"/>
        </w:rPr>
        <w:t>Proestos</w:t>
      </w:r>
      <w:proofErr w:type="spellEnd"/>
      <w:r>
        <w:rPr>
          <w:sz w:val="18"/>
        </w:rPr>
        <w:t xml:space="preserve">, Y.; </w:t>
      </w:r>
      <w:proofErr w:type="spellStart"/>
      <w:r>
        <w:rPr>
          <w:sz w:val="18"/>
        </w:rPr>
        <w:t>Hadjinicolaou</w:t>
      </w:r>
      <w:proofErr w:type="spellEnd"/>
      <w:r>
        <w:rPr>
          <w:sz w:val="18"/>
        </w:rPr>
        <w:t xml:space="preserve">, P.; </w:t>
      </w:r>
      <w:proofErr w:type="spellStart"/>
      <w:r>
        <w:rPr>
          <w:sz w:val="18"/>
        </w:rPr>
        <w:t>Tanarhte</w:t>
      </w:r>
      <w:proofErr w:type="spellEnd"/>
      <w:r>
        <w:rPr>
          <w:sz w:val="18"/>
        </w:rPr>
        <w:t xml:space="preserve">, M.; </w:t>
      </w:r>
      <w:proofErr w:type="spellStart"/>
      <w:r>
        <w:rPr>
          <w:sz w:val="18"/>
        </w:rPr>
        <w:t>Tyrlis</w:t>
      </w:r>
      <w:proofErr w:type="spellEnd"/>
      <w:r>
        <w:rPr>
          <w:sz w:val="18"/>
        </w:rPr>
        <w:t xml:space="preserve">, E.; </w:t>
      </w:r>
      <w:proofErr w:type="spellStart"/>
      <w:r>
        <w:rPr>
          <w:sz w:val="18"/>
        </w:rPr>
        <w:t>Zittis</w:t>
      </w:r>
      <w:proofErr w:type="spellEnd"/>
      <w:r>
        <w:rPr>
          <w:sz w:val="18"/>
        </w:rPr>
        <w:t xml:space="preserve">, G. Strongly Increasing Heat Extremes in the Middle East and North Africa (MENA) in the 21st Century. </w:t>
      </w:r>
      <w:r>
        <w:rPr>
          <w:i/>
          <w:sz w:val="18"/>
        </w:rPr>
        <w:t xml:space="preserve">Clim. Chang. </w:t>
      </w:r>
      <w:r>
        <w:rPr>
          <w:b/>
          <w:sz w:val="18"/>
        </w:rPr>
        <w:t>2016</w:t>
      </w:r>
      <w:r>
        <w:rPr>
          <w:sz w:val="18"/>
        </w:rPr>
        <w:t xml:space="preserve">, </w:t>
      </w:r>
      <w:r>
        <w:rPr>
          <w:i/>
          <w:sz w:val="18"/>
        </w:rPr>
        <w:t>137</w:t>
      </w:r>
      <w:r>
        <w:rPr>
          <w:sz w:val="18"/>
        </w:rPr>
        <w:t>, 245–260. [</w:t>
      </w:r>
      <w:proofErr w:type="spellStart"/>
      <w:r>
        <w:fldChar w:fldCharType="begin"/>
      </w:r>
      <w:r>
        <w:instrText>HYPERLINK "https://doi.org/10.1007/s10584-016-1665-6" \h</w:instrText>
      </w:r>
      <w:r>
        <w:fldChar w:fldCharType="separate"/>
      </w:r>
      <w:r>
        <w:rPr>
          <w:color w:val="0875B7"/>
          <w:sz w:val="18"/>
        </w:rPr>
        <w:t>CrossRef</w:t>
      </w:r>
      <w:proofErr w:type="spellEnd"/>
      <w:r>
        <w:rPr>
          <w:color w:val="0875B7"/>
          <w:sz w:val="18"/>
        </w:rPr>
        <w:fldChar w:fldCharType="end"/>
      </w:r>
      <w:hyperlink r:id="rId65">
        <w:r>
          <w:rPr>
            <w:sz w:val="18"/>
          </w:rPr>
          <w:t>]</w:t>
        </w:r>
      </w:hyperlink>
    </w:p>
    <w:p w14:paraId="0BA776D4" w14:textId="77777777" w:rsidR="00B012BE" w:rsidRDefault="00000000">
      <w:pPr>
        <w:numPr>
          <w:ilvl w:val="0"/>
          <w:numId w:val="2"/>
        </w:numPr>
        <w:spacing w:line="264" w:lineRule="auto"/>
        <w:ind w:hanging="430"/>
      </w:pPr>
      <w:proofErr w:type="spellStart"/>
      <w:r>
        <w:rPr>
          <w:sz w:val="18"/>
        </w:rPr>
        <w:t>Waha</w:t>
      </w:r>
      <w:proofErr w:type="spellEnd"/>
      <w:r>
        <w:rPr>
          <w:sz w:val="18"/>
        </w:rPr>
        <w:t xml:space="preserve">, K.; </w:t>
      </w:r>
      <w:proofErr w:type="spellStart"/>
      <w:r>
        <w:rPr>
          <w:sz w:val="18"/>
        </w:rPr>
        <w:t>Krummenauer</w:t>
      </w:r>
      <w:proofErr w:type="spellEnd"/>
      <w:r>
        <w:rPr>
          <w:sz w:val="18"/>
        </w:rPr>
        <w:t xml:space="preserve">, L.; Adams, S.; Aich, V.; Baarsch, F.; </w:t>
      </w:r>
      <w:proofErr w:type="spellStart"/>
      <w:r>
        <w:rPr>
          <w:sz w:val="18"/>
        </w:rPr>
        <w:t>Coumou</w:t>
      </w:r>
      <w:proofErr w:type="spellEnd"/>
      <w:r>
        <w:rPr>
          <w:sz w:val="18"/>
        </w:rPr>
        <w:t xml:space="preserve">, D.; Fader, M.; Hoff, H.; Jobbins, G.; Marcus, R.; et al. Climate Change Impacts in the Middle East and Northern Africa (MENA) Region and Their Implications for Vulnerable Population Groups. </w:t>
      </w:r>
      <w:r>
        <w:rPr>
          <w:i/>
          <w:sz w:val="18"/>
        </w:rPr>
        <w:t xml:space="preserve">Reg. Environ. Chang. </w:t>
      </w:r>
      <w:r>
        <w:rPr>
          <w:b/>
          <w:sz w:val="18"/>
        </w:rPr>
        <w:t>2017</w:t>
      </w:r>
      <w:r>
        <w:rPr>
          <w:sz w:val="18"/>
        </w:rPr>
        <w:t xml:space="preserve">, </w:t>
      </w:r>
      <w:r>
        <w:rPr>
          <w:i/>
          <w:sz w:val="18"/>
        </w:rPr>
        <w:t>17</w:t>
      </w:r>
      <w:r>
        <w:rPr>
          <w:sz w:val="18"/>
        </w:rPr>
        <w:t>, 1623–1638. [</w:t>
      </w:r>
      <w:proofErr w:type="spellStart"/>
      <w:r>
        <w:fldChar w:fldCharType="begin"/>
      </w:r>
      <w:r>
        <w:instrText>HYPERLINK "https://doi.org/10.1007/s10113-017-1144-2" \h</w:instrText>
      </w:r>
      <w:r>
        <w:fldChar w:fldCharType="separate"/>
      </w:r>
      <w:r>
        <w:rPr>
          <w:color w:val="0875B7"/>
          <w:sz w:val="18"/>
        </w:rPr>
        <w:t>CrossRef</w:t>
      </w:r>
      <w:proofErr w:type="spellEnd"/>
      <w:r>
        <w:rPr>
          <w:color w:val="0875B7"/>
          <w:sz w:val="18"/>
        </w:rPr>
        <w:fldChar w:fldCharType="end"/>
      </w:r>
      <w:hyperlink r:id="rId66">
        <w:r>
          <w:rPr>
            <w:sz w:val="18"/>
          </w:rPr>
          <w:t>]</w:t>
        </w:r>
      </w:hyperlink>
    </w:p>
    <w:p w14:paraId="328658AA" w14:textId="77777777" w:rsidR="00B012BE" w:rsidRDefault="00000000">
      <w:pPr>
        <w:numPr>
          <w:ilvl w:val="0"/>
          <w:numId w:val="2"/>
        </w:numPr>
        <w:spacing w:line="264" w:lineRule="auto"/>
        <w:ind w:hanging="430"/>
      </w:pPr>
      <w:proofErr w:type="spellStart"/>
      <w:r>
        <w:rPr>
          <w:sz w:val="18"/>
        </w:rPr>
        <w:t>Lelieveld</w:t>
      </w:r>
      <w:proofErr w:type="spellEnd"/>
      <w:r>
        <w:rPr>
          <w:sz w:val="18"/>
        </w:rPr>
        <w:t xml:space="preserve">, J.; </w:t>
      </w:r>
      <w:proofErr w:type="spellStart"/>
      <w:r>
        <w:rPr>
          <w:sz w:val="18"/>
        </w:rPr>
        <w:t>Hadjinicolaou</w:t>
      </w:r>
      <w:proofErr w:type="spellEnd"/>
      <w:r>
        <w:rPr>
          <w:sz w:val="18"/>
        </w:rPr>
        <w:t xml:space="preserve">, P.; </w:t>
      </w:r>
      <w:proofErr w:type="spellStart"/>
      <w:r>
        <w:rPr>
          <w:sz w:val="18"/>
        </w:rPr>
        <w:t>Kostopoulou</w:t>
      </w:r>
      <w:proofErr w:type="spellEnd"/>
      <w:r>
        <w:rPr>
          <w:sz w:val="18"/>
        </w:rPr>
        <w:t xml:space="preserve">, E.; Chenoweth, J.; El </w:t>
      </w:r>
      <w:proofErr w:type="spellStart"/>
      <w:r>
        <w:rPr>
          <w:sz w:val="18"/>
        </w:rPr>
        <w:t>Maayar</w:t>
      </w:r>
      <w:proofErr w:type="spellEnd"/>
      <w:r>
        <w:rPr>
          <w:sz w:val="18"/>
        </w:rPr>
        <w:t xml:space="preserve">, M.; Giannakopoulos, C.; </w:t>
      </w:r>
      <w:proofErr w:type="spellStart"/>
      <w:r>
        <w:rPr>
          <w:sz w:val="18"/>
        </w:rPr>
        <w:t>Hannides</w:t>
      </w:r>
      <w:proofErr w:type="spellEnd"/>
      <w:r>
        <w:rPr>
          <w:sz w:val="18"/>
        </w:rPr>
        <w:t xml:space="preserve">, C.; Lange, M.A.; </w:t>
      </w:r>
      <w:proofErr w:type="spellStart"/>
      <w:r>
        <w:rPr>
          <w:sz w:val="18"/>
        </w:rPr>
        <w:t>Tanarhte</w:t>
      </w:r>
      <w:proofErr w:type="spellEnd"/>
      <w:r>
        <w:rPr>
          <w:sz w:val="18"/>
        </w:rPr>
        <w:t xml:space="preserve">, M.; </w:t>
      </w:r>
      <w:proofErr w:type="spellStart"/>
      <w:r>
        <w:rPr>
          <w:sz w:val="18"/>
        </w:rPr>
        <w:t>Tyrlis</w:t>
      </w:r>
      <w:proofErr w:type="spellEnd"/>
      <w:r>
        <w:rPr>
          <w:sz w:val="18"/>
        </w:rPr>
        <w:t xml:space="preserve">, E.; et al. Climate Change and Impacts in the Eastern Mediterranean and the Middle East. </w:t>
      </w:r>
      <w:r>
        <w:rPr>
          <w:i/>
          <w:sz w:val="18"/>
        </w:rPr>
        <w:t xml:space="preserve">Clim. Chang. </w:t>
      </w:r>
      <w:r>
        <w:rPr>
          <w:b/>
          <w:sz w:val="18"/>
        </w:rPr>
        <w:t>2012</w:t>
      </w:r>
      <w:r>
        <w:rPr>
          <w:sz w:val="18"/>
        </w:rPr>
        <w:t>,</w:t>
      </w:r>
    </w:p>
    <w:p w14:paraId="67044DB1" w14:textId="77777777" w:rsidR="00B012BE" w:rsidRDefault="00000000">
      <w:pPr>
        <w:spacing w:line="264" w:lineRule="auto"/>
        <w:ind w:left="427" w:firstLine="0"/>
      </w:pPr>
      <w:r>
        <w:rPr>
          <w:i/>
          <w:sz w:val="18"/>
        </w:rPr>
        <w:t>114</w:t>
      </w:r>
      <w:r>
        <w:rPr>
          <w:sz w:val="18"/>
        </w:rPr>
        <w:t>, 667–687. [</w:t>
      </w:r>
      <w:proofErr w:type="spellStart"/>
      <w:r>
        <w:fldChar w:fldCharType="begin"/>
      </w:r>
      <w:r>
        <w:instrText>HYPERLINK "https://doi.org/10.1007/s10584-012-0418-4" \h</w:instrText>
      </w:r>
      <w:r>
        <w:fldChar w:fldCharType="separate"/>
      </w:r>
      <w:r>
        <w:rPr>
          <w:color w:val="0875B7"/>
          <w:sz w:val="18"/>
        </w:rPr>
        <w:t>CrossRef</w:t>
      </w:r>
      <w:proofErr w:type="spellEnd"/>
      <w:r>
        <w:rPr>
          <w:color w:val="0875B7"/>
          <w:sz w:val="18"/>
        </w:rPr>
        <w:fldChar w:fldCharType="end"/>
      </w:r>
      <w:hyperlink r:id="rId67">
        <w:r>
          <w:rPr>
            <w:sz w:val="18"/>
          </w:rPr>
          <w:t>]</w:t>
        </w:r>
      </w:hyperlink>
    </w:p>
    <w:p w14:paraId="2B257AA2" w14:textId="77777777" w:rsidR="00B012BE" w:rsidRDefault="00000000">
      <w:pPr>
        <w:numPr>
          <w:ilvl w:val="0"/>
          <w:numId w:val="2"/>
        </w:numPr>
        <w:spacing w:line="264" w:lineRule="auto"/>
        <w:ind w:hanging="430"/>
      </w:pPr>
      <w:r>
        <w:rPr>
          <w:sz w:val="18"/>
        </w:rPr>
        <w:t xml:space="preserve">Neira, M.; </w:t>
      </w:r>
      <w:proofErr w:type="spellStart"/>
      <w:r>
        <w:rPr>
          <w:sz w:val="18"/>
        </w:rPr>
        <w:t>Erguler</w:t>
      </w:r>
      <w:proofErr w:type="spellEnd"/>
      <w:r>
        <w:rPr>
          <w:sz w:val="18"/>
        </w:rPr>
        <w:t>, K.; Ahmady-</w:t>
      </w:r>
      <w:proofErr w:type="spellStart"/>
      <w:r>
        <w:rPr>
          <w:sz w:val="18"/>
        </w:rPr>
        <w:t>Birgani</w:t>
      </w:r>
      <w:proofErr w:type="spellEnd"/>
      <w:r>
        <w:rPr>
          <w:sz w:val="18"/>
        </w:rPr>
        <w:t>, H.; AL-</w:t>
      </w:r>
      <w:proofErr w:type="spellStart"/>
      <w:r>
        <w:rPr>
          <w:sz w:val="18"/>
        </w:rPr>
        <w:t>Hmoud</w:t>
      </w:r>
      <w:proofErr w:type="spellEnd"/>
      <w:r>
        <w:rPr>
          <w:sz w:val="18"/>
        </w:rPr>
        <w:t xml:space="preserve">, N.D.; Fears, R.; Gogos, C.; </w:t>
      </w:r>
      <w:proofErr w:type="spellStart"/>
      <w:r>
        <w:rPr>
          <w:sz w:val="18"/>
        </w:rPr>
        <w:t>Hobbhahn</w:t>
      </w:r>
      <w:proofErr w:type="spellEnd"/>
      <w:r>
        <w:rPr>
          <w:sz w:val="18"/>
        </w:rPr>
        <w:t xml:space="preserve">, N.; </w:t>
      </w:r>
      <w:proofErr w:type="spellStart"/>
      <w:r>
        <w:rPr>
          <w:sz w:val="18"/>
        </w:rPr>
        <w:t>Koliou</w:t>
      </w:r>
      <w:proofErr w:type="spellEnd"/>
      <w:r>
        <w:rPr>
          <w:sz w:val="18"/>
        </w:rPr>
        <w:t xml:space="preserve">, M.; </w:t>
      </w:r>
      <w:proofErr w:type="spellStart"/>
      <w:r>
        <w:rPr>
          <w:sz w:val="18"/>
        </w:rPr>
        <w:t>Kostrikis</w:t>
      </w:r>
      <w:proofErr w:type="spellEnd"/>
      <w:r>
        <w:rPr>
          <w:sz w:val="18"/>
        </w:rPr>
        <w:t xml:space="preserve">, L.G.; </w:t>
      </w:r>
      <w:proofErr w:type="spellStart"/>
      <w:r>
        <w:rPr>
          <w:sz w:val="18"/>
        </w:rPr>
        <w:t>Lelieveld</w:t>
      </w:r>
      <w:proofErr w:type="spellEnd"/>
      <w:r>
        <w:rPr>
          <w:sz w:val="18"/>
        </w:rPr>
        <w:t xml:space="preserve">, J.; et al. Climate Change and Human Health in the Eastern Mediterranean and Middle East: Literature Review, Research Priorities and Policy Suggestions. </w:t>
      </w:r>
      <w:r>
        <w:rPr>
          <w:i/>
          <w:sz w:val="18"/>
        </w:rPr>
        <w:t xml:space="preserve">Environ. Res. </w:t>
      </w:r>
      <w:r>
        <w:rPr>
          <w:b/>
          <w:sz w:val="18"/>
        </w:rPr>
        <w:t>2023</w:t>
      </w:r>
      <w:r>
        <w:rPr>
          <w:sz w:val="18"/>
        </w:rPr>
        <w:t xml:space="preserve">, </w:t>
      </w:r>
      <w:r>
        <w:rPr>
          <w:i/>
          <w:sz w:val="18"/>
        </w:rPr>
        <w:t>216</w:t>
      </w:r>
      <w:r>
        <w:rPr>
          <w:sz w:val="18"/>
        </w:rPr>
        <w:t>, 114537. [</w:t>
      </w:r>
      <w:proofErr w:type="spellStart"/>
      <w:r>
        <w:fldChar w:fldCharType="begin"/>
      </w:r>
      <w:r>
        <w:instrText>HYPERLINK "https://doi.org/10.1016/j.envres.2022.114537" \h</w:instrText>
      </w:r>
      <w:r>
        <w:fldChar w:fldCharType="separate"/>
      </w:r>
      <w:r>
        <w:rPr>
          <w:color w:val="0875B7"/>
          <w:sz w:val="18"/>
        </w:rPr>
        <w:t>CrossRef</w:t>
      </w:r>
      <w:proofErr w:type="spellEnd"/>
      <w:r>
        <w:rPr>
          <w:color w:val="0875B7"/>
          <w:sz w:val="18"/>
        </w:rPr>
        <w:fldChar w:fldCharType="end"/>
      </w:r>
      <w:hyperlink r:id="rId68">
        <w:r>
          <w:rPr>
            <w:sz w:val="18"/>
          </w:rPr>
          <w:t>]</w:t>
        </w:r>
      </w:hyperlink>
    </w:p>
    <w:p w14:paraId="57DE71F1" w14:textId="77777777" w:rsidR="00B012BE" w:rsidRDefault="00000000">
      <w:pPr>
        <w:numPr>
          <w:ilvl w:val="0"/>
          <w:numId w:val="2"/>
        </w:numPr>
        <w:spacing w:line="264" w:lineRule="auto"/>
        <w:ind w:hanging="430"/>
      </w:pPr>
      <w:proofErr w:type="spellStart"/>
      <w:r>
        <w:rPr>
          <w:sz w:val="18"/>
        </w:rPr>
        <w:t>Dabbeek</w:t>
      </w:r>
      <w:proofErr w:type="spellEnd"/>
      <w:r>
        <w:rPr>
          <w:sz w:val="18"/>
        </w:rPr>
        <w:t xml:space="preserve">, J.; Silva, V.; Galasso, C.; Smith, A. Probabilistic Earthquake and Flood Loss Assessment in the Middle East. </w:t>
      </w:r>
      <w:r>
        <w:rPr>
          <w:i/>
          <w:sz w:val="18"/>
        </w:rPr>
        <w:t xml:space="preserve">Int. J. Disaster Risk </w:t>
      </w:r>
      <w:proofErr w:type="spellStart"/>
      <w:r>
        <w:rPr>
          <w:i/>
          <w:sz w:val="18"/>
        </w:rPr>
        <w:t>Reduct</w:t>
      </w:r>
      <w:proofErr w:type="spellEnd"/>
      <w:r>
        <w:rPr>
          <w:i/>
          <w:sz w:val="18"/>
        </w:rPr>
        <w:t xml:space="preserve">. </w:t>
      </w:r>
      <w:r>
        <w:rPr>
          <w:b/>
          <w:sz w:val="18"/>
        </w:rPr>
        <w:t>2020</w:t>
      </w:r>
      <w:r>
        <w:rPr>
          <w:sz w:val="18"/>
        </w:rPr>
        <w:t xml:space="preserve">, </w:t>
      </w:r>
      <w:r>
        <w:rPr>
          <w:i/>
          <w:sz w:val="18"/>
        </w:rPr>
        <w:t>49</w:t>
      </w:r>
      <w:r>
        <w:rPr>
          <w:sz w:val="18"/>
        </w:rPr>
        <w:t>, 101662. [</w:t>
      </w:r>
      <w:proofErr w:type="spellStart"/>
      <w:r>
        <w:fldChar w:fldCharType="begin"/>
      </w:r>
      <w:r>
        <w:instrText>HYPERLINK "https://doi.org/10.1016/j.ijdrr.2020.101662" \h</w:instrText>
      </w:r>
      <w:r>
        <w:fldChar w:fldCharType="separate"/>
      </w:r>
      <w:r>
        <w:rPr>
          <w:color w:val="0875B7"/>
          <w:sz w:val="18"/>
        </w:rPr>
        <w:t>CrossRef</w:t>
      </w:r>
      <w:proofErr w:type="spellEnd"/>
      <w:r>
        <w:rPr>
          <w:color w:val="0875B7"/>
          <w:sz w:val="18"/>
        </w:rPr>
        <w:fldChar w:fldCharType="end"/>
      </w:r>
      <w:hyperlink r:id="rId69">
        <w:r>
          <w:rPr>
            <w:sz w:val="18"/>
          </w:rPr>
          <w:t>]</w:t>
        </w:r>
      </w:hyperlink>
    </w:p>
    <w:p w14:paraId="0BC60345" w14:textId="77777777" w:rsidR="00B012BE" w:rsidRDefault="00000000">
      <w:pPr>
        <w:numPr>
          <w:ilvl w:val="0"/>
          <w:numId w:val="2"/>
        </w:numPr>
        <w:spacing w:line="264" w:lineRule="auto"/>
        <w:ind w:hanging="430"/>
      </w:pPr>
      <w:r>
        <w:rPr>
          <w:sz w:val="18"/>
        </w:rPr>
        <w:t xml:space="preserve">Gomes, V.C.F.; Queiroz, G.R.; Ferreira, K.R. An Overview of Platforms for Big Earth Observation Data Management and Analysis. </w:t>
      </w:r>
      <w:r>
        <w:rPr>
          <w:i/>
          <w:sz w:val="18"/>
        </w:rPr>
        <w:t xml:space="preserve">Remote Sens. </w:t>
      </w:r>
      <w:r>
        <w:rPr>
          <w:b/>
          <w:sz w:val="18"/>
        </w:rPr>
        <w:t>2020</w:t>
      </w:r>
      <w:r>
        <w:rPr>
          <w:sz w:val="18"/>
        </w:rPr>
        <w:t xml:space="preserve">, </w:t>
      </w:r>
      <w:r>
        <w:rPr>
          <w:i/>
          <w:sz w:val="18"/>
        </w:rPr>
        <w:t>12</w:t>
      </w:r>
      <w:r>
        <w:rPr>
          <w:sz w:val="18"/>
        </w:rPr>
        <w:t>, 1253. [</w:t>
      </w:r>
      <w:proofErr w:type="spellStart"/>
      <w:r>
        <w:fldChar w:fldCharType="begin"/>
      </w:r>
      <w:r>
        <w:instrText>HYPERLINK "https://doi.org/10.3390/rs12081253" \h</w:instrText>
      </w:r>
      <w:r>
        <w:fldChar w:fldCharType="separate"/>
      </w:r>
      <w:r>
        <w:rPr>
          <w:color w:val="0875B7"/>
          <w:sz w:val="18"/>
        </w:rPr>
        <w:t>CrossRef</w:t>
      </w:r>
      <w:proofErr w:type="spellEnd"/>
      <w:r>
        <w:rPr>
          <w:color w:val="0875B7"/>
          <w:sz w:val="18"/>
        </w:rPr>
        <w:fldChar w:fldCharType="end"/>
      </w:r>
      <w:hyperlink r:id="rId70">
        <w:r>
          <w:rPr>
            <w:sz w:val="18"/>
          </w:rPr>
          <w:t>]</w:t>
        </w:r>
      </w:hyperlink>
    </w:p>
    <w:p w14:paraId="467823F1" w14:textId="77777777" w:rsidR="00B012BE" w:rsidRDefault="00000000">
      <w:pPr>
        <w:numPr>
          <w:ilvl w:val="0"/>
          <w:numId w:val="2"/>
        </w:numPr>
        <w:spacing w:line="264" w:lineRule="auto"/>
        <w:ind w:hanging="430"/>
      </w:pPr>
      <w:proofErr w:type="spellStart"/>
      <w:r>
        <w:rPr>
          <w:sz w:val="18"/>
        </w:rPr>
        <w:t>Soille</w:t>
      </w:r>
      <w:proofErr w:type="spellEnd"/>
      <w:r>
        <w:rPr>
          <w:sz w:val="18"/>
        </w:rPr>
        <w:t xml:space="preserve">, P.; Burger, A.; De Marchi, D.; </w:t>
      </w:r>
      <w:proofErr w:type="spellStart"/>
      <w:r>
        <w:rPr>
          <w:sz w:val="18"/>
        </w:rPr>
        <w:t>Kempeneers</w:t>
      </w:r>
      <w:proofErr w:type="spellEnd"/>
      <w:r>
        <w:rPr>
          <w:sz w:val="18"/>
        </w:rPr>
        <w:t xml:space="preserve">, P.; Rodriguez, D.; </w:t>
      </w:r>
      <w:proofErr w:type="spellStart"/>
      <w:r>
        <w:rPr>
          <w:sz w:val="18"/>
        </w:rPr>
        <w:t>Syrris</w:t>
      </w:r>
      <w:proofErr w:type="spellEnd"/>
      <w:r>
        <w:rPr>
          <w:sz w:val="18"/>
        </w:rPr>
        <w:t xml:space="preserve">, V.; Vasilev, V. A Versatile Data-Intensive Computing Platform for Information Retrieval from Big Geospatial Data. </w:t>
      </w:r>
      <w:r>
        <w:rPr>
          <w:i/>
          <w:sz w:val="18"/>
        </w:rPr>
        <w:t xml:space="preserve">Future Gener. </w:t>
      </w:r>
      <w:proofErr w:type="spellStart"/>
      <w:r>
        <w:rPr>
          <w:i/>
          <w:sz w:val="18"/>
        </w:rPr>
        <w:t>Comput</w:t>
      </w:r>
      <w:proofErr w:type="spellEnd"/>
      <w:r>
        <w:rPr>
          <w:i/>
          <w:sz w:val="18"/>
        </w:rPr>
        <w:t xml:space="preserve">. Syst. </w:t>
      </w:r>
      <w:r>
        <w:rPr>
          <w:b/>
          <w:sz w:val="18"/>
        </w:rPr>
        <w:t>2018</w:t>
      </w:r>
      <w:r>
        <w:rPr>
          <w:sz w:val="18"/>
        </w:rPr>
        <w:t xml:space="preserve">, </w:t>
      </w:r>
      <w:r>
        <w:rPr>
          <w:i/>
          <w:sz w:val="18"/>
        </w:rPr>
        <w:t>81</w:t>
      </w:r>
      <w:r>
        <w:rPr>
          <w:sz w:val="18"/>
        </w:rPr>
        <w:t>, 30–40. [</w:t>
      </w:r>
      <w:proofErr w:type="spellStart"/>
      <w:r>
        <w:fldChar w:fldCharType="begin"/>
      </w:r>
      <w:r>
        <w:instrText>HYPERLINK "https://doi.org/10.1016/j.future.2017.11.007" \h</w:instrText>
      </w:r>
      <w:r>
        <w:fldChar w:fldCharType="separate"/>
      </w:r>
      <w:r>
        <w:rPr>
          <w:color w:val="0875B7"/>
          <w:sz w:val="18"/>
        </w:rPr>
        <w:t>CrossRef</w:t>
      </w:r>
      <w:proofErr w:type="spellEnd"/>
      <w:r>
        <w:rPr>
          <w:color w:val="0875B7"/>
          <w:sz w:val="18"/>
        </w:rPr>
        <w:fldChar w:fldCharType="end"/>
      </w:r>
      <w:hyperlink r:id="rId71">
        <w:r>
          <w:rPr>
            <w:sz w:val="18"/>
          </w:rPr>
          <w:t>]</w:t>
        </w:r>
      </w:hyperlink>
    </w:p>
    <w:p w14:paraId="0A079F08" w14:textId="77777777" w:rsidR="00B012BE" w:rsidRDefault="00000000">
      <w:pPr>
        <w:numPr>
          <w:ilvl w:val="0"/>
          <w:numId w:val="2"/>
        </w:numPr>
        <w:spacing w:line="264" w:lineRule="auto"/>
        <w:ind w:hanging="430"/>
      </w:pPr>
      <w:r>
        <w:rPr>
          <w:sz w:val="18"/>
        </w:rPr>
        <w:t xml:space="preserve">Guo, H. Big Earth Data: A New Frontier in Earth and Information Sciences. </w:t>
      </w:r>
      <w:r>
        <w:rPr>
          <w:i/>
          <w:sz w:val="18"/>
        </w:rPr>
        <w:t xml:space="preserve">Big Earth Data </w:t>
      </w:r>
      <w:r>
        <w:rPr>
          <w:b/>
          <w:sz w:val="18"/>
        </w:rPr>
        <w:t>2017</w:t>
      </w:r>
      <w:r>
        <w:rPr>
          <w:sz w:val="18"/>
        </w:rPr>
        <w:t xml:space="preserve">, </w:t>
      </w:r>
      <w:r>
        <w:rPr>
          <w:i/>
          <w:sz w:val="18"/>
        </w:rPr>
        <w:t>1</w:t>
      </w:r>
      <w:r>
        <w:rPr>
          <w:sz w:val="18"/>
        </w:rPr>
        <w:t>, 4–20. [</w:t>
      </w:r>
      <w:proofErr w:type="spellStart"/>
      <w:r>
        <w:fldChar w:fldCharType="begin"/>
      </w:r>
      <w:r>
        <w:instrText>HYPERLINK "https://doi.org/10.1080/20964471.2017.1403062" \h</w:instrText>
      </w:r>
      <w:r>
        <w:fldChar w:fldCharType="separate"/>
      </w:r>
      <w:r>
        <w:rPr>
          <w:color w:val="0875B7"/>
          <w:sz w:val="18"/>
        </w:rPr>
        <w:t>CrossRef</w:t>
      </w:r>
      <w:proofErr w:type="spellEnd"/>
      <w:r>
        <w:rPr>
          <w:color w:val="0875B7"/>
          <w:sz w:val="18"/>
        </w:rPr>
        <w:fldChar w:fldCharType="end"/>
      </w:r>
      <w:hyperlink r:id="rId72">
        <w:r>
          <w:rPr>
            <w:sz w:val="18"/>
          </w:rPr>
          <w:t>]</w:t>
        </w:r>
      </w:hyperlink>
    </w:p>
    <w:p w14:paraId="616CBE83" w14:textId="77777777" w:rsidR="00B012BE" w:rsidRDefault="00000000">
      <w:pPr>
        <w:numPr>
          <w:ilvl w:val="0"/>
          <w:numId w:val="2"/>
        </w:numPr>
        <w:spacing w:line="264" w:lineRule="auto"/>
        <w:ind w:hanging="430"/>
      </w:pPr>
      <w:r>
        <w:rPr>
          <w:sz w:val="18"/>
        </w:rPr>
        <w:t xml:space="preserve">Guo, H.; Liu, Z.; Jiang, H.; Wang, C.; Liu, J.; Liang, D. Big Earth Data: A New Challenge and Opportunity for Digital Earth’s Development. </w:t>
      </w:r>
      <w:r>
        <w:rPr>
          <w:i/>
          <w:sz w:val="18"/>
        </w:rPr>
        <w:t xml:space="preserve">Int. J. Digit. Earth </w:t>
      </w:r>
      <w:r>
        <w:rPr>
          <w:b/>
          <w:sz w:val="18"/>
        </w:rPr>
        <w:t>2017</w:t>
      </w:r>
      <w:r>
        <w:rPr>
          <w:sz w:val="18"/>
        </w:rPr>
        <w:t xml:space="preserve">, </w:t>
      </w:r>
      <w:r>
        <w:rPr>
          <w:i/>
          <w:sz w:val="18"/>
        </w:rPr>
        <w:t>10</w:t>
      </w:r>
      <w:r>
        <w:rPr>
          <w:sz w:val="18"/>
        </w:rPr>
        <w:t>, 1–12. [</w:t>
      </w:r>
      <w:proofErr w:type="spellStart"/>
      <w:r>
        <w:fldChar w:fldCharType="begin"/>
      </w:r>
      <w:r>
        <w:instrText>HYPERLINK "https://doi.org/10.1080/17538947.2016.1264490" \h</w:instrText>
      </w:r>
      <w:r>
        <w:fldChar w:fldCharType="separate"/>
      </w:r>
      <w:r>
        <w:rPr>
          <w:color w:val="0875B7"/>
          <w:sz w:val="18"/>
        </w:rPr>
        <w:t>CrossRef</w:t>
      </w:r>
      <w:proofErr w:type="spellEnd"/>
      <w:r>
        <w:rPr>
          <w:color w:val="0875B7"/>
          <w:sz w:val="18"/>
        </w:rPr>
        <w:fldChar w:fldCharType="end"/>
      </w:r>
      <w:hyperlink r:id="rId73">
        <w:r>
          <w:rPr>
            <w:sz w:val="18"/>
          </w:rPr>
          <w:t>]</w:t>
        </w:r>
      </w:hyperlink>
    </w:p>
    <w:p w14:paraId="23D581CE" w14:textId="77777777" w:rsidR="00B012BE" w:rsidRDefault="00000000">
      <w:pPr>
        <w:numPr>
          <w:ilvl w:val="0"/>
          <w:numId w:val="2"/>
        </w:numPr>
        <w:spacing w:line="264" w:lineRule="auto"/>
        <w:ind w:hanging="430"/>
      </w:pPr>
      <w:proofErr w:type="spellStart"/>
      <w:r>
        <w:rPr>
          <w:sz w:val="18"/>
        </w:rPr>
        <w:t>Fingas</w:t>
      </w:r>
      <w:proofErr w:type="spellEnd"/>
      <w:r>
        <w:rPr>
          <w:sz w:val="18"/>
        </w:rPr>
        <w:t xml:space="preserve">, M.; Brown, C.E. A Review of Oil Spill Remote Sensing. </w:t>
      </w:r>
      <w:r>
        <w:rPr>
          <w:i/>
          <w:sz w:val="18"/>
        </w:rPr>
        <w:t xml:space="preserve">Sensors </w:t>
      </w:r>
      <w:r>
        <w:rPr>
          <w:b/>
          <w:sz w:val="18"/>
        </w:rPr>
        <w:t>2018</w:t>
      </w:r>
      <w:r>
        <w:rPr>
          <w:sz w:val="18"/>
        </w:rPr>
        <w:t xml:space="preserve">, </w:t>
      </w:r>
      <w:r>
        <w:rPr>
          <w:i/>
          <w:sz w:val="18"/>
        </w:rPr>
        <w:t>18</w:t>
      </w:r>
      <w:r>
        <w:rPr>
          <w:sz w:val="18"/>
        </w:rPr>
        <w:t>, 91. [</w:t>
      </w:r>
      <w:proofErr w:type="spellStart"/>
      <w:r>
        <w:fldChar w:fldCharType="begin"/>
      </w:r>
      <w:r>
        <w:instrText>HYPERLINK "https://doi.org/10.3390/s18010091" \h</w:instrText>
      </w:r>
      <w:r>
        <w:fldChar w:fldCharType="separate"/>
      </w:r>
      <w:r>
        <w:rPr>
          <w:color w:val="0875B7"/>
          <w:sz w:val="18"/>
        </w:rPr>
        <w:t>CrossRef</w:t>
      </w:r>
      <w:proofErr w:type="spellEnd"/>
      <w:r>
        <w:rPr>
          <w:color w:val="0875B7"/>
          <w:sz w:val="18"/>
        </w:rPr>
        <w:fldChar w:fldCharType="end"/>
      </w:r>
      <w:hyperlink r:id="rId74">
        <w:r>
          <w:rPr>
            <w:sz w:val="18"/>
          </w:rPr>
          <w:t>]</w:t>
        </w:r>
      </w:hyperlink>
    </w:p>
    <w:p w14:paraId="50E189FC" w14:textId="77777777" w:rsidR="00B012BE" w:rsidRDefault="00000000">
      <w:pPr>
        <w:numPr>
          <w:ilvl w:val="0"/>
          <w:numId w:val="2"/>
        </w:numPr>
        <w:spacing w:line="264" w:lineRule="auto"/>
        <w:ind w:hanging="430"/>
      </w:pPr>
      <w:r>
        <w:rPr>
          <w:sz w:val="18"/>
        </w:rPr>
        <w:t xml:space="preserve">Kuenzer, C.; Bluemel, A.; Gebhardt, S.; Quoc, T.V.; Dech, S. Remote Sensing of Mangrove Ecosystems: A Review. </w:t>
      </w:r>
      <w:r>
        <w:rPr>
          <w:i/>
          <w:sz w:val="18"/>
        </w:rPr>
        <w:t xml:space="preserve">Remote Sens. </w:t>
      </w:r>
      <w:r>
        <w:rPr>
          <w:b/>
          <w:sz w:val="18"/>
        </w:rPr>
        <w:t>2011</w:t>
      </w:r>
      <w:r>
        <w:rPr>
          <w:sz w:val="18"/>
        </w:rPr>
        <w:t xml:space="preserve">, </w:t>
      </w:r>
      <w:r>
        <w:rPr>
          <w:i/>
          <w:sz w:val="18"/>
        </w:rPr>
        <w:t>3</w:t>
      </w:r>
      <w:r>
        <w:rPr>
          <w:sz w:val="18"/>
        </w:rPr>
        <w:t>, 878–928. [</w:t>
      </w:r>
      <w:proofErr w:type="spellStart"/>
      <w:r>
        <w:fldChar w:fldCharType="begin"/>
      </w:r>
      <w:r>
        <w:instrText>HYPERLINK "https://doi.org/10.3390/rs3050878" \h</w:instrText>
      </w:r>
      <w:r>
        <w:fldChar w:fldCharType="separate"/>
      </w:r>
      <w:r>
        <w:rPr>
          <w:color w:val="0875B7"/>
          <w:sz w:val="18"/>
        </w:rPr>
        <w:t>CrossRef</w:t>
      </w:r>
      <w:proofErr w:type="spellEnd"/>
      <w:r>
        <w:rPr>
          <w:color w:val="0875B7"/>
          <w:sz w:val="18"/>
        </w:rPr>
        <w:fldChar w:fldCharType="end"/>
      </w:r>
      <w:hyperlink r:id="rId75">
        <w:r>
          <w:rPr>
            <w:sz w:val="18"/>
          </w:rPr>
          <w:t>]</w:t>
        </w:r>
      </w:hyperlink>
    </w:p>
    <w:p w14:paraId="777773B1" w14:textId="77777777" w:rsidR="00B012BE" w:rsidRDefault="00000000">
      <w:pPr>
        <w:numPr>
          <w:ilvl w:val="0"/>
          <w:numId w:val="2"/>
        </w:numPr>
        <w:spacing w:line="264" w:lineRule="auto"/>
        <w:ind w:hanging="430"/>
      </w:pPr>
      <w:r>
        <w:rPr>
          <w:sz w:val="18"/>
        </w:rPr>
        <w:t xml:space="preserve">Maxwell, A.E.; Warner, T.A.; Fang, F. Implementation of Machine-Learning Classification in Remote Sensing: An Applied Review. </w:t>
      </w:r>
      <w:r>
        <w:rPr>
          <w:i/>
          <w:sz w:val="18"/>
        </w:rPr>
        <w:t xml:space="preserve">Int. J. Remote Sens. </w:t>
      </w:r>
      <w:r>
        <w:rPr>
          <w:b/>
          <w:sz w:val="18"/>
        </w:rPr>
        <w:t>2018</w:t>
      </w:r>
      <w:r>
        <w:rPr>
          <w:sz w:val="18"/>
        </w:rPr>
        <w:t xml:space="preserve">, </w:t>
      </w:r>
      <w:r>
        <w:rPr>
          <w:i/>
          <w:sz w:val="18"/>
        </w:rPr>
        <w:t>39</w:t>
      </w:r>
      <w:r>
        <w:rPr>
          <w:sz w:val="18"/>
        </w:rPr>
        <w:t>, 2784–2817. [</w:t>
      </w:r>
      <w:proofErr w:type="spellStart"/>
      <w:r>
        <w:fldChar w:fldCharType="begin"/>
      </w:r>
      <w:r>
        <w:instrText>HYPERLINK "https://doi.org/10.1080/01431161.2018.1433343" \h</w:instrText>
      </w:r>
      <w:r>
        <w:fldChar w:fldCharType="separate"/>
      </w:r>
      <w:r>
        <w:rPr>
          <w:color w:val="0875B7"/>
          <w:sz w:val="18"/>
        </w:rPr>
        <w:t>CrossRef</w:t>
      </w:r>
      <w:proofErr w:type="spellEnd"/>
      <w:r>
        <w:rPr>
          <w:color w:val="0875B7"/>
          <w:sz w:val="18"/>
        </w:rPr>
        <w:fldChar w:fldCharType="end"/>
      </w:r>
      <w:hyperlink r:id="rId76">
        <w:r>
          <w:rPr>
            <w:sz w:val="18"/>
          </w:rPr>
          <w:t>]</w:t>
        </w:r>
      </w:hyperlink>
    </w:p>
    <w:p w14:paraId="3C9E43C3" w14:textId="77777777" w:rsidR="00B012BE" w:rsidRDefault="00000000">
      <w:pPr>
        <w:numPr>
          <w:ilvl w:val="0"/>
          <w:numId w:val="2"/>
        </w:numPr>
        <w:spacing w:line="264" w:lineRule="auto"/>
        <w:ind w:hanging="430"/>
      </w:pPr>
      <w:r>
        <w:rPr>
          <w:sz w:val="18"/>
        </w:rPr>
        <w:t xml:space="preserve">Mulder, V.L.; de Bruin, S.; </w:t>
      </w:r>
      <w:proofErr w:type="spellStart"/>
      <w:r>
        <w:rPr>
          <w:sz w:val="18"/>
        </w:rPr>
        <w:t>Schaepman</w:t>
      </w:r>
      <w:proofErr w:type="spellEnd"/>
      <w:r>
        <w:rPr>
          <w:sz w:val="18"/>
        </w:rPr>
        <w:t xml:space="preserve">, M.E.; Mayr, T.R. The Use of Remote Sensing in Soil and Terrain Mapping—A Review. </w:t>
      </w:r>
      <w:proofErr w:type="spellStart"/>
      <w:r>
        <w:rPr>
          <w:i/>
          <w:sz w:val="18"/>
        </w:rPr>
        <w:t>Geoderma</w:t>
      </w:r>
      <w:proofErr w:type="spellEnd"/>
      <w:r>
        <w:rPr>
          <w:i/>
          <w:sz w:val="18"/>
        </w:rPr>
        <w:t xml:space="preserve"> </w:t>
      </w:r>
      <w:r>
        <w:rPr>
          <w:b/>
          <w:sz w:val="18"/>
        </w:rPr>
        <w:t>2011</w:t>
      </w:r>
      <w:r>
        <w:rPr>
          <w:sz w:val="18"/>
        </w:rPr>
        <w:t xml:space="preserve">, </w:t>
      </w:r>
      <w:r>
        <w:rPr>
          <w:i/>
          <w:sz w:val="18"/>
        </w:rPr>
        <w:t>162</w:t>
      </w:r>
      <w:r>
        <w:rPr>
          <w:sz w:val="18"/>
        </w:rPr>
        <w:t>, 1–19. [</w:t>
      </w:r>
      <w:proofErr w:type="spellStart"/>
      <w:r>
        <w:fldChar w:fldCharType="begin"/>
      </w:r>
      <w:r>
        <w:instrText>HYPERLINK "https://doi.org/10.1016/j.geoderma.2010.12.018" \h</w:instrText>
      </w:r>
      <w:r>
        <w:fldChar w:fldCharType="separate"/>
      </w:r>
      <w:r>
        <w:rPr>
          <w:color w:val="0875B7"/>
          <w:sz w:val="18"/>
        </w:rPr>
        <w:t>CrossRef</w:t>
      </w:r>
      <w:proofErr w:type="spellEnd"/>
      <w:r>
        <w:rPr>
          <w:color w:val="0875B7"/>
          <w:sz w:val="18"/>
        </w:rPr>
        <w:fldChar w:fldCharType="end"/>
      </w:r>
      <w:hyperlink r:id="rId77">
        <w:r>
          <w:rPr>
            <w:sz w:val="18"/>
          </w:rPr>
          <w:t>]</w:t>
        </w:r>
      </w:hyperlink>
    </w:p>
    <w:p w14:paraId="1E9A706D" w14:textId="77777777" w:rsidR="00B012BE" w:rsidRDefault="00000000">
      <w:pPr>
        <w:numPr>
          <w:ilvl w:val="0"/>
          <w:numId w:val="2"/>
        </w:numPr>
        <w:spacing w:line="264" w:lineRule="auto"/>
        <w:ind w:hanging="430"/>
      </w:pPr>
      <w:r>
        <w:rPr>
          <w:sz w:val="18"/>
        </w:rPr>
        <w:t xml:space="preserve">White, J.C.; Coops, N.C.; </w:t>
      </w:r>
      <w:proofErr w:type="spellStart"/>
      <w:r>
        <w:rPr>
          <w:sz w:val="18"/>
        </w:rPr>
        <w:t>Wulder</w:t>
      </w:r>
      <w:proofErr w:type="spellEnd"/>
      <w:r>
        <w:rPr>
          <w:sz w:val="18"/>
        </w:rPr>
        <w:t xml:space="preserve">, M.A.; </w:t>
      </w:r>
      <w:proofErr w:type="spellStart"/>
      <w:r>
        <w:rPr>
          <w:sz w:val="18"/>
        </w:rPr>
        <w:t>Vastaranta</w:t>
      </w:r>
      <w:proofErr w:type="spellEnd"/>
      <w:r>
        <w:rPr>
          <w:sz w:val="18"/>
        </w:rPr>
        <w:t xml:space="preserve">, M.; Hilker, T.; </w:t>
      </w:r>
      <w:proofErr w:type="spellStart"/>
      <w:r>
        <w:rPr>
          <w:sz w:val="18"/>
        </w:rPr>
        <w:t>Tompalski</w:t>
      </w:r>
      <w:proofErr w:type="spellEnd"/>
      <w:r>
        <w:rPr>
          <w:sz w:val="18"/>
        </w:rPr>
        <w:t xml:space="preserve">, P. Remote Sensing Technologies for Enhancing Forest Inventories: A Review. </w:t>
      </w:r>
      <w:r>
        <w:rPr>
          <w:i/>
          <w:sz w:val="18"/>
        </w:rPr>
        <w:t xml:space="preserve">Can. J. Remote Sens. </w:t>
      </w:r>
      <w:r>
        <w:rPr>
          <w:b/>
          <w:sz w:val="18"/>
        </w:rPr>
        <w:t>2016</w:t>
      </w:r>
      <w:r>
        <w:rPr>
          <w:sz w:val="18"/>
        </w:rPr>
        <w:t xml:space="preserve">, </w:t>
      </w:r>
      <w:r>
        <w:rPr>
          <w:i/>
          <w:sz w:val="18"/>
        </w:rPr>
        <w:t>42</w:t>
      </w:r>
      <w:r>
        <w:rPr>
          <w:sz w:val="18"/>
        </w:rPr>
        <w:t>, 619–641. [</w:t>
      </w:r>
      <w:proofErr w:type="spellStart"/>
      <w:r>
        <w:fldChar w:fldCharType="begin"/>
      </w:r>
      <w:r>
        <w:instrText>HYPERLINK "https://doi.org/10.1080/07038992.2016.1207484" \h</w:instrText>
      </w:r>
      <w:r>
        <w:fldChar w:fldCharType="separate"/>
      </w:r>
      <w:r>
        <w:rPr>
          <w:color w:val="0875B7"/>
          <w:sz w:val="18"/>
        </w:rPr>
        <w:t>CrossRef</w:t>
      </w:r>
      <w:proofErr w:type="spellEnd"/>
      <w:r>
        <w:rPr>
          <w:color w:val="0875B7"/>
          <w:sz w:val="18"/>
        </w:rPr>
        <w:fldChar w:fldCharType="end"/>
      </w:r>
      <w:hyperlink r:id="rId78">
        <w:r>
          <w:rPr>
            <w:sz w:val="18"/>
          </w:rPr>
          <w:t>]</w:t>
        </w:r>
      </w:hyperlink>
    </w:p>
    <w:p w14:paraId="25D7BE3F" w14:textId="77777777" w:rsidR="00B012BE" w:rsidRDefault="00000000">
      <w:pPr>
        <w:numPr>
          <w:ilvl w:val="0"/>
          <w:numId w:val="2"/>
        </w:numPr>
        <w:spacing w:line="264" w:lineRule="auto"/>
        <w:ind w:hanging="430"/>
      </w:pPr>
      <w:proofErr w:type="spellStart"/>
      <w:r>
        <w:rPr>
          <w:sz w:val="18"/>
        </w:rPr>
        <w:t>Kattenborn</w:t>
      </w:r>
      <w:proofErr w:type="spellEnd"/>
      <w:r>
        <w:rPr>
          <w:sz w:val="18"/>
        </w:rPr>
        <w:t xml:space="preserve">, T.; </w:t>
      </w:r>
      <w:proofErr w:type="spellStart"/>
      <w:r>
        <w:rPr>
          <w:sz w:val="18"/>
        </w:rPr>
        <w:t>Leitloff</w:t>
      </w:r>
      <w:proofErr w:type="spellEnd"/>
      <w:r>
        <w:rPr>
          <w:sz w:val="18"/>
        </w:rPr>
        <w:t xml:space="preserve">, J.; Schiefer, F.; Hinz, S. Review on Convolutional Neural Networks (CNN) in Vegetation Remote Sensing. </w:t>
      </w:r>
      <w:r>
        <w:rPr>
          <w:i/>
          <w:sz w:val="18"/>
        </w:rPr>
        <w:t xml:space="preserve">ISPRS J. </w:t>
      </w:r>
      <w:proofErr w:type="spellStart"/>
      <w:r>
        <w:rPr>
          <w:i/>
          <w:sz w:val="18"/>
        </w:rPr>
        <w:t>Photogramm</w:t>
      </w:r>
      <w:proofErr w:type="spellEnd"/>
      <w:r>
        <w:rPr>
          <w:i/>
          <w:sz w:val="18"/>
        </w:rPr>
        <w:t xml:space="preserve">. Remote Sens. </w:t>
      </w:r>
      <w:r>
        <w:rPr>
          <w:b/>
          <w:sz w:val="18"/>
        </w:rPr>
        <w:t>2021</w:t>
      </w:r>
      <w:r>
        <w:rPr>
          <w:sz w:val="18"/>
        </w:rPr>
        <w:t xml:space="preserve">, </w:t>
      </w:r>
      <w:r>
        <w:rPr>
          <w:i/>
          <w:sz w:val="18"/>
        </w:rPr>
        <w:t>173</w:t>
      </w:r>
      <w:r>
        <w:rPr>
          <w:sz w:val="18"/>
        </w:rPr>
        <w:t>, 24–49. [</w:t>
      </w:r>
      <w:proofErr w:type="spellStart"/>
      <w:r>
        <w:fldChar w:fldCharType="begin"/>
      </w:r>
      <w:r>
        <w:instrText>HYPERLINK "https://doi.org/10.1016/j.isprsjprs.2020.12.010" \h</w:instrText>
      </w:r>
      <w:r>
        <w:fldChar w:fldCharType="separate"/>
      </w:r>
      <w:r>
        <w:rPr>
          <w:color w:val="0875B7"/>
          <w:sz w:val="18"/>
        </w:rPr>
        <w:t>CrossRef</w:t>
      </w:r>
      <w:proofErr w:type="spellEnd"/>
      <w:r>
        <w:rPr>
          <w:color w:val="0875B7"/>
          <w:sz w:val="18"/>
        </w:rPr>
        <w:fldChar w:fldCharType="end"/>
      </w:r>
      <w:hyperlink r:id="rId79">
        <w:r>
          <w:rPr>
            <w:sz w:val="18"/>
          </w:rPr>
          <w:t>]</w:t>
        </w:r>
      </w:hyperlink>
    </w:p>
    <w:p w14:paraId="60AA36A6" w14:textId="77777777" w:rsidR="00B012BE" w:rsidRDefault="00000000">
      <w:pPr>
        <w:numPr>
          <w:ilvl w:val="0"/>
          <w:numId w:val="2"/>
        </w:numPr>
        <w:spacing w:line="264" w:lineRule="auto"/>
        <w:ind w:hanging="430"/>
      </w:pPr>
      <w:r>
        <w:rPr>
          <w:sz w:val="18"/>
        </w:rPr>
        <w:t xml:space="preserve">Weiss, M.; Jacob, F.; </w:t>
      </w:r>
      <w:proofErr w:type="spellStart"/>
      <w:r>
        <w:rPr>
          <w:sz w:val="18"/>
        </w:rPr>
        <w:t>Duveiller</w:t>
      </w:r>
      <w:proofErr w:type="spellEnd"/>
      <w:r>
        <w:rPr>
          <w:sz w:val="18"/>
        </w:rPr>
        <w:t xml:space="preserve">, G. Remote Sensing for Agricultural Applications: A Meta-Review. </w:t>
      </w:r>
      <w:r>
        <w:rPr>
          <w:i/>
          <w:sz w:val="18"/>
        </w:rPr>
        <w:t xml:space="preserve">Remote Sens. Environ. </w:t>
      </w:r>
      <w:r>
        <w:rPr>
          <w:b/>
          <w:sz w:val="18"/>
        </w:rPr>
        <w:t>2020</w:t>
      </w:r>
      <w:r>
        <w:rPr>
          <w:sz w:val="18"/>
        </w:rPr>
        <w:t xml:space="preserve">, </w:t>
      </w:r>
      <w:r>
        <w:rPr>
          <w:i/>
          <w:sz w:val="18"/>
        </w:rPr>
        <w:t>236</w:t>
      </w:r>
      <w:r>
        <w:rPr>
          <w:sz w:val="18"/>
        </w:rPr>
        <w:t>, 111402. [</w:t>
      </w:r>
      <w:proofErr w:type="spellStart"/>
      <w:r>
        <w:fldChar w:fldCharType="begin"/>
      </w:r>
      <w:r>
        <w:instrText>HYPERLINK "https://doi.org/10.1016/j.rse.2019.111402" \h</w:instrText>
      </w:r>
      <w:r>
        <w:fldChar w:fldCharType="separate"/>
      </w:r>
      <w:r>
        <w:rPr>
          <w:color w:val="0875B7"/>
          <w:sz w:val="18"/>
        </w:rPr>
        <w:t>CrossRef</w:t>
      </w:r>
      <w:proofErr w:type="spellEnd"/>
      <w:r>
        <w:rPr>
          <w:color w:val="0875B7"/>
          <w:sz w:val="18"/>
        </w:rPr>
        <w:fldChar w:fldCharType="end"/>
      </w:r>
      <w:hyperlink r:id="rId80">
        <w:r>
          <w:rPr>
            <w:sz w:val="18"/>
          </w:rPr>
          <w:t>]</w:t>
        </w:r>
      </w:hyperlink>
    </w:p>
    <w:p w14:paraId="7CFF6E3F" w14:textId="77777777" w:rsidR="00B012BE" w:rsidRDefault="00000000">
      <w:pPr>
        <w:numPr>
          <w:ilvl w:val="0"/>
          <w:numId w:val="2"/>
        </w:numPr>
        <w:spacing w:line="264" w:lineRule="auto"/>
        <w:ind w:hanging="430"/>
      </w:pPr>
      <w:r>
        <w:rPr>
          <w:sz w:val="18"/>
        </w:rPr>
        <w:t xml:space="preserve">Talukdar, S.; Singha, P.; Mahato, S.; </w:t>
      </w:r>
      <w:proofErr w:type="spellStart"/>
      <w:r>
        <w:rPr>
          <w:sz w:val="18"/>
        </w:rPr>
        <w:t>Shahfahad</w:t>
      </w:r>
      <w:proofErr w:type="spellEnd"/>
      <w:r>
        <w:rPr>
          <w:sz w:val="18"/>
        </w:rPr>
        <w:t xml:space="preserve">; Pal, S.; Liou, Y.-A.; Rahman, A. Land-Use Land-Cover Classification by Machine Learning Classifiers for Satellite Observations—A Review. </w:t>
      </w:r>
      <w:r>
        <w:rPr>
          <w:i/>
          <w:sz w:val="18"/>
        </w:rPr>
        <w:t xml:space="preserve">Remote Sens. </w:t>
      </w:r>
      <w:r>
        <w:rPr>
          <w:b/>
          <w:sz w:val="18"/>
        </w:rPr>
        <w:t>2020</w:t>
      </w:r>
      <w:r>
        <w:rPr>
          <w:sz w:val="18"/>
        </w:rPr>
        <w:t xml:space="preserve">, </w:t>
      </w:r>
      <w:r>
        <w:rPr>
          <w:i/>
          <w:sz w:val="18"/>
        </w:rPr>
        <w:t>12</w:t>
      </w:r>
      <w:r>
        <w:rPr>
          <w:sz w:val="18"/>
        </w:rPr>
        <w:t>, 1135. [</w:t>
      </w:r>
      <w:proofErr w:type="spellStart"/>
      <w:r>
        <w:fldChar w:fldCharType="begin"/>
      </w:r>
      <w:r>
        <w:instrText>HYPERLINK "https://doi.org/10.3390/rs12071135" \h</w:instrText>
      </w:r>
      <w:r>
        <w:fldChar w:fldCharType="separate"/>
      </w:r>
      <w:r>
        <w:rPr>
          <w:color w:val="0875B7"/>
          <w:sz w:val="18"/>
        </w:rPr>
        <w:t>CrossRef</w:t>
      </w:r>
      <w:proofErr w:type="spellEnd"/>
      <w:r>
        <w:rPr>
          <w:color w:val="0875B7"/>
          <w:sz w:val="18"/>
        </w:rPr>
        <w:fldChar w:fldCharType="end"/>
      </w:r>
      <w:hyperlink r:id="rId81">
        <w:r>
          <w:rPr>
            <w:sz w:val="18"/>
          </w:rPr>
          <w:t>]</w:t>
        </w:r>
      </w:hyperlink>
    </w:p>
    <w:p w14:paraId="6E354EF6" w14:textId="77777777" w:rsidR="00B012BE" w:rsidRDefault="00000000">
      <w:pPr>
        <w:numPr>
          <w:ilvl w:val="0"/>
          <w:numId w:val="2"/>
        </w:numPr>
        <w:spacing w:line="264" w:lineRule="auto"/>
        <w:ind w:hanging="430"/>
      </w:pPr>
      <w:r>
        <w:rPr>
          <w:sz w:val="18"/>
        </w:rPr>
        <w:lastRenderedPageBreak/>
        <w:t xml:space="preserve">Imane, S.; </w:t>
      </w:r>
      <w:proofErr w:type="spellStart"/>
      <w:r>
        <w:rPr>
          <w:sz w:val="18"/>
        </w:rPr>
        <w:t>Oumaima</w:t>
      </w:r>
      <w:proofErr w:type="spellEnd"/>
      <w:r>
        <w:rPr>
          <w:sz w:val="18"/>
        </w:rPr>
        <w:t xml:space="preserve">, B.; Kenza, K.; Laila, I.; Youssef, E.M.; Zineb, S.; Mohamed, E. </w:t>
      </w:r>
      <w:proofErr w:type="spellStart"/>
      <w:r>
        <w:rPr>
          <w:sz w:val="18"/>
        </w:rPr>
        <w:t>jarmouni</w:t>
      </w:r>
      <w:proofErr w:type="spellEnd"/>
      <w:r>
        <w:rPr>
          <w:sz w:val="18"/>
        </w:rPr>
        <w:t xml:space="preserve"> A Review on Climate, Air Pollution, and Health in North Africa. </w:t>
      </w:r>
      <w:proofErr w:type="spellStart"/>
      <w:r>
        <w:rPr>
          <w:i/>
          <w:sz w:val="18"/>
        </w:rPr>
        <w:t>Curr</w:t>
      </w:r>
      <w:proofErr w:type="spellEnd"/>
      <w:r>
        <w:rPr>
          <w:i/>
          <w:sz w:val="18"/>
        </w:rPr>
        <w:t xml:space="preserve">. Environ. Health Rep. </w:t>
      </w:r>
      <w:r>
        <w:rPr>
          <w:b/>
          <w:sz w:val="18"/>
        </w:rPr>
        <w:t>2022</w:t>
      </w:r>
      <w:r>
        <w:rPr>
          <w:sz w:val="18"/>
        </w:rPr>
        <w:t xml:space="preserve">, </w:t>
      </w:r>
      <w:r>
        <w:rPr>
          <w:i/>
          <w:sz w:val="18"/>
        </w:rPr>
        <w:t>9</w:t>
      </w:r>
      <w:r>
        <w:rPr>
          <w:sz w:val="18"/>
        </w:rPr>
        <w:t>, 276–298. [</w:t>
      </w:r>
      <w:proofErr w:type="spellStart"/>
      <w:r>
        <w:fldChar w:fldCharType="begin"/>
      </w:r>
      <w:r>
        <w:instrText>HYPERLINK "https://doi.org/10.1007/s40572-022-00350-y" \h</w:instrText>
      </w:r>
      <w:r>
        <w:fldChar w:fldCharType="separate"/>
      </w:r>
      <w:r>
        <w:rPr>
          <w:color w:val="0875B7"/>
          <w:sz w:val="18"/>
        </w:rPr>
        <w:t>CrossRef</w:t>
      </w:r>
      <w:proofErr w:type="spellEnd"/>
      <w:r>
        <w:rPr>
          <w:color w:val="0875B7"/>
          <w:sz w:val="18"/>
        </w:rPr>
        <w:fldChar w:fldCharType="end"/>
      </w:r>
      <w:hyperlink r:id="rId82">
        <w:r>
          <w:rPr>
            <w:sz w:val="18"/>
          </w:rPr>
          <w:t>]</w:t>
        </w:r>
      </w:hyperlink>
    </w:p>
    <w:p w14:paraId="0E2318C0" w14:textId="77777777" w:rsidR="00B012BE" w:rsidRDefault="00000000">
      <w:pPr>
        <w:numPr>
          <w:ilvl w:val="0"/>
          <w:numId w:val="2"/>
        </w:numPr>
        <w:spacing w:line="264" w:lineRule="auto"/>
        <w:ind w:hanging="430"/>
      </w:pPr>
      <w:proofErr w:type="spellStart"/>
      <w:r>
        <w:rPr>
          <w:sz w:val="18"/>
        </w:rPr>
        <w:t>Traag</w:t>
      </w:r>
      <w:proofErr w:type="spellEnd"/>
      <w:r>
        <w:rPr>
          <w:sz w:val="18"/>
        </w:rPr>
        <w:t xml:space="preserve">, V.A.; Waltman, L.; van Eck, N.J. From Louvain to Leiden: Guaranteeing Well-Connected Communities. </w:t>
      </w:r>
      <w:r>
        <w:rPr>
          <w:i/>
          <w:sz w:val="18"/>
        </w:rPr>
        <w:t xml:space="preserve">Sci. Rep. </w:t>
      </w:r>
      <w:r>
        <w:rPr>
          <w:b/>
          <w:sz w:val="18"/>
        </w:rPr>
        <w:t>2019</w:t>
      </w:r>
      <w:r>
        <w:rPr>
          <w:sz w:val="18"/>
        </w:rPr>
        <w:t xml:space="preserve">, </w:t>
      </w:r>
      <w:r>
        <w:rPr>
          <w:i/>
          <w:sz w:val="18"/>
        </w:rPr>
        <w:t>9</w:t>
      </w:r>
      <w:r>
        <w:rPr>
          <w:sz w:val="18"/>
        </w:rPr>
        <w:t>, 5233. [</w:t>
      </w:r>
      <w:proofErr w:type="spellStart"/>
      <w:r>
        <w:fldChar w:fldCharType="begin"/>
      </w:r>
      <w:r>
        <w:instrText>HYPERLINK "https://doi.org/10.1038/s41598-019-41695-z" \h</w:instrText>
      </w:r>
      <w:r>
        <w:fldChar w:fldCharType="separate"/>
      </w:r>
      <w:r>
        <w:rPr>
          <w:color w:val="0875B7"/>
          <w:sz w:val="18"/>
        </w:rPr>
        <w:t>CrossRef</w:t>
      </w:r>
      <w:proofErr w:type="spellEnd"/>
      <w:r>
        <w:rPr>
          <w:color w:val="0875B7"/>
          <w:sz w:val="18"/>
        </w:rPr>
        <w:fldChar w:fldCharType="end"/>
      </w:r>
      <w:hyperlink r:id="rId83">
        <w:r>
          <w:rPr>
            <w:sz w:val="18"/>
          </w:rPr>
          <w:t>]</w:t>
        </w:r>
      </w:hyperlink>
    </w:p>
    <w:p w14:paraId="73792815" w14:textId="77777777" w:rsidR="00B012BE" w:rsidRDefault="00000000">
      <w:pPr>
        <w:numPr>
          <w:ilvl w:val="0"/>
          <w:numId w:val="2"/>
        </w:numPr>
        <w:spacing w:line="264" w:lineRule="auto"/>
        <w:ind w:hanging="430"/>
      </w:pPr>
      <w:r>
        <w:rPr>
          <w:sz w:val="18"/>
        </w:rPr>
        <w:t xml:space="preserve">IMF Country Information. Available online: </w:t>
      </w:r>
      <w:hyperlink r:id="rId84">
        <w:r>
          <w:rPr>
            <w:color w:val="0875B7"/>
            <w:sz w:val="18"/>
          </w:rPr>
          <w:t>https://www.imf.org/en/Countries</w:t>
        </w:r>
      </w:hyperlink>
      <w:r>
        <w:rPr>
          <w:color w:val="0875B7"/>
          <w:sz w:val="18"/>
        </w:rPr>
        <w:t xml:space="preserve"> </w:t>
      </w:r>
      <w:r>
        <w:rPr>
          <w:sz w:val="18"/>
        </w:rPr>
        <w:t>(accessed on 16 May 2023).</w:t>
      </w:r>
    </w:p>
    <w:p w14:paraId="0A039F86" w14:textId="77777777" w:rsidR="00B012BE" w:rsidRDefault="00000000">
      <w:pPr>
        <w:numPr>
          <w:ilvl w:val="0"/>
          <w:numId w:val="2"/>
        </w:numPr>
        <w:spacing w:line="264" w:lineRule="auto"/>
        <w:ind w:hanging="430"/>
      </w:pPr>
      <w:r>
        <w:rPr>
          <w:sz w:val="18"/>
        </w:rPr>
        <w:t>Hosseini-</w:t>
      </w:r>
      <w:proofErr w:type="spellStart"/>
      <w:r>
        <w:rPr>
          <w:sz w:val="18"/>
        </w:rPr>
        <w:t>Moghari</w:t>
      </w:r>
      <w:proofErr w:type="spellEnd"/>
      <w:r>
        <w:rPr>
          <w:sz w:val="18"/>
        </w:rPr>
        <w:t xml:space="preserve">, S.-M.; Tang, Q. Validation of GPM IMERG V05 and V06 Precipitation Products over Iran. </w:t>
      </w:r>
      <w:r>
        <w:rPr>
          <w:i/>
          <w:sz w:val="18"/>
        </w:rPr>
        <w:t xml:space="preserve">J. </w:t>
      </w:r>
      <w:proofErr w:type="spellStart"/>
      <w:r>
        <w:rPr>
          <w:i/>
          <w:sz w:val="18"/>
        </w:rPr>
        <w:t>Hydrometeorol</w:t>
      </w:r>
      <w:proofErr w:type="spellEnd"/>
      <w:r>
        <w:rPr>
          <w:i/>
          <w:sz w:val="18"/>
        </w:rPr>
        <w:t xml:space="preserve">. </w:t>
      </w:r>
      <w:r>
        <w:rPr>
          <w:b/>
          <w:sz w:val="18"/>
        </w:rPr>
        <w:t>2020</w:t>
      </w:r>
      <w:r>
        <w:rPr>
          <w:sz w:val="18"/>
        </w:rPr>
        <w:t xml:space="preserve">, </w:t>
      </w:r>
      <w:r>
        <w:rPr>
          <w:i/>
          <w:sz w:val="18"/>
        </w:rPr>
        <w:t>21</w:t>
      </w:r>
      <w:r>
        <w:rPr>
          <w:sz w:val="18"/>
        </w:rPr>
        <w:t>, 1011–1037. [</w:t>
      </w:r>
      <w:proofErr w:type="spellStart"/>
      <w:r>
        <w:fldChar w:fldCharType="begin"/>
      </w:r>
      <w:r>
        <w:instrText>HYPERLINK "https://doi.org/10.1175/JHM-D-19-0269.1" \h</w:instrText>
      </w:r>
      <w:r>
        <w:fldChar w:fldCharType="separate"/>
      </w:r>
      <w:r>
        <w:rPr>
          <w:color w:val="0875B7"/>
          <w:sz w:val="18"/>
        </w:rPr>
        <w:t>CrossRef</w:t>
      </w:r>
      <w:proofErr w:type="spellEnd"/>
      <w:r>
        <w:rPr>
          <w:color w:val="0875B7"/>
          <w:sz w:val="18"/>
        </w:rPr>
        <w:fldChar w:fldCharType="end"/>
      </w:r>
      <w:hyperlink r:id="rId85">
        <w:r>
          <w:rPr>
            <w:sz w:val="18"/>
          </w:rPr>
          <w:t>]</w:t>
        </w:r>
      </w:hyperlink>
    </w:p>
    <w:p w14:paraId="480B8EC0" w14:textId="77777777" w:rsidR="00B012BE" w:rsidRDefault="00000000">
      <w:pPr>
        <w:numPr>
          <w:ilvl w:val="0"/>
          <w:numId w:val="2"/>
        </w:numPr>
        <w:spacing w:line="264" w:lineRule="auto"/>
        <w:ind w:hanging="430"/>
      </w:pPr>
      <w:r>
        <w:rPr>
          <w:sz w:val="18"/>
        </w:rPr>
        <w:t xml:space="preserve">Salman, S.A.; Shahid, S.; Ismail, T.; Al-Abadi, A.M.; Wang, X.; Chung, E.-S. Selection of Gridded Precipitation Data for Iraq Using Compromise Programming. </w:t>
      </w:r>
      <w:r>
        <w:rPr>
          <w:i/>
          <w:sz w:val="18"/>
        </w:rPr>
        <w:t xml:space="preserve">Measurement </w:t>
      </w:r>
      <w:r>
        <w:rPr>
          <w:b/>
          <w:sz w:val="18"/>
        </w:rPr>
        <w:t>2019</w:t>
      </w:r>
      <w:r>
        <w:rPr>
          <w:sz w:val="18"/>
        </w:rPr>
        <w:t xml:space="preserve">, </w:t>
      </w:r>
      <w:r>
        <w:rPr>
          <w:i/>
          <w:sz w:val="18"/>
        </w:rPr>
        <w:t>132</w:t>
      </w:r>
      <w:r>
        <w:rPr>
          <w:sz w:val="18"/>
        </w:rPr>
        <w:t>, 87–98. [</w:t>
      </w:r>
      <w:proofErr w:type="spellStart"/>
      <w:r>
        <w:fldChar w:fldCharType="begin"/>
      </w:r>
      <w:r>
        <w:instrText>HYPERLINK "https://doi.org/10.1016/j.measurement.2018.09.047" \h</w:instrText>
      </w:r>
      <w:r>
        <w:fldChar w:fldCharType="separate"/>
      </w:r>
      <w:r>
        <w:rPr>
          <w:color w:val="0875B7"/>
          <w:sz w:val="18"/>
        </w:rPr>
        <w:t>CrossRef</w:t>
      </w:r>
      <w:proofErr w:type="spellEnd"/>
      <w:r>
        <w:rPr>
          <w:color w:val="0875B7"/>
          <w:sz w:val="18"/>
        </w:rPr>
        <w:fldChar w:fldCharType="end"/>
      </w:r>
      <w:hyperlink r:id="rId86">
        <w:r>
          <w:rPr>
            <w:sz w:val="18"/>
          </w:rPr>
          <w:t>]</w:t>
        </w:r>
      </w:hyperlink>
    </w:p>
    <w:p w14:paraId="7E7048FE" w14:textId="77777777" w:rsidR="00B012BE" w:rsidRDefault="00000000">
      <w:pPr>
        <w:numPr>
          <w:ilvl w:val="0"/>
          <w:numId w:val="2"/>
        </w:numPr>
        <w:spacing w:line="264" w:lineRule="auto"/>
        <w:ind w:hanging="430"/>
      </w:pPr>
      <w:r>
        <w:rPr>
          <w:sz w:val="18"/>
        </w:rPr>
        <w:t xml:space="preserve">Amjad, M.; Yilmaz, M.T.; Yucel, I.; Yilmaz, K.K. Performance Evaluation of Satellite- and Model-Based Precipitation Products over Varying Climate and Complex Topography. </w:t>
      </w:r>
      <w:r>
        <w:rPr>
          <w:i/>
          <w:sz w:val="18"/>
        </w:rPr>
        <w:t xml:space="preserve">J. </w:t>
      </w:r>
      <w:proofErr w:type="spellStart"/>
      <w:r>
        <w:rPr>
          <w:i/>
          <w:sz w:val="18"/>
        </w:rPr>
        <w:t>Hydrol</w:t>
      </w:r>
      <w:proofErr w:type="spellEnd"/>
      <w:r>
        <w:rPr>
          <w:i/>
          <w:sz w:val="18"/>
        </w:rPr>
        <w:t xml:space="preserve">. </w:t>
      </w:r>
      <w:r>
        <w:rPr>
          <w:b/>
          <w:sz w:val="18"/>
        </w:rPr>
        <w:t>2020</w:t>
      </w:r>
      <w:r>
        <w:rPr>
          <w:sz w:val="18"/>
        </w:rPr>
        <w:t xml:space="preserve">, </w:t>
      </w:r>
      <w:r>
        <w:rPr>
          <w:i/>
          <w:sz w:val="18"/>
        </w:rPr>
        <w:t>584</w:t>
      </w:r>
      <w:r>
        <w:rPr>
          <w:sz w:val="18"/>
        </w:rPr>
        <w:t>, 124707. [</w:t>
      </w:r>
      <w:proofErr w:type="spellStart"/>
      <w:r>
        <w:fldChar w:fldCharType="begin"/>
      </w:r>
      <w:r>
        <w:instrText>HYPERLINK "https://doi.org/10.1016/j.jhydrol.2020.124707" \h</w:instrText>
      </w:r>
      <w:r>
        <w:fldChar w:fldCharType="separate"/>
      </w:r>
      <w:r>
        <w:rPr>
          <w:color w:val="0875B7"/>
          <w:sz w:val="18"/>
        </w:rPr>
        <w:t>CrossRef</w:t>
      </w:r>
      <w:proofErr w:type="spellEnd"/>
      <w:r>
        <w:rPr>
          <w:color w:val="0875B7"/>
          <w:sz w:val="18"/>
        </w:rPr>
        <w:fldChar w:fldCharType="end"/>
      </w:r>
      <w:hyperlink r:id="rId87">
        <w:r>
          <w:rPr>
            <w:sz w:val="18"/>
          </w:rPr>
          <w:t>]</w:t>
        </w:r>
      </w:hyperlink>
    </w:p>
    <w:p w14:paraId="34AD3208" w14:textId="77777777" w:rsidR="00B012BE" w:rsidRDefault="00000000">
      <w:pPr>
        <w:numPr>
          <w:ilvl w:val="0"/>
          <w:numId w:val="2"/>
        </w:numPr>
        <w:spacing w:line="264" w:lineRule="auto"/>
        <w:ind w:hanging="430"/>
      </w:pPr>
      <w:r>
        <w:rPr>
          <w:sz w:val="18"/>
        </w:rPr>
        <w:t xml:space="preserve">Mahmoud, M.T.; Al-Zahrani, M.A.; Sharif, H.O. Assessment of Global Precipitation Measurement Satellite Products over Saudi Arabia. </w:t>
      </w:r>
      <w:r>
        <w:rPr>
          <w:i/>
          <w:sz w:val="18"/>
        </w:rPr>
        <w:t xml:space="preserve">J. </w:t>
      </w:r>
      <w:proofErr w:type="spellStart"/>
      <w:r>
        <w:rPr>
          <w:i/>
          <w:sz w:val="18"/>
        </w:rPr>
        <w:t>Hydrol</w:t>
      </w:r>
      <w:proofErr w:type="spellEnd"/>
      <w:r>
        <w:rPr>
          <w:i/>
          <w:sz w:val="18"/>
        </w:rPr>
        <w:t xml:space="preserve">. </w:t>
      </w:r>
      <w:r>
        <w:rPr>
          <w:b/>
          <w:sz w:val="18"/>
        </w:rPr>
        <w:t>2018</w:t>
      </w:r>
      <w:r>
        <w:rPr>
          <w:sz w:val="18"/>
        </w:rPr>
        <w:t xml:space="preserve">, </w:t>
      </w:r>
      <w:r>
        <w:rPr>
          <w:i/>
          <w:sz w:val="18"/>
        </w:rPr>
        <w:t>559</w:t>
      </w:r>
      <w:r>
        <w:rPr>
          <w:sz w:val="18"/>
        </w:rPr>
        <w:t>, 1–12. [</w:t>
      </w:r>
      <w:proofErr w:type="spellStart"/>
      <w:r>
        <w:fldChar w:fldCharType="begin"/>
      </w:r>
      <w:r>
        <w:instrText>HYPERLINK "https://doi.org/10.1016/j.jhydrol.2018.02.015" \h</w:instrText>
      </w:r>
      <w:r>
        <w:fldChar w:fldCharType="separate"/>
      </w:r>
      <w:r>
        <w:rPr>
          <w:color w:val="0875B7"/>
          <w:sz w:val="18"/>
        </w:rPr>
        <w:t>CrossRef</w:t>
      </w:r>
      <w:proofErr w:type="spellEnd"/>
      <w:r>
        <w:rPr>
          <w:color w:val="0875B7"/>
          <w:sz w:val="18"/>
        </w:rPr>
        <w:fldChar w:fldCharType="end"/>
      </w:r>
      <w:hyperlink r:id="rId88">
        <w:r>
          <w:rPr>
            <w:sz w:val="18"/>
          </w:rPr>
          <w:t>]</w:t>
        </w:r>
      </w:hyperlink>
    </w:p>
    <w:p w14:paraId="73653D30" w14:textId="77777777" w:rsidR="00B012BE" w:rsidRDefault="00000000">
      <w:pPr>
        <w:numPr>
          <w:ilvl w:val="0"/>
          <w:numId w:val="2"/>
        </w:numPr>
        <w:spacing w:line="264" w:lineRule="auto"/>
        <w:ind w:hanging="430"/>
      </w:pPr>
      <w:r>
        <w:rPr>
          <w:sz w:val="18"/>
        </w:rPr>
        <w:t xml:space="preserve">Nashwan, M.S.; Shahid, S.; Wang, X. Assessment of Satellite-Based Precipitation Measurement Products over the Hot Desert Climate of Egypt. </w:t>
      </w:r>
      <w:r>
        <w:rPr>
          <w:i/>
          <w:sz w:val="18"/>
        </w:rPr>
        <w:t xml:space="preserve">Remote Sens. </w:t>
      </w:r>
      <w:r>
        <w:rPr>
          <w:b/>
          <w:sz w:val="18"/>
        </w:rPr>
        <w:t>2019</w:t>
      </w:r>
      <w:r>
        <w:rPr>
          <w:sz w:val="18"/>
        </w:rPr>
        <w:t xml:space="preserve">, </w:t>
      </w:r>
      <w:r>
        <w:rPr>
          <w:i/>
          <w:sz w:val="18"/>
        </w:rPr>
        <w:t>11</w:t>
      </w:r>
      <w:r>
        <w:rPr>
          <w:sz w:val="18"/>
        </w:rPr>
        <w:t>, 555. [</w:t>
      </w:r>
      <w:proofErr w:type="spellStart"/>
      <w:r>
        <w:fldChar w:fldCharType="begin"/>
      </w:r>
      <w:r>
        <w:instrText>HYPERLINK "https://doi.org/10.3390/rs11050555" \h</w:instrText>
      </w:r>
      <w:r>
        <w:fldChar w:fldCharType="separate"/>
      </w:r>
      <w:r>
        <w:rPr>
          <w:color w:val="0875B7"/>
          <w:sz w:val="18"/>
        </w:rPr>
        <w:t>CrossRef</w:t>
      </w:r>
      <w:proofErr w:type="spellEnd"/>
      <w:r>
        <w:rPr>
          <w:color w:val="0875B7"/>
          <w:sz w:val="18"/>
        </w:rPr>
        <w:fldChar w:fldCharType="end"/>
      </w:r>
      <w:hyperlink r:id="rId89">
        <w:r>
          <w:rPr>
            <w:sz w:val="18"/>
          </w:rPr>
          <w:t>]</w:t>
        </w:r>
      </w:hyperlink>
    </w:p>
    <w:p w14:paraId="0DE943F1" w14:textId="77777777" w:rsidR="00B012BE" w:rsidRDefault="00000000">
      <w:pPr>
        <w:numPr>
          <w:ilvl w:val="0"/>
          <w:numId w:val="2"/>
        </w:numPr>
        <w:spacing w:line="264" w:lineRule="auto"/>
        <w:ind w:hanging="430"/>
      </w:pPr>
      <w:r>
        <w:rPr>
          <w:sz w:val="18"/>
        </w:rPr>
        <w:t>Yassin, M.F.; Almutairi, S.K.; Al-</w:t>
      </w:r>
      <w:proofErr w:type="spellStart"/>
      <w:r>
        <w:rPr>
          <w:sz w:val="18"/>
        </w:rPr>
        <w:t>Hemoud</w:t>
      </w:r>
      <w:proofErr w:type="spellEnd"/>
      <w:r>
        <w:rPr>
          <w:sz w:val="18"/>
        </w:rPr>
        <w:t xml:space="preserve">, A. Dust Storms Backward Trajectories’ and Source Identification over Kuwait. </w:t>
      </w:r>
      <w:r>
        <w:rPr>
          <w:i/>
          <w:sz w:val="18"/>
        </w:rPr>
        <w:t xml:space="preserve">Atmos. Res. </w:t>
      </w:r>
      <w:r>
        <w:rPr>
          <w:b/>
          <w:sz w:val="18"/>
        </w:rPr>
        <w:t>2018</w:t>
      </w:r>
      <w:r>
        <w:rPr>
          <w:sz w:val="18"/>
        </w:rPr>
        <w:t xml:space="preserve">, </w:t>
      </w:r>
      <w:r>
        <w:rPr>
          <w:i/>
          <w:sz w:val="18"/>
        </w:rPr>
        <w:t>212</w:t>
      </w:r>
      <w:r>
        <w:rPr>
          <w:sz w:val="18"/>
        </w:rPr>
        <w:t>, 158–171. [</w:t>
      </w:r>
      <w:proofErr w:type="spellStart"/>
      <w:r>
        <w:fldChar w:fldCharType="begin"/>
      </w:r>
      <w:r>
        <w:instrText>HYPERLINK "https://doi.org/10.1016/j.atmosres.2018.05.020" \h</w:instrText>
      </w:r>
      <w:r>
        <w:fldChar w:fldCharType="separate"/>
      </w:r>
      <w:r>
        <w:rPr>
          <w:color w:val="0875B7"/>
          <w:sz w:val="18"/>
        </w:rPr>
        <w:t>CrossRef</w:t>
      </w:r>
      <w:proofErr w:type="spellEnd"/>
      <w:r>
        <w:rPr>
          <w:color w:val="0875B7"/>
          <w:sz w:val="18"/>
        </w:rPr>
        <w:fldChar w:fldCharType="end"/>
      </w:r>
      <w:hyperlink r:id="rId90">
        <w:r>
          <w:rPr>
            <w:sz w:val="18"/>
          </w:rPr>
          <w:t>]</w:t>
        </w:r>
      </w:hyperlink>
    </w:p>
    <w:p w14:paraId="48E01E6F" w14:textId="77777777" w:rsidR="00B012BE" w:rsidRDefault="00000000">
      <w:pPr>
        <w:numPr>
          <w:ilvl w:val="0"/>
          <w:numId w:val="2"/>
        </w:numPr>
        <w:spacing w:line="264" w:lineRule="auto"/>
        <w:ind w:hanging="430"/>
      </w:pPr>
      <w:proofErr w:type="spellStart"/>
      <w:r>
        <w:rPr>
          <w:sz w:val="18"/>
        </w:rPr>
        <w:t>Beegum</w:t>
      </w:r>
      <w:proofErr w:type="spellEnd"/>
      <w:r>
        <w:rPr>
          <w:sz w:val="18"/>
        </w:rPr>
        <w:t xml:space="preserve">, S.N.; </w:t>
      </w:r>
      <w:proofErr w:type="spellStart"/>
      <w:r>
        <w:rPr>
          <w:sz w:val="18"/>
        </w:rPr>
        <w:t>Gherboudj</w:t>
      </w:r>
      <w:proofErr w:type="spellEnd"/>
      <w:r>
        <w:rPr>
          <w:sz w:val="18"/>
        </w:rPr>
        <w:t xml:space="preserve">, I.; Chaouch, N.; </w:t>
      </w:r>
      <w:proofErr w:type="spellStart"/>
      <w:r>
        <w:rPr>
          <w:sz w:val="18"/>
        </w:rPr>
        <w:t>Temimi</w:t>
      </w:r>
      <w:proofErr w:type="spellEnd"/>
      <w:r>
        <w:rPr>
          <w:sz w:val="18"/>
        </w:rPr>
        <w:t xml:space="preserve">, M.; </w:t>
      </w:r>
      <w:proofErr w:type="spellStart"/>
      <w:r>
        <w:rPr>
          <w:sz w:val="18"/>
        </w:rPr>
        <w:t>Ghedira</w:t>
      </w:r>
      <w:proofErr w:type="spellEnd"/>
      <w:r>
        <w:rPr>
          <w:sz w:val="18"/>
        </w:rPr>
        <w:t xml:space="preserve">, H. Simulation and Analysis of Synoptic Scale Dust Storms over the Arabian Peninsula. </w:t>
      </w:r>
      <w:r>
        <w:rPr>
          <w:i/>
          <w:sz w:val="18"/>
        </w:rPr>
        <w:t xml:space="preserve">Atmos. Res. </w:t>
      </w:r>
      <w:r>
        <w:rPr>
          <w:b/>
          <w:sz w:val="18"/>
        </w:rPr>
        <w:t>2018</w:t>
      </w:r>
      <w:r>
        <w:rPr>
          <w:sz w:val="18"/>
        </w:rPr>
        <w:t xml:space="preserve">, </w:t>
      </w:r>
      <w:r>
        <w:rPr>
          <w:i/>
          <w:sz w:val="18"/>
        </w:rPr>
        <w:t>199</w:t>
      </w:r>
      <w:r>
        <w:rPr>
          <w:sz w:val="18"/>
        </w:rPr>
        <w:t>, 62–81. [</w:t>
      </w:r>
      <w:proofErr w:type="spellStart"/>
      <w:r>
        <w:fldChar w:fldCharType="begin"/>
      </w:r>
      <w:r>
        <w:instrText>HYPERLINK "https://doi.org/10.1016/j.atmosres.2017.09.003" \h</w:instrText>
      </w:r>
      <w:r>
        <w:fldChar w:fldCharType="separate"/>
      </w:r>
      <w:r>
        <w:rPr>
          <w:color w:val="0875B7"/>
          <w:sz w:val="18"/>
        </w:rPr>
        <w:t>CrossRef</w:t>
      </w:r>
      <w:proofErr w:type="spellEnd"/>
      <w:r>
        <w:rPr>
          <w:color w:val="0875B7"/>
          <w:sz w:val="18"/>
        </w:rPr>
        <w:fldChar w:fldCharType="end"/>
      </w:r>
      <w:hyperlink r:id="rId91">
        <w:r>
          <w:rPr>
            <w:sz w:val="18"/>
          </w:rPr>
          <w:t>]</w:t>
        </w:r>
      </w:hyperlink>
    </w:p>
    <w:p w14:paraId="58FC76C4" w14:textId="77777777" w:rsidR="00B012BE" w:rsidRDefault="00000000">
      <w:pPr>
        <w:numPr>
          <w:ilvl w:val="0"/>
          <w:numId w:val="2"/>
        </w:numPr>
        <w:spacing w:line="264" w:lineRule="auto"/>
        <w:ind w:hanging="430"/>
      </w:pPr>
      <w:proofErr w:type="spellStart"/>
      <w:r>
        <w:rPr>
          <w:sz w:val="18"/>
        </w:rPr>
        <w:t>Boroughani</w:t>
      </w:r>
      <w:proofErr w:type="spellEnd"/>
      <w:r>
        <w:rPr>
          <w:sz w:val="18"/>
        </w:rPr>
        <w:t xml:space="preserve">, M.; </w:t>
      </w:r>
      <w:proofErr w:type="spellStart"/>
      <w:r>
        <w:rPr>
          <w:sz w:val="18"/>
        </w:rPr>
        <w:t>Pourhashemi</w:t>
      </w:r>
      <w:proofErr w:type="spellEnd"/>
      <w:r>
        <w:rPr>
          <w:sz w:val="18"/>
        </w:rPr>
        <w:t xml:space="preserve">, S.; Hashemi, H.; Salehi, M.; </w:t>
      </w:r>
      <w:proofErr w:type="spellStart"/>
      <w:r>
        <w:rPr>
          <w:sz w:val="18"/>
        </w:rPr>
        <w:t>Amirahmadi</w:t>
      </w:r>
      <w:proofErr w:type="spellEnd"/>
      <w:r>
        <w:rPr>
          <w:sz w:val="18"/>
        </w:rPr>
        <w:t xml:space="preserve">, A.; Asadi, M.A.Z.; Berndtsson, R. Application of Remote Sensing Techniques and Machine Learning Algorithms in Dust Source Detection and Dust Source Susceptibility Mapping. </w:t>
      </w:r>
      <w:r>
        <w:rPr>
          <w:i/>
          <w:sz w:val="18"/>
        </w:rPr>
        <w:t xml:space="preserve">Ecol. Inform. </w:t>
      </w:r>
      <w:r>
        <w:rPr>
          <w:b/>
          <w:sz w:val="18"/>
        </w:rPr>
        <w:t>2020</w:t>
      </w:r>
      <w:r>
        <w:rPr>
          <w:sz w:val="18"/>
        </w:rPr>
        <w:t xml:space="preserve">, </w:t>
      </w:r>
      <w:r>
        <w:rPr>
          <w:i/>
          <w:sz w:val="18"/>
        </w:rPr>
        <w:t>56</w:t>
      </w:r>
      <w:r>
        <w:rPr>
          <w:sz w:val="18"/>
        </w:rPr>
        <w:t>, 101059. [</w:t>
      </w:r>
      <w:proofErr w:type="spellStart"/>
      <w:r>
        <w:fldChar w:fldCharType="begin"/>
      </w:r>
      <w:r>
        <w:instrText>HYPERLINK "https://doi.org/10.1016/j.ecoinf.2020.101059" \h</w:instrText>
      </w:r>
      <w:r>
        <w:fldChar w:fldCharType="separate"/>
      </w:r>
      <w:r>
        <w:rPr>
          <w:color w:val="0875B7"/>
          <w:sz w:val="18"/>
        </w:rPr>
        <w:t>CrossRef</w:t>
      </w:r>
      <w:proofErr w:type="spellEnd"/>
      <w:r>
        <w:rPr>
          <w:color w:val="0875B7"/>
          <w:sz w:val="18"/>
        </w:rPr>
        <w:fldChar w:fldCharType="end"/>
      </w:r>
      <w:hyperlink r:id="rId92">
        <w:r>
          <w:rPr>
            <w:sz w:val="18"/>
          </w:rPr>
          <w:t>]</w:t>
        </w:r>
      </w:hyperlink>
    </w:p>
    <w:p w14:paraId="6865335D" w14:textId="77777777" w:rsidR="00B012BE" w:rsidRDefault="00000000">
      <w:pPr>
        <w:numPr>
          <w:ilvl w:val="0"/>
          <w:numId w:val="2"/>
        </w:numPr>
        <w:spacing w:line="264" w:lineRule="auto"/>
        <w:ind w:hanging="430"/>
      </w:pPr>
      <w:r>
        <w:rPr>
          <w:sz w:val="18"/>
        </w:rPr>
        <w:t xml:space="preserve">Gholami, H.; </w:t>
      </w:r>
      <w:proofErr w:type="spellStart"/>
      <w:r>
        <w:rPr>
          <w:sz w:val="18"/>
        </w:rPr>
        <w:t>Mohamadifar</w:t>
      </w:r>
      <w:proofErr w:type="spellEnd"/>
      <w:r>
        <w:rPr>
          <w:sz w:val="18"/>
        </w:rPr>
        <w:t xml:space="preserve">, A.; Collins, A.L. Spatial Mapping of the Provenance of Storm Dust: Application of Data Mining and Ensemble Modelling. </w:t>
      </w:r>
      <w:r>
        <w:rPr>
          <w:i/>
          <w:sz w:val="18"/>
        </w:rPr>
        <w:t xml:space="preserve">Atmos. Res. </w:t>
      </w:r>
      <w:r>
        <w:rPr>
          <w:b/>
          <w:sz w:val="18"/>
        </w:rPr>
        <w:t>2020</w:t>
      </w:r>
      <w:r>
        <w:rPr>
          <w:sz w:val="18"/>
        </w:rPr>
        <w:t xml:space="preserve">, </w:t>
      </w:r>
      <w:r>
        <w:rPr>
          <w:i/>
          <w:sz w:val="18"/>
        </w:rPr>
        <w:t>233</w:t>
      </w:r>
      <w:r>
        <w:rPr>
          <w:sz w:val="18"/>
        </w:rPr>
        <w:t>, 104716. [</w:t>
      </w:r>
      <w:proofErr w:type="spellStart"/>
      <w:r>
        <w:fldChar w:fldCharType="begin"/>
      </w:r>
      <w:r>
        <w:instrText>HYPERLINK "https://doi.org/10.1016/j.atmosres.2019.104716" \h</w:instrText>
      </w:r>
      <w:r>
        <w:fldChar w:fldCharType="separate"/>
      </w:r>
      <w:r>
        <w:rPr>
          <w:color w:val="0875B7"/>
          <w:sz w:val="18"/>
        </w:rPr>
        <w:t>CrossRef</w:t>
      </w:r>
      <w:proofErr w:type="spellEnd"/>
      <w:r>
        <w:rPr>
          <w:color w:val="0875B7"/>
          <w:sz w:val="18"/>
        </w:rPr>
        <w:fldChar w:fldCharType="end"/>
      </w:r>
      <w:hyperlink r:id="rId93">
        <w:r>
          <w:rPr>
            <w:sz w:val="18"/>
          </w:rPr>
          <w:t>]</w:t>
        </w:r>
      </w:hyperlink>
    </w:p>
    <w:p w14:paraId="0D7061C9" w14:textId="77777777" w:rsidR="00B012BE" w:rsidRDefault="00000000">
      <w:pPr>
        <w:numPr>
          <w:ilvl w:val="0"/>
          <w:numId w:val="2"/>
        </w:numPr>
        <w:spacing w:line="264" w:lineRule="auto"/>
        <w:ind w:hanging="430"/>
      </w:pPr>
      <w:r>
        <w:rPr>
          <w:sz w:val="18"/>
        </w:rPr>
        <w:t xml:space="preserve">Namdari, S.; Karimi, N.; </w:t>
      </w:r>
      <w:proofErr w:type="spellStart"/>
      <w:r>
        <w:rPr>
          <w:sz w:val="18"/>
        </w:rPr>
        <w:t>Sorooshian</w:t>
      </w:r>
      <w:proofErr w:type="spellEnd"/>
      <w:r>
        <w:rPr>
          <w:sz w:val="18"/>
        </w:rPr>
        <w:t xml:space="preserve">, A.; Mohammadi, G.; </w:t>
      </w:r>
      <w:proofErr w:type="spellStart"/>
      <w:r>
        <w:rPr>
          <w:sz w:val="18"/>
        </w:rPr>
        <w:t>Sehatkashani</w:t>
      </w:r>
      <w:proofErr w:type="spellEnd"/>
      <w:r>
        <w:rPr>
          <w:sz w:val="18"/>
        </w:rPr>
        <w:t xml:space="preserve">, S. Impacts of Climate and Synoptic Fluctuations on Dust Storm Activity over the Middle East. </w:t>
      </w:r>
      <w:r>
        <w:rPr>
          <w:i/>
          <w:sz w:val="18"/>
        </w:rPr>
        <w:t xml:space="preserve">Atmos. Environ. </w:t>
      </w:r>
      <w:r>
        <w:rPr>
          <w:b/>
          <w:sz w:val="18"/>
        </w:rPr>
        <w:t>2018</w:t>
      </w:r>
      <w:r>
        <w:rPr>
          <w:sz w:val="18"/>
        </w:rPr>
        <w:t xml:space="preserve">, </w:t>
      </w:r>
      <w:r>
        <w:rPr>
          <w:i/>
          <w:sz w:val="18"/>
        </w:rPr>
        <w:t>173</w:t>
      </w:r>
      <w:r>
        <w:rPr>
          <w:sz w:val="18"/>
        </w:rPr>
        <w:t>, 265–276. [</w:t>
      </w:r>
      <w:proofErr w:type="spellStart"/>
      <w:r>
        <w:fldChar w:fldCharType="begin"/>
      </w:r>
      <w:r>
        <w:instrText>HYPERLINK "https://doi.org/10.1016/j.atmosenv.2017.11.016" \h</w:instrText>
      </w:r>
      <w:r>
        <w:fldChar w:fldCharType="separate"/>
      </w:r>
      <w:r>
        <w:rPr>
          <w:color w:val="0875B7"/>
          <w:sz w:val="18"/>
        </w:rPr>
        <w:t>CrossRef</w:t>
      </w:r>
      <w:proofErr w:type="spellEnd"/>
      <w:r>
        <w:rPr>
          <w:color w:val="0875B7"/>
          <w:sz w:val="18"/>
        </w:rPr>
        <w:fldChar w:fldCharType="end"/>
      </w:r>
      <w:hyperlink r:id="rId94">
        <w:r>
          <w:rPr>
            <w:sz w:val="18"/>
          </w:rPr>
          <w:t>]</w:t>
        </w:r>
      </w:hyperlink>
      <w:r>
        <w:rPr>
          <w:sz w:val="18"/>
        </w:rPr>
        <w:t xml:space="preserve"> </w:t>
      </w:r>
      <w:hyperlink r:id="rId95">
        <w:r>
          <w:rPr>
            <w:sz w:val="18"/>
          </w:rPr>
          <w:t>[</w:t>
        </w:r>
      </w:hyperlink>
      <w:hyperlink r:id="rId96">
        <w:r>
          <w:rPr>
            <w:color w:val="0875B7"/>
            <w:sz w:val="18"/>
          </w:rPr>
          <w:t>PubMed</w:t>
        </w:r>
      </w:hyperlink>
      <w:hyperlink r:id="rId97">
        <w:r>
          <w:rPr>
            <w:sz w:val="18"/>
          </w:rPr>
          <w:t>]</w:t>
        </w:r>
      </w:hyperlink>
    </w:p>
    <w:p w14:paraId="2B641E2F" w14:textId="77777777" w:rsidR="00B012BE" w:rsidRDefault="00000000">
      <w:pPr>
        <w:numPr>
          <w:ilvl w:val="0"/>
          <w:numId w:val="2"/>
        </w:numPr>
        <w:spacing w:line="264" w:lineRule="auto"/>
        <w:ind w:hanging="430"/>
      </w:pPr>
      <w:r>
        <w:rPr>
          <w:sz w:val="18"/>
        </w:rPr>
        <w:t xml:space="preserve">Bauwens, M.; </w:t>
      </w:r>
      <w:proofErr w:type="spellStart"/>
      <w:r>
        <w:rPr>
          <w:sz w:val="18"/>
        </w:rPr>
        <w:t>Compernolle</w:t>
      </w:r>
      <w:proofErr w:type="spellEnd"/>
      <w:r>
        <w:rPr>
          <w:sz w:val="18"/>
        </w:rPr>
        <w:t xml:space="preserve">, S.; </w:t>
      </w:r>
      <w:proofErr w:type="spellStart"/>
      <w:r>
        <w:rPr>
          <w:sz w:val="18"/>
        </w:rPr>
        <w:t>Stavrakou</w:t>
      </w:r>
      <w:proofErr w:type="spellEnd"/>
      <w:r>
        <w:rPr>
          <w:sz w:val="18"/>
        </w:rPr>
        <w:t xml:space="preserve">, T.; Müller, J.-F.; van Gent, J.; </w:t>
      </w:r>
      <w:proofErr w:type="spellStart"/>
      <w:r>
        <w:rPr>
          <w:sz w:val="18"/>
        </w:rPr>
        <w:t>Eskes</w:t>
      </w:r>
      <w:proofErr w:type="spellEnd"/>
      <w:r>
        <w:rPr>
          <w:sz w:val="18"/>
        </w:rPr>
        <w:t xml:space="preserve">, H.; </w:t>
      </w:r>
      <w:proofErr w:type="spellStart"/>
      <w:r>
        <w:rPr>
          <w:sz w:val="18"/>
        </w:rPr>
        <w:t>Levelt</w:t>
      </w:r>
      <w:proofErr w:type="spellEnd"/>
      <w:r>
        <w:rPr>
          <w:sz w:val="18"/>
        </w:rPr>
        <w:t xml:space="preserve">, P.F.; van der A, R.; Veefkind, J.P.; </w:t>
      </w:r>
      <w:proofErr w:type="spellStart"/>
      <w:r>
        <w:rPr>
          <w:sz w:val="18"/>
        </w:rPr>
        <w:t>Vlietinck</w:t>
      </w:r>
      <w:proofErr w:type="spellEnd"/>
      <w:r>
        <w:rPr>
          <w:sz w:val="18"/>
        </w:rPr>
        <w:t xml:space="preserve">, J.; et al. Impact of Coronavirus Outbreak on NO2 Pollution Assessed Using TROPOMI and OMI Observations. </w:t>
      </w:r>
      <w:proofErr w:type="spellStart"/>
      <w:r>
        <w:rPr>
          <w:i/>
          <w:sz w:val="18"/>
        </w:rPr>
        <w:t>Geophys</w:t>
      </w:r>
      <w:proofErr w:type="spellEnd"/>
      <w:r>
        <w:rPr>
          <w:i/>
          <w:sz w:val="18"/>
        </w:rPr>
        <w:t xml:space="preserve">. Res. Lett. </w:t>
      </w:r>
      <w:r>
        <w:rPr>
          <w:b/>
          <w:sz w:val="18"/>
        </w:rPr>
        <w:t>2020</w:t>
      </w:r>
      <w:r>
        <w:rPr>
          <w:sz w:val="18"/>
        </w:rPr>
        <w:t xml:space="preserve">, </w:t>
      </w:r>
      <w:r>
        <w:rPr>
          <w:i/>
          <w:sz w:val="18"/>
        </w:rPr>
        <w:t>47</w:t>
      </w:r>
      <w:r>
        <w:rPr>
          <w:sz w:val="18"/>
        </w:rPr>
        <w:t>, e2020GL087978. [</w:t>
      </w:r>
      <w:proofErr w:type="spellStart"/>
      <w:r>
        <w:fldChar w:fldCharType="begin"/>
      </w:r>
      <w:r>
        <w:instrText>HYPERLINK "https://doi.org/10.1029/2020GL087978" \h</w:instrText>
      </w:r>
      <w:r>
        <w:fldChar w:fldCharType="separate"/>
      </w:r>
      <w:r>
        <w:rPr>
          <w:color w:val="0875B7"/>
          <w:sz w:val="18"/>
        </w:rPr>
        <w:t>CrossRef</w:t>
      </w:r>
      <w:proofErr w:type="spellEnd"/>
      <w:r>
        <w:rPr>
          <w:color w:val="0875B7"/>
          <w:sz w:val="18"/>
        </w:rPr>
        <w:fldChar w:fldCharType="end"/>
      </w:r>
      <w:hyperlink r:id="rId98">
        <w:r>
          <w:rPr>
            <w:sz w:val="18"/>
          </w:rPr>
          <w:t>]</w:t>
        </w:r>
      </w:hyperlink>
    </w:p>
    <w:p w14:paraId="3AE6B376" w14:textId="77777777" w:rsidR="00B012BE" w:rsidRDefault="00000000">
      <w:pPr>
        <w:numPr>
          <w:ilvl w:val="0"/>
          <w:numId w:val="2"/>
        </w:numPr>
        <w:spacing w:line="264" w:lineRule="auto"/>
        <w:ind w:hanging="430"/>
      </w:pPr>
      <w:proofErr w:type="spellStart"/>
      <w:r>
        <w:rPr>
          <w:sz w:val="18"/>
        </w:rPr>
        <w:t>Broomandi</w:t>
      </w:r>
      <w:proofErr w:type="spellEnd"/>
      <w:r>
        <w:rPr>
          <w:sz w:val="18"/>
        </w:rPr>
        <w:t xml:space="preserve">, P.; Karaca, F.; </w:t>
      </w:r>
      <w:proofErr w:type="spellStart"/>
      <w:r>
        <w:rPr>
          <w:sz w:val="18"/>
        </w:rPr>
        <w:t>Nikfal</w:t>
      </w:r>
      <w:proofErr w:type="spellEnd"/>
      <w:r>
        <w:rPr>
          <w:sz w:val="18"/>
        </w:rPr>
        <w:t xml:space="preserve">, A.; </w:t>
      </w:r>
      <w:proofErr w:type="spellStart"/>
      <w:r>
        <w:rPr>
          <w:sz w:val="18"/>
        </w:rPr>
        <w:t>Jahanbakhshi</w:t>
      </w:r>
      <w:proofErr w:type="spellEnd"/>
      <w:r>
        <w:rPr>
          <w:sz w:val="18"/>
        </w:rPr>
        <w:t xml:space="preserve">, A.; Tamjidi, M.; Kim, J.R. Impact of COVID-19 Event on the Air Quality in Iran. </w:t>
      </w:r>
      <w:r>
        <w:rPr>
          <w:i/>
          <w:sz w:val="18"/>
        </w:rPr>
        <w:t xml:space="preserve">Aerosol Air Qual. Res. </w:t>
      </w:r>
      <w:r>
        <w:rPr>
          <w:b/>
          <w:sz w:val="18"/>
        </w:rPr>
        <w:t>2020</w:t>
      </w:r>
      <w:r>
        <w:rPr>
          <w:sz w:val="18"/>
        </w:rPr>
        <w:t xml:space="preserve">, </w:t>
      </w:r>
      <w:r>
        <w:rPr>
          <w:i/>
          <w:sz w:val="18"/>
        </w:rPr>
        <w:t>20</w:t>
      </w:r>
      <w:r>
        <w:rPr>
          <w:sz w:val="18"/>
        </w:rPr>
        <w:t>, 1793–1804. [</w:t>
      </w:r>
      <w:proofErr w:type="spellStart"/>
      <w:r>
        <w:fldChar w:fldCharType="begin"/>
      </w:r>
      <w:r>
        <w:instrText>HYPERLINK "https://doi.org/10.4209/aaqr.2020.05.0205" \h</w:instrText>
      </w:r>
      <w:r>
        <w:fldChar w:fldCharType="separate"/>
      </w:r>
      <w:r>
        <w:rPr>
          <w:color w:val="0875B7"/>
          <w:sz w:val="18"/>
        </w:rPr>
        <w:t>CrossRef</w:t>
      </w:r>
      <w:proofErr w:type="spellEnd"/>
      <w:r>
        <w:rPr>
          <w:color w:val="0875B7"/>
          <w:sz w:val="18"/>
        </w:rPr>
        <w:fldChar w:fldCharType="end"/>
      </w:r>
      <w:hyperlink r:id="rId99">
        <w:r>
          <w:rPr>
            <w:sz w:val="18"/>
          </w:rPr>
          <w:t>]</w:t>
        </w:r>
      </w:hyperlink>
    </w:p>
    <w:p w14:paraId="3F7F8D29" w14:textId="77777777" w:rsidR="00B012BE" w:rsidRDefault="00000000">
      <w:pPr>
        <w:numPr>
          <w:ilvl w:val="0"/>
          <w:numId w:val="2"/>
        </w:numPr>
        <w:spacing w:line="264" w:lineRule="auto"/>
        <w:ind w:hanging="430"/>
      </w:pPr>
      <w:r>
        <w:rPr>
          <w:sz w:val="18"/>
        </w:rPr>
        <w:t>Hashim, B.M.; Al-Naseri, S.K.; Al-Maliki, A.; Al-Ansari, N. Impact of COVID-19 Lockdown on NO</w:t>
      </w:r>
      <w:r>
        <w:rPr>
          <w:sz w:val="18"/>
          <w:vertAlign w:val="subscript"/>
        </w:rPr>
        <w:t>2</w:t>
      </w:r>
      <w:r>
        <w:rPr>
          <w:sz w:val="18"/>
        </w:rPr>
        <w:t>, O</w:t>
      </w:r>
      <w:r>
        <w:rPr>
          <w:sz w:val="18"/>
          <w:vertAlign w:val="subscript"/>
        </w:rPr>
        <w:t>3</w:t>
      </w:r>
      <w:r>
        <w:rPr>
          <w:sz w:val="18"/>
        </w:rPr>
        <w:t xml:space="preserve">, PM2.5 and PM10 Concentrations and Assessing Air Quality Changes in Baghdad, Iraq. </w:t>
      </w:r>
      <w:r>
        <w:rPr>
          <w:i/>
          <w:sz w:val="18"/>
        </w:rPr>
        <w:t xml:space="preserve">Sci. Total Environ. </w:t>
      </w:r>
      <w:r>
        <w:rPr>
          <w:b/>
          <w:sz w:val="18"/>
        </w:rPr>
        <w:t>2021</w:t>
      </w:r>
      <w:r>
        <w:rPr>
          <w:sz w:val="18"/>
        </w:rPr>
        <w:t xml:space="preserve">, </w:t>
      </w:r>
      <w:r>
        <w:rPr>
          <w:i/>
          <w:sz w:val="18"/>
        </w:rPr>
        <w:t>754</w:t>
      </w:r>
      <w:r>
        <w:rPr>
          <w:sz w:val="18"/>
        </w:rPr>
        <w:t>, 141978. [</w:t>
      </w:r>
      <w:proofErr w:type="spellStart"/>
      <w:r>
        <w:fldChar w:fldCharType="begin"/>
      </w:r>
      <w:r>
        <w:instrText>HYPERLINK "https://doi.org/10.1016/j.scitotenv.2020.141978" \h</w:instrText>
      </w:r>
      <w:r>
        <w:fldChar w:fldCharType="separate"/>
      </w:r>
      <w:r>
        <w:rPr>
          <w:color w:val="0875B7"/>
          <w:sz w:val="18"/>
        </w:rPr>
        <w:t>CrossRef</w:t>
      </w:r>
      <w:proofErr w:type="spellEnd"/>
      <w:r>
        <w:rPr>
          <w:color w:val="0875B7"/>
          <w:sz w:val="18"/>
        </w:rPr>
        <w:fldChar w:fldCharType="end"/>
      </w:r>
      <w:hyperlink r:id="rId100">
        <w:r>
          <w:rPr>
            <w:sz w:val="18"/>
          </w:rPr>
          <w:t>]</w:t>
        </w:r>
      </w:hyperlink>
    </w:p>
    <w:p w14:paraId="1B5728D3" w14:textId="77777777" w:rsidR="00B012BE" w:rsidRDefault="00000000">
      <w:pPr>
        <w:numPr>
          <w:ilvl w:val="0"/>
          <w:numId w:val="2"/>
        </w:numPr>
        <w:spacing w:line="264" w:lineRule="auto"/>
        <w:ind w:hanging="430"/>
      </w:pPr>
      <w:r>
        <w:rPr>
          <w:sz w:val="18"/>
        </w:rPr>
        <w:t xml:space="preserve">Mostafa, M.K.; Gamal, G.; Wafiq, A. The Impact of COVID 19 on Air Pollution Levels and Other Environmental Indicators—A Case Study of Egypt. </w:t>
      </w:r>
      <w:r>
        <w:rPr>
          <w:i/>
          <w:sz w:val="18"/>
        </w:rPr>
        <w:t xml:space="preserve">J. Environ. Manag. </w:t>
      </w:r>
      <w:r>
        <w:rPr>
          <w:b/>
          <w:sz w:val="18"/>
        </w:rPr>
        <w:t>2021</w:t>
      </w:r>
      <w:r>
        <w:rPr>
          <w:sz w:val="18"/>
        </w:rPr>
        <w:t xml:space="preserve">, </w:t>
      </w:r>
      <w:r>
        <w:rPr>
          <w:i/>
          <w:sz w:val="18"/>
        </w:rPr>
        <w:t>277</w:t>
      </w:r>
      <w:r>
        <w:rPr>
          <w:sz w:val="18"/>
        </w:rPr>
        <w:t>, 111496. [</w:t>
      </w:r>
      <w:proofErr w:type="spellStart"/>
      <w:r>
        <w:fldChar w:fldCharType="begin"/>
      </w:r>
      <w:r>
        <w:instrText>HYPERLINK "https://doi.org/10.1016/j.jenvman.2020.111496" \h</w:instrText>
      </w:r>
      <w:r>
        <w:fldChar w:fldCharType="separate"/>
      </w:r>
      <w:r>
        <w:rPr>
          <w:color w:val="0875B7"/>
          <w:sz w:val="18"/>
        </w:rPr>
        <w:t>CrossRef</w:t>
      </w:r>
      <w:proofErr w:type="spellEnd"/>
      <w:r>
        <w:rPr>
          <w:color w:val="0875B7"/>
          <w:sz w:val="18"/>
        </w:rPr>
        <w:fldChar w:fldCharType="end"/>
      </w:r>
      <w:hyperlink r:id="rId101">
        <w:r>
          <w:rPr>
            <w:sz w:val="18"/>
          </w:rPr>
          <w:t>]</w:t>
        </w:r>
      </w:hyperlink>
      <w:r>
        <w:rPr>
          <w:sz w:val="18"/>
        </w:rPr>
        <w:t xml:space="preserve"> </w:t>
      </w:r>
      <w:hyperlink r:id="rId102">
        <w:r>
          <w:rPr>
            <w:sz w:val="18"/>
          </w:rPr>
          <w:t>[</w:t>
        </w:r>
      </w:hyperlink>
      <w:hyperlink r:id="rId103">
        <w:r>
          <w:rPr>
            <w:color w:val="0875B7"/>
            <w:sz w:val="18"/>
          </w:rPr>
          <w:t>PubMed</w:t>
        </w:r>
      </w:hyperlink>
      <w:hyperlink r:id="rId104">
        <w:r>
          <w:rPr>
            <w:sz w:val="18"/>
          </w:rPr>
          <w:t>]</w:t>
        </w:r>
      </w:hyperlink>
    </w:p>
    <w:p w14:paraId="79C5F2B4" w14:textId="77777777" w:rsidR="00B012BE" w:rsidRDefault="00000000">
      <w:pPr>
        <w:numPr>
          <w:ilvl w:val="0"/>
          <w:numId w:val="2"/>
        </w:numPr>
        <w:spacing w:line="264" w:lineRule="auto"/>
        <w:ind w:hanging="430"/>
      </w:pPr>
      <w:r>
        <w:rPr>
          <w:sz w:val="18"/>
        </w:rPr>
        <w:t xml:space="preserve">Reuter, M.; Buchwitz, M.; </w:t>
      </w:r>
      <w:proofErr w:type="spellStart"/>
      <w:r>
        <w:rPr>
          <w:sz w:val="18"/>
        </w:rPr>
        <w:t>Schneising</w:t>
      </w:r>
      <w:proofErr w:type="spellEnd"/>
      <w:r>
        <w:rPr>
          <w:sz w:val="18"/>
        </w:rPr>
        <w:t xml:space="preserve">, O.; Krautwurst, S.; O’Dell, C.W.; Richter, A.; </w:t>
      </w:r>
      <w:proofErr w:type="spellStart"/>
      <w:r>
        <w:rPr>
          <w:sz w:val="18"/>
        </w:rPr>
        <w:t>Bovensmann</w:t>
      </w:r>
      <w:proofErr w:type="spellEnd"/>
      <w:r>
        <w:rPr>
          <w:sz w:val="18"/>
        </w:rPr>
        <w:t>, H.; Burrows, J.P. Towards Monitoring Localized CO</w:t>
      </w:r>
      <w:r>
        <w:rPr>
          <w:sz w:val="18"/>
          <w:vertAlign w:val="subscript"/>
        </w:rPr>
        <w:t xml:space="preserve">2 </w:t>
      </w:r>
      <w:r>
        <w:rPr>
          <w:sz w:val="18"/>
        </w:rPr>
        <w:t>Emissions from Space: Co-Located Regional CO</w:t>
      </w:r>
      <w:r>
        <w:rPr>
          <w:sz w:val="18"/>
          <w:vertAlign w:val="subscript"/>
        </w:rPr>
        <w:t xml:space="preserve">2 </w:t>
      </w:r>
      <w:r>
        <w:rPr>
          <w:sz w:val="18"/>
        </w:rPr>
        <w:t>and NO</w:t>
      </w:r>
      <w:r>
        <w:rPr>
          <w:sz w:val="18"/>
          <w:vertAlign w:val="subscript"/>
        </w:rPr>
        <w:t xml:space="preserve">2 </w:t>
      </w:r>
      <w:r>
        <w:rPr>
          <w:sz w:val="18"/>
        </w:rPr>
        <w:t xml:space="preserve">Enhancements Observed by the OCO-2 and S5P Satellites. </w:t>
      </w:r>
      <w:r>
        <w:rPr>
          <w:i/>
          <w:sz w:val="18"/>
        </w:rPr>
        <w:t xml:space="preserve">Atmos. Chem. Phys. </w:t>
      </w:r>
      <w:r>
        <w:rPr>
          <w:b/>
          <w:sz w:val="18"/>
        </w:rPr>
        <w:t>2019</w:t>
      </w:r>
      <w:r>
        <w:rPr>
          <w:sz w:val="18"/>
        </w:rPr>
        <w:t xml:space="preserve">, </w:t>
      </w:r>
      <w:r>
        <w:rPr>
          <w:i/>
          <w:sz w:val="18"/>
        </w:rPr>
        <w:t>19</w:t>
      </w:r>
      <w:r>
        <w:rPr>
          <w:sz w:val="18"/>
        </w:rPr>
        <w:t>, 9371–9383. [</w:t>
      </w:r>
      <w:proofErr w:type="spellStart"/>
      <w:r>
        <w:fldChar w:fldCharType="begin"/>
      </w:r>
      <w:r>
        <w:instrText>HYPERLINK "https://doi.org/10.5194/acp-19-9371-2019" \h</w:instrText>
      </w:r>
      <w:r>
        <w:fldChar w:fldCharType="separate"/>
      </w:r>
      <w:r>
        <w:rPr>
          <w:color w:val="0875B7"/>
          <w:sz w:val="18"/>
        </w:rPr>
        <w:t>CrossRef</w:t>
      </w:r>
      <w:proofErr w:type="spellEnd"/>
      <w:r>
        <w:rPr>
          <w:color w:val="0875B7"/>
          <w:sz w:val="18"/>
        </w:rPr>
        <w:fldChar w:fldCharType="end"/>
      </w:r>
      <w:hyperlink r:id="rId105">
        <w:r>
          <w:rPr>
            <w:sz w:val="18"/>
          </w:rPr>
          <w:t>]</w:t>
        </w:r>
      </w:hyperlink>
    </w:p>
    <w:p w14:paraId="39FCCB3E" w14:textId="77777777" w:rsidR="00B012BE" w:rsidRDefault="00000000">
      <w:pPr>
        <w:numPr>
          <w:ilvl w:val="0"/>
          <w:numId w:val="2"/>
        </w:numPr>
        <w:spacing w:line="264" w:lineRule="auto"/>
        <w:ind w:hanging="430"/>
      </w:pPr>
      <w:proofErr w:type="spellStart"/>
      <w:r>
        <w:rPr>
          <w:sz w:val="18"/>
        </w:rPr>
        <w:t>Lamchin</w:t>
      </w:r>
      <w:proofErr w:type="spellEnd"/>
      <w:r>
        <w:rPr>
          <w:sz w:val="18"/>
        </w:rPr>
        <w:t xml:space="preserve">, M.; Lee, W.-K.; Jeon, S.W.; Wang, S.W.; Lim, C.H.; Song, C.; Sung, M. Long-Term Trend and Correlation between Vegetation Greenness and Climate Variables in Asia Based on Satellite Data. </w:t>
      </w:r>
      <w:r>
        <w:rPr>
          <w:i/>
          <w:sz w:val="18"/>
        </w:rPr>
        <w:t xml:space="preserve">Sci. Total Environ. </w:t>
      </w:r>
      <w:r>
        <w:rPr>
          <w:b/>
          <w:sz w:val="18"/>
        </w:rPr>
        <w:t>2018</w:t>
      </w:r>
      <w:r>
        <w:rPr>
          <w:sz w:val="18"/>
        </w:rPr>
        <w:t xml:space="preserve">, </w:t>
      </w:r>
      <w:r>
        <w:rPr>
          <w:i/>
          <w:sz w:val="18"/>
        </w:rPr>
        <w:t>618</w:t>
      </w:r>
      <w:r>
        <w:rPr>
          <w:sz w:val="18"/>
        </w:rPr>
        <w:t>, 1089–1095. [</w:t>
      </w:r>
      <w:proofErr w:type="spellStart"/>
      <w:r>
        <w:fldChar w:fldCharType="begin"/>
      </w:r>
      <w:r>
        <w:instrText>HYPERLINK "https://doi.org/10.1016/j.scitotenv.2017.09.145" \h</w:instrText>
      </w:r>
      <w:r>
        <w:fldChar w:fldCharType="separate"/>
      </w:r>
      <w:r>
        <w:rPr>
          <w:color w:val="0875B7"/>
          <w:sz w:val="18"/>
        </w:rPr>
        <w:t>CrossRef</w:t>
      </w:r>
      <w:proofErr w:type="spellEnd"/>
      <w:r>
        <w:rPr>
          <w:color w:val="0875B7"/>
          <w:sz w:val="18"/>
        </w:rPr>
        <w:fldChar w:fldCharType="end"/>
      </w:r>
      <w:hyperlink r:id="rId106">
        <w:r>
          <w:rPr>
            <w:sz w:val="18"/>
          </w:rPr>
          <w:t xml:space="preserve">] </w:t>
        </w:r>
      </w:hyperlink>
      <w:hyperlink r:id="rId107">
        <w:r>
          <w:rPr>
            <w:sz w:val="18"/>
          </w:rPr>
          <w:t>[</w:t>
        </w:r>
      </w:hyperlink>
      <w:hyperlink r:id="rId108">
        <w:r>
          <w:rPr>
            <w:color w:val="0875B7"/>
            <w:sz w:val="18"/>
          </w:rPr>
          <w:t>PubMed</w:t>
        </w:r>
      </w:hyperlink>
      <w:hyperlink r:id="rId109">
        <w:r>
          <w:rPr>
            <w:sz w:val="18"/>
          </w:rPr>
          <w:t>]</w:t>
        </w:r>
      </w:hyperlink>
    </w:p>
    <w:p w14:paraId="320DDA13" w14:textId="77777777" w:rsidR="00B012BE" w:rsidRDefault="00000000">
      <w:pPr>
        <w:numPr>
          <w:ilvl w:val="0"/>
          <w:numId w:val="2"/>
        </w:numPr>
        <w:spacing w:line="264" w:lineRule="auto"/>
        <w:ind w:hanging="430"/>
      </w:pPr>
      <w:r>
        <w:rPr>
          <w:sz w:val="18"/>
        </w:rPr>
        <w:t xml:space="preserve">Mahmoud, S.H.; Gan, T.Y. Impact of Anthropogenic Climate Change and Human Activities on Environment and Ecosystem Services in Arid Regions. </w:t>
      </w:r>
      <w:r>
        <w:rPr>
          <w:i/>
          <w:sz w:val="18"/>
        </w:rPr>
        <w:t xml:space="preserve">Sci. Total Environ. </w:t>
      </w:r>
      <w:r>
        <w:rPr>
          <w:b/>
          <w:sz w:val="18"/>
        </w:rPr>
        <w:t>2018</w:t>
      </w:r>
      <w:r>
        <w:rPr>
          <w:sz w:val="18"/>
        </w:rPr>
        <w:t xml:space="preserve">, </w:t>
      </w:r>
      <w:r>
        <w:rPr>
          <w:i/>
          <w:sz w:val="18"/>
        </w:rPr>
        <w:t>633</w:t>
      </w:r>
      <w:r>
        <w:rPr>
          <w:sz w:val="18"/>
        </w:rPr>
        <w:t>, 1329–1344. [</w:t>
      </w:r>
      <w:proofErr w:type="spellStart"/>
      <w:r>
        <w:fldChar w:fldCharType="begin"/>
      </w:r>
      <w:r>
        <w:instrText>HYPERLINK "https://doi.org/10.1016/j.scitotenv.2018.03.290" \h</w:instrText>
      </w:r>
      <w:r>
        <w:fldChar w:fldCharType="separate"/>
      </w:r>
      <w:r>
        <w:rPr>
          <w:color w:val="0875B7"/>
          <w:sz w:val="18"/>
        </w:rPr>
        <w:t>CrossRef</w:t>
      </w:r>
      <w:proofErr w:type="spellEnd"/>
      <w:r>
        <w:rPr>
          <w:color w:val="0875B7"/>
          <w:sz w:val="18"/>
        </w:rPr>
        <w:fldChar w:fldCharType="end"/>
      </w:r>
      <w:hyperlink r:id="rId110">
        <w:r>
          <w:rPr>
            <w:sz w:val="18"/>
          </w:rPr>
          <w:t>]</w:t>
        </w:r>
      </w:hyperlink>
    </w:p>
    <w:p w14:paraId="5873C87E" w14:textId="77777777" w:rsidR="00B012BE" w:rsidRDefault="00000000">
      <w:pPr>
        <w:numPr>
          <w:ilvl w:val="0"/>
          <w:numId w:val="2"/>
        </w:numPr>
        <w:spacing w:line="264" w:lineRule="auto"/>
        <w:ind w:hanging="430"/>
      </w:pPr>
      <w:r>
        <w:rPr>
          <w:sz w:val="18"/>
        </w:rPr>
        <w:t xml:space="preserve">Hossein Mardi, A.; </w:t>
      </w:r>
      <w:proofErr w:type="spellStart"/>
      <w:r>
        <w:rPr>
          <w:sz w:val="18"/>
        </w:rPr>
        <w:t>Khaghani</w:t>
      </w:r>
      <w:proofErr w:type="spellEnd"/>
      <w:r>
        <w:rPr>
          <w:sz w:val="18"/>
        </w:rPr>
        <w:t xml:space="preserve">, A.; MacDonald, A.B.; Nguyen, P.; Karimi, N.; Heidary, P.; Karimi, N.; </w:t>
      </w:r>
      <w:proofErr w:type="spellStart"/>
      <w:r>
        <w:rPr>
          <w:sz w:val="18"/>
        </w:rPr>
        <w:t>Saemian</w:t>
      </w:r>
      <w:proofErr w:type="spellEnd"/>
      <w:r>
        <w:rPr>
          <w:sz w:val="18"/>
        </w:rPr>
        <w:t xml:space="preserve">, P.; </w:t>
      </w:r>
      <w:proofErr w:type="spellStart"/>
      <w:r>
        <w:rPr>
          <w:sz w:val="18"/>
        </w:rPr>
        <w:t>Sehatkashani</w:t>
      </w:r>
      <w:proofErr w:type="spellEnd"/>
      <w:r>
        <w:rPr>
          <w:sz w:val="18"/>
        </w:rPr>
        <w:t xml:space="preserve">, S.; </w:t>
      </w:r>
      <w:proofErr w:type="spellStart"/>
      <w:r>
        <w:rPr>
          <w:sz w:val="18"/>
        </w:rPr>
        <w:t>Tajrishy</w:t>
      </w:r>
      <w:proofErr w:type="spellEnd"/>
      <w:r>
        <w:rPr>
          <w:sz w:val="18"/>
        </w:rPr>
        <w:t xml:space="preserve">, M.; et al. The Lake Urmia Environmental Disaster in Iran: A Look at Aerosol Pollution. </w:t>
      </w:r>
      <w:r>
        <w:rPr>
          <w:i/>
          <w:sz w:val="18"/>
        </w:rPr>
        <w:t xml:space="preserve">Sci. Total Environ. </w:t>
      </w:r>
      <w:r>
        <w:rPr>
          <w:b/>
          <w:sz w:val="18"/>
        </w:rPr>
        <w:t>2018</w:t>
      </w:r>
      <w:r>
        <w:rPr>
          <w:sz w:val="18"/>
        </w:rPr>
        <w:t xml:space="preserve">, </w:t>
      </w:r>
      <w:r>
        <w:rPr>
          <w:i/>
          <w:sz w:val="18"/>
        </w:rPr>
        <w:t>633</w:t>
      </w:r>
      <w:r>
        <w:rPr>
          <w:sz w:val="18"/>
        </w:rPr>
        <w:t>, 42–49. [</w:t>
      </w:r>
      <w:proofErr w:type="spellStart"/>
      <w:r>
        <w:fldChar w:fldCharType="begin"/>
      </w:r>
      <w:r>
        <w:instrText>HYPERLINK "https://doi.org/10.1016/j.scitotenv.2018.03.148" \h</w:instrText>
      </w:r>
      <w:r>
        <w:fldChar w:fldCharType="separate"/>
      </w:r>
      <w:r>
        <w:rPr>
          <w:color w:val="0875B7"/>
          <w:sz w:val="18"/>
        </w:rPr>
        <w:t>CrossRef</w:t>
      </w:r>
      <w:proofErr w:type="spellEnd"/>
      <w:r>
        <w:rPr>
          <w:color w:val="0875B7"/>
          <w:sz w:val="18"/>
        </w:rPr>
        <w:fldChar w:fldCharType="end"/>
      </w:r>
      <w:hyperlink r:id="rId111">
        <w:r>
          <w:rPr>
            <w:sz w:val="18"/>
          </w:rPr>
          <w:t>]</w:t>
        </w:r>
      </w:hyperlink>
    </w:p>
    <w:p w14:paraId="6CDF6F73" w14:textId="77777777" w:rsidR="00B012BE" w:rsidRDefault="00000000">
      <w:pPr>
        <w:numPr>
          <w:ilvl w:val="0"/>
          <w:numId w:val="2"/>
        </w:numPr>
        <w:spacing w:line="264" w:lineRule="auto"/>
        <w:ind w:hanging="430"/>
      </w:pPr>
      <w:r>
        <w:rPr>
          <w:sz w:val="18"/>
        </w:rPr>
        <w:t xml:space="preserve">Alizadeh, M.R.; Nikoo, M.R. A Fusion-Based Methodology for Meteorological Drought Estimation Using Remote Sensing Data. </w:t>
      </w:r>
      <w:r>
        <w:rPr>
          <w:i/>
          <w:sz w:val="18"/>
        </w:rPr>
        <w:t xml:space="preserve">Remote Sens. Environ. </w:t>
      </w:r>
      <w:r>
        <w:rPr>
          <w:b/>
          <w:sz w:val="18"/>
        </w:rPr>
        <w:t>2018</w:t>
      </w:r>
      <w:r>
        <w:rPr>
          <w:sz w:val="18"/>
        </w:rPr>
        <w:t xml:space="preserve">, </w:t>
      </w:r>
      <w:r>
        <w:rPr>
          <w:i/>
          <w:sz w:val="18"/>
        </w:rPr>
        <w:t>211</w:t>
      </w:r>
      <w:r>
        <w:rPr>
          <w:sz w:val="18"/>
        </w:rPr>
        <w:t>, 229–247. [</w:t>
      </w:r>
      <w:proofErr w:type="spellStart"/>
      <w:r>
        <w:fldChar w:fldCharType="begin"/>
      </w:r>
      <w:r>
        <w:instrText>HYPERLINK "https://doi.org/10.1016/j.rse.2018.04.001" \h</w:instrText>
      </w:r>
      <w:r>
        <w:fldChar w:fldCharType="separate"/>
      </w:r>
      <w:r>
        <w:rPr>
          <w:color w:val="0875B7"/>
          <w:sz w:val="18"/>
        </w:rPr>
        <w:t>CrossRef</w:t>
      </w:r>
      <w:proofErr w:type="spellEnd"/>
      <w:r>
        <w:rPr>
          <w:color w:val="0875B7"/>
          <w:sz w:val="18"/>
        </w:rPr>
        <w:fldChar w:fldCharType="end"/>
      </w:r>
      <w:hyperlink r:id="rId112">
        <w:r>
          <w:rPr>
            <w:sz w:val="18"/>
          </w:rPr>
          <w:t>]</w:t>
        </w:r>
      </w:hyperlink>
    </w:p>
    <w:p w14:paraId="52C37B46" w14:textId="77777777" w:rsidR="00B012BE" w:rsidRDefault="00000000">
      <w:pPr>
        <w:numPr>
          <w:ilvl w:val="0"/>
          <w:numId w:val="2"/>
        </w:numPr>
        <w:spacing w:line="264" w:lineRule="auto"/>
        <w:ind w:hanging="430"/>
      </w:pPr>
      <w:r>
        <w:rPr>
          <w:sz w:val="18"/>
        </w:rPr>
        <w:t>Tariq, M.A.; Shah, M.; Hernández-Pajares, M.; Iqbal, T. Pre-Earthquake Ionospheric Anomalies before Three Major Earthquakes by GPS-</w:t>
      </w:r>
      <w:proofErr w:type="gramStart"/>
      <w:r>
        <w:rPr>
          <w:sz w:val="18"/>
        </w:rPr>
        <w:t>TEC</w:t>
      </w:r>
      <w:proofErr w:type="gramEnd"/>
      <w:r>
        <w:rPr>
          <w:sz w:val="18"/>
        </w:rPr>
        <w:t xml:space="preserve"> and GIM-TEC Data during 2015–2017. </w:t>
      </w:r>
      <w:r>
        <w:rPr>
          <w:i/>
          <w:sz w:val="18"/>
        </w:rPr>
        <w:t xml:space="preserve">Adv. Space Res. </w:t>
      </w:r>
      <w:r>
        <w:rPr>
          <w:b/>
          <w:sz w:val="18"/>
        </w:rPr>
        <w:t>2019</w:t>
      </w:r>
      <w:r>
        <w:rPr>
          <w:sz w:val="18"/>
        </w:rPr>
        <w:t xml:space="preserve">, </w:t>
      </w:r>
      <w:r>
        <w:rPr>
          <w:i/>
          <w:sz w:val="18"/>
        </w:rPr>
        <w:t>63</w:t>
      </w:r>
      <w:r>
        <w:rPr>
          <w:sz w:val="18"/>
        </w:rPr>
        <w:t>, 2088–2099. [</w:t>
      </w:r>
      <w:proofErr w:type="spellStart"/>
      <w:r>
        <w:fldChar w:fldCharType="begin"/>
      </w:r>
      <w:r>
        <w:instrText>HYPERLINK "https://doi.org/10.1016/j.asr.2018.12.028" \h</w:instrText>
      </w:r>
      <w:r>
        <w:fldChar w:fldCharType="separate"/>
      </w:r>
      <w:r>
        <w:rPr>
          <w:color w:val="0875B7"/>
          <w:sz w:val="18"/>
        </w:rPr>
        <w:t>CrossRef</w:t>
      </w:r>
      <w:proofErr w:type="spellEnd"/>
      <w:r>
        <w:rPr>
          <w:color w:val="0875B7"/>
          <w:sz w:val="18"/>
        </w:rPr>
        <w:fldChar w:fldCharType="end"/>
      </w:r>
      <w:hyperlink r:id="rId113">
        <w:r>
          <w:rPr>
            <w:sz w:val="18"/>
          </w:rPr>
          <w:t>]</w:t>
        </w:r>
      </w:hyperlink>
    </w:p>
    <w:p w14:paraId="305D06DF" w14:textId="77777777" w:rsidR="00B012BE" w:rsidRDefault="00000000">
      <w:pPr>
        <w:numPr>
          <w:ilvl w:val="0"/>
          <w:numId w:val="2"/>
        </w:numPr>
        <w:spacing w:line="264" w:lineRule="auto"/>
        <w:ind w:hanging="430"/>
      </w:pPr>
      <w:r>
        <w:rPr>
          <w:sz w:val="18"/>
        </w:rPr>
        <w:t xml:space="preserve">Mallick, J.; Khan, R.A.; Ahmed, M.; Alqadhi, S.D.; </w:t>
      </w:r>
      <w:proofErr w:type="spellStart"/>
      <w:r>
        <w:rPr>
          <w:sz w:val="18"/>
        </w:rPr>
        <w:t>Alsubih</w:t>
      </w:r>
      <w:proofErr w:type="spellEnd"/>
      <w:r>
        <w:rPr>
          <w:sz w:val="18"/>
        </w:rPr>
        <w:t xml:space="preserve">, M.; </w:t>
      </w:r>
      <w:proofErr w:type="spellStart"/>
      <w:r>
        <w:rPr>
          <w:sz w:val="18"/>
        </w:rPr>
        <w:t>Falqi</w:t>
      </w:r>
      <w:proofErr w:type="spellEnd"/>
      <w:r>
        <w:rPr>
          <w:sz w:val="18"/>
        </w:rPr>
        <w:t xml:space="preserve">, I.; Hasan, M.A. </w:t>
      </w:r>
      <w:proofErr w:type="spellStart"/>
      <w:r>
        <w:rPr>
          <w:sz w:val="18"/>
        </w:rPr>
        <w:t>Modeling</w:t>
      </w:r>
      <w:proofErr w:type="spellEnd"/>
      <w:r>
        <w:rPr>
          <w:sz w:val="18"/>
        </w:rPr>
        <w:t xml:space="preserve"> Groundwater Potential Zone in a</w:t>
      </w:r>
    </w:p>
    <w:p w14:paraId="7BDD55B3" w14:textId="77777777" w:rsidR="00B012BE" w:rsidRDefault="00000000">
      <w:pPr>
        <w:spacing w:line="264" w:lineRule="auto"/>
        <w:ind w:left="436" w:firstLine="0"/>
      </w:pPr>
      <w:r>
        <w:rPr>
          <w:sz w:val="18"/>
        </w:rPr>
        <w:t xml:space="preserve">Semi-Arid Region of Aseer Using Fuzzy-AHP and Geoinformation Techniques. </w:t>
      </w:r>
      <w:r>
        <w:rPr>
          <w:i/>
          <w:sz w:val="18"/>
        </w:rPr>
        <w:t xml:space="preserve">Water </w:t>
      </w:r>
      <w:r>
        <w:rPr>
          <w:b/>
          <w:sz w:val="18"/>
        </w:rPr>
        <w:t>2019</w:t>
      </w:r>
      <w:r>
        <w:rPr>
          <w:sz w:val="18"/>
        </w:rPr>
        <w:t xml:space="preserve">, </w:t>
      </w:r>
      <w:r>
        <w:rPr>
          <w:i/>
          <w:sz w:val="18"/>
        </w:rPr>
        <w:t>11</w:t>
      </w:r>
      <w:r>
        <w:rPr>
          <w:sz w:val="18"/>
        </w:rPr>
        <w:t>, 2656. [</w:t>
      </w:r>
      <w:proofErr w:type="spellStart"/>
      <w:r>
        <w:fldChar w:fldCharType="begin"/>
      </w:r>
      <w:r>
        <w:instrText>HYPERLINK "https://doi.org/10.3390/w11122656" \h</w:instrText>
      </w:r>
      <w:r>
        <w:fldChar w:fldCharType="separate"/>
      </w:r>
      <w:r>
        <w:rPr>
          <w:color w:val="0875B7"/>
          <w:sz w:val="18"/>
        </w:rPr>
        <w:t>CrossRef</w:t>
      </w:r>
      <w:proofErr w:type="spellEnd"/>
      <w:r>
        <w:rPr>
          <w:color w:val="0875B7"/>
          <w:sz w:val="18"/>
        </w:rPr>
        <w:fldChar w:fldCharType="end"/>
      </w:r>
      <w:hyperlink r:id="rId114">
        <w:r>
          <w:rPr>
            <w:sz w:val="18"/>
          </w:rPr>
          <w:t>]</w:t>
        </w:r>
      </w:hyperlink>
    </w:p>
    <w:p w14:paraId="752DB92C" w14:textId="77777777" w:rsidR="00B012BE" w:rsidRDefault="00000000">
      <w:pPr>
        <w:numPr>
          <w:ilvl w:val="0"/>
          <w:numId w:val="2"/>
        </w:numPr>
        <w:spacing w:line="264" w:lineRule="auto"/>
        <w:ind w:hanging="430"/>
      </w:pPr>
      <w:proofErr w:type="spellStart"/>
      <w:r>
        <w:rPr>
          <w:sz w:val="18"/>
        </w:rPr>
        <w:t>Arabameri</w:t>
      </w:r>
      <w:proofErr w:type="spellEnd"/>
      <w:r>
        <w:rPr>
          <w:sz w:val="18"/>
        </w:rPr>
        <w:t xml:space="preserve">, A.; Rezaei, K.; Cerda, A.; Lombardo, L.; Rodrigo-Comino, J. GIS-Based Groundwater Potential Mapping in </w:t>
      </w:r>
      <w:proofErr w:type="spellStart"/>
      <w:r>
        <w:rPr>
          <w:sz w:val="18"/>
        </w:rPr>
        <w:t>Shahroud</w:t>
      </w:r>
      <w:proofErr w:type="spellEnd"/>
      <w:r>
        <w:rPr>
          <w:sz w:val="18"/>
        </w:rPr>
        <w:t xml:space="preserve"> Plain, Iran. A Comparison among Statistical (Bivariate and Multivariate), Data Mining and MCDM Approaches. </w:t>
      </w:r>
      <w:r>
        <w:rPr>
          <w:i/>
          <w:sz w:val="18"/>
        </w:rPr>
        <w:t xml:space="preserve">Sci. Total Environ. </w:t>
      </w:r>
      <w:r>
        <w:rPr>
          <w:b/>
          <w:sz w:val="18"/>
        </w:rPr>
        <w:t>2019</w:t>
      </w:r>
      <w:r>
        <w:rPr>
          <w:sz w:val="18"/>
        </w:rPr>
        <w:t xml:space="preserve">, </w:t>
      </w:r>
      <w:r>
        <w:rPr>
          <w:i/>
          <w:sz w:val="18"/>
        </w:rPr>
        <w:t>658</w:t>
      </w:r>
      <w:r>
        <w:rPr>
          <w:sz w:val="18"/>
        </w:rPr>
        <w:t>, 160–177. [</w:t>
      </w:r>
      <w:proofErr w:type="spellStart"/>
      <w:r>
        <w:fldChar w:fldCharType="begin"/>
      </w:r>
      <w:r>
        <w:instrText>HYPERLINK "https://doi.org/10.1016/j.scitotenv.2018.12.115" \h</w:instrText>
      </w:r>
      <w:r>
        <w:fldChar w:fldCharType="separate"/>
      </w:r>
      <w:r>
        <w:rPr>
          <w:color w:val="0875B7"/>
          <w:sz w:val="18"/>
        </w:rPr>
        <w:t>CrossRef</w:t>
      </w:r>
      <w:proofErr w:type="spellEnd"/>
      <w:r>
        <w:rPr>
          <w:color w:val="0875B7"/>
          <w:sz w:val="18"/>
        </w:rPr>
        <w:fldChar w:fldCharType="end"/>
      </w:r>
      <w:hyperlink r:id="rId115">
        <w:r>
          <w:rPr>
            <w:sz w:val="18"/>
          </w:rPr>
          <w:t>]</w:t>
        </w:r>
      </w:hyperlink>
      <w:r>
        <w:rPr>
          <w:sz w:val="18"/>
        </w:rPr>
        <w:t xml:space="preserve"> </w:t>
      </w:r>
      <w:hyperlink r:id="rId116">
        <w:r>
          <w:rPr>
            <w:sz w:val="18"/>
          </w:rPr>
          <w:t>[</w:t>
        </w:r>
      </w:hyperlink>
      <w:hyperlink r:id="rId117">
        <w:r>
          <w:rPr>
            <w:color w:val="0875B7"/>
            <w:sz w:val="18"/>
          </w:rPr>
          <w:t>PubMed</w:t>
        </w:r>
      </w:hyperlink>
      <w:hyperlink r:id="rId118">
        <w:r>
          <w:rPr>
            <w:sz w:val="18"/>
          </w:rPr>
          <w:t>]</w:t>
        </w:r>
      </w:hyperlink>
    </w:p>
    <w:p w14:paraId="7625C4A4" w14:textId="77777777" w:rsidR="00B012BE" w:rsidRDefault="00000000">
      <w:pPr>
        <w:numPr>
          <w:ilvl w:val="0"/>
          <w:numId w:val="2"/>
        </w:numPr>
        <w:spacing w:line="264" w:lineRule="auto"/>
        <w:ind w:hanging="430"/>
      </w:pPr>
      <w:proofErr w:type="spellStart"/>
      <w:r>
        <w:rPr>
          <w:sz w:val="18"/>
        </w:rPr>
        <w:t>Golkarian</w:t>
      </w:r>
      <w:proofErr w:type="spellEnd"/>
      <w:r>
        <w:rPr>
          <w:sz w:val="18"/>
        </w:rPr>
        <w:t xml:space="preserve">, A.; </w:t>
      </w:r>
      <w:proofErr w:type="spellStart"/>
      <w:r>
        <w:rPr>
          <w:sz w:val="18"/>
        </w:rPr>
        <w:t>Naghibi</w:t>
      </w:r>
      <w:proofErr w:type="spellEnd"/>
      <w:r>
        <w:rPr>
          <w:sz w:val="18"/>
        </w:rPr>
        <w:t xml:space="preserve">, S.A.; Kalantar, B.; Pradhan, B. Groundwater Potential Mapping Using C5.0, Random Forest, and Multivariate Adaptive Regression Spline Models in GIS. </w:t>
      </w:r>
      <w:r>
        <w:rPr>
          <w:i/>
          <w:sz w:val="18"/>
        </w:rPr>
        <w:t xml:space="preserve">Environ. Monit Assess </w:t>
      </w:r>
      <w:r>
        <w:rPr>
          <w:b/>
          <w:sz w:val="18"/>
        </w:rPr>
        <w:t>2018</w:t>
      </w:r>
      <w:r>
        <w:rPr>
          <w:sz w:val="18"/>
        </w:rPr>
        <w:t xml:space="preserve">, </w:t>
      </w:r>
      <w:r>
        <w:rPr>
          <w:i/>
          <w:sz w:val="18"/>
        </w:rPr>
        <w:t>190</w:t>
      </w:r>
      <w:r>
        <w:rPr>
          <w:sz w:val="18"/>
        </w:rPr>
        <w:t>, 149. [</w:t>
      </w:r>
      <w:proofErr w:type="spellStart"/>
      <w:r>
        <w:fldChar w:fldCharType="begin"/>
      </w:r>
      <w:r>
        <w:instrText>HYPERLINK "https://doi.org/10.1007/s10661-018-6507-8" \h</w:instrText>
      </w:r>
      <w:r>
        <w:fldChar w:fldCharType="separate"/>
      </w:r>
      <w:r>
        <w:rPr>
          <w:color w:val="0875B7"/>
          <w:sz w:val="18"/>
        </w:rPr>
        <w:t>CrossRef</w:t>
      </w:r>
      <w:proofErr w:type="spellEnd"/>
      <w:r>
        <w:rPr>
          <w:color w:val="0875B7"/>
          <w:sz w:val="18"/>
        </w:rPr>
        <w:fldChar w:fldCharType="end"/>
      </w:r>
      <w:hyperlink r:id="rId119">
        <w:r>
          <w:rPr>
            <w:sz w:val="18"/>
          </w:rPr>
          <w:t>]</w:t>
        </w:r>
      </w:hyperlink>
    </w:p>
    <w:p w14:paraId="21F5CAEE" w14:textId="77777777" w:rsidR="00B012BE" w:rsidRDefault="00000000">
      <w:pPr>
        <w:numPr>
          <w:ilvl w:val="0"/>
          <w:numId w:val="2"/>
        </w:numPr>
        <w:spacing w:line="264" w:lineRule="auto"/>
        <w:ind w:hanging="430"/>
      </w:pPr>
      <w:r>
        <w:rPr>
          <w:sz w:val="18"/>
        </w:rPr>
        <w:lastRenderedPageBreak/>
        <w:t xml:space="preserve">Khosravi, K.; Panahi, M.; Tien Bui, D. Spatial Prediction of Groundwater Spring Potential Mapping Based on an Adaptive Neuro-Fuzzy Inference System and Metaheuristic Optimization. </w:t>
      </w:r>
      <w:proofErr w:type="spellStart"/>
      <w:r>
        <w:rPr>
          <w:i/>
          <w:sz w:val="18"/>
        </w:rPr>
        <w:t>Hydrol</w:t>
      </w:r>
      <w:proofErr w:type="spellEnd"/>
      <w:r>
        <w:rPr>
          <w:i/>
          <w:sz w:val="18"/>
        </w:rPr>
        <w:t xml:space="preserve">. Earth Syst. Sci. </w:t>
      </w:r>
      <w:r>
        <w:rPr>
          <w:b/>
          <w:sz w:val="18"/>
        </w:rPr>
        <w:t>2018</w:t>
      </w:r>
      <w:r>
        <w:rPr>
          <w:sz w:val="18"/>
        </w:rPr>
        <w:t xml:space="preserve">, </w:t>
      </w:r>
      <w:r>
        <w:rPr>
          <w:i/>
          <w:sz w:val="18"/>
        </w:rPr>
        <w:t>22</w:t>
      </w:r>
      <w:r>
        <w:rPr>
          <w:sz w:val="18"/>
        </w:rPr>
        <w:t>, 4771–4792. [</w:t>
      </w:r>
      <w:proofErr w:type="spellStart"/>
      <w:r>
        <w:fldChar w:fldCharType="begin"/>
      </w:r>
      <w:r>
        <w:instrText>HYPERLINK "https://doi.org/10.5194/hess-22-4771-2018" \h</w:instrText>
      </w:r>
      <w:r>
        <w:fldChar w:fldCharType="separate"/>
      </w:r>
      <w:r>
        <w:rPr>
          <w:color w:val="0875B7"/>
          <w:sz w:val="18"/>
        </w:rPr>
        <w:t>CrossRef</w:t>
      </w:r>
      <w:proofErr w:type="spellEnd"/>
      <w:r>
        <w:rPr>
          <w:color w:val="0875B7"/>
          <w:sz w:val="18"/>
        </w:rPr>
        <w:fldChar w:fldCharType="end"/>
      </w:r>
      <w:hyperlink r:id="rId120">
        <w:r>
          <w:rPr>
            <w:sz w:val="18"/>
          </w:rPr>
          <w:t>]</w:t>
        </w:r>
      </w:hyperlink>
    </w:p>
    <w:p w14:paraId="6D76CFF8" w14:textId="77777777" w:rsidR="00B012BE" w:rsidRDefault="00000000">
      <w:pPr>
        <w:numPr>
          <w:ilvl w:val="0"/>
          <w:numId w:val="2"/>
        </w:numPr>
        <w:spacing w:line="264" w:lineRule="auto"/>
        <w:ind w:hanging="430"/>
      </w:pPr>
      <w:proofErr w:type="spellStart"/>
      <w:r>
        <w:rPr>
          <w:sz w:val="18"/>
        </w:rPr>
        <w:t>Kordestani</w:t>
      </w:r>
      <w:proofErr w:type="spellEnd"/>
      <w:r>
        <w:rPr>
          <w:sz w:val="18"/>
        </w:rPr>
        <w:t xml:space="preserve">, M.D.; </w:t>
      </w:r>
      <w:proofErr w:type="spellStart"/>
      <w:r>
        <w:rPr>
          <w:sz w:val="18"/>
        </w:rPr>
        <w:t>Naghibi</w:t>
      </w:r>
      <w:proofErr w:type="spellEnd"/>
      <w:r>
        <w:rPr>
          <w:sz w:val="18"/>
        </w:rPr>
        <w:t xml:space="preserve">, S.A.; Hashemi, H.; Ahmadi, K.; Kalantar, B.; Pradhan, B. Groundwater Potential Mapping Using a Novel Data-Mining Ensemble Model. </w:t>
      </w:r>
      <w:proofErr w:type="spellStart"/>
      <w:r>
        <w:rPr>
          <w:i/>
          <w:sz w:val="18"/>
        </w:rPr>
        <w:t>Hydrogeol</w:t>
      </w:r>
      <w:proofErr w:type="spellEnd"/>
      <w:r>
        <w:rPr>
          <w:i/>
          <w:sz w:val="18"/>
        </w:rPr>
        <w:t xml:space="preserve">. J. </w:t>
      </w:r>
      <w:r>
        <w:rPr>
          <w:b/>
          <w:sz w:val="18"/>
        </w:rPr>
        <w:t>2019</w:t>
      </w:r>
      <w:r>
        <w:rPr>
          <w:sz w:val="18"/>
        </w:rPr>
        <w:t xml:space="preserve">, </w:t>
      </w:r>
      <w:r>
        <w:rPr>
          <w:i/>
          <w:sz w:val="18"/>
        </w:rPr>
        <w:t>27</w:t>
      </w:r>
      <w:r>
        <w:rPr>
          <w:sz w:val="18"/>
        </w:rPr>
        <w:t>, 211–224. [</w:t>
      </w:r>
      <w:proofErr w:type="spellStart"/>
      <w:r>
        <w:fldChar w:fldCharType="begin"/>
      </w:r>
      <w:r>
        <w:instrText>HYPERLINK "https://doi.org/10.1007/s10040-018-1848-5" \h</w:instrText>
      </w:r>
      <w:r>
        <w:fldChar w:fldCharType="separate"/>
      </w:r>
      <w:r>
        <w:rPr>
          <w:color w:val="0875B7"/>
          <w:sz w:val="18"/>
        </w:rPr>
        <w:t>CrossRef</w:t>
      </w:r>
      <w:proofErr w:type="spellEnd"/>
      <w:r>
        <w:rPr>
          <w:color w:val="0875B7"/>
          <w:sz w:val="18"/>
        </w:rPr>
        <w:fldChar w:fldCharType="end"/>
      </w:r>
      <w:hyperlink r:id="rId121">
        <w:r>
          <w:rPr>
            <w:sz w:val="18"/>
          </w:rPr>
          <w:t>]</w:t>
        </w:r>
      </w:hyperlink>
    </w:p>
    <w:p w14:paraId="02155030" w14:textId="77777777" w:rsidR="00B012BE" w:rsidRDefault="00000000">
      <w:pPr>
        <w:numPr>
          <w:ilvl w:val="0"/>
          <w:numId w:val="2"/>
        </w:numPr>
        <w:spacing w:line="264" w:lineRule="auto"/>
        <w:ind w:hanging="430"/>
      </w:pPr>
      <w:proofErr w:type="spellStart"/>
      <w:r>
        <w:rPr>
          <w:sz w:val="18"/>
        </w:rPr>
        <w:t>Miraki</w:t>
      </w:r>
      <w:proofErr w:type="spellEnd"/>
      <w:r>
        <w:rPr>
          <w:sz w:val="18"/>
        </w:rPr>
        <w:t xml:space="preserve">, S.; Zanganeh, S.H.; </w:t>
      </w:r>
      <w:proofErr w:type="spellStart"/>
      <w:r>
        <w:rPr>
          <w:sz w:val="18"/>
        </w:rPr>
        <w:t>Chapi</w:t>
      </w:r>
      <w:proofErr w:type="spellEnd"/>
      <w:r>
        <w:rPr>
          <w:sz w:val="18"/>
        </w:rPr>
        <w:t xml:space="preserve">, K.; Singh, V.P.; Shirzadi, A.; Shahabi, H.; Pham, B.T. Mapping Groundwater Potential Using a Novel Hybrid Intelligence Approach. </w:t>
      </w:r>
      <w:r>
        <w:rPr>
          <w:i/>
          <w:sz w:val="18"/>
        </w:rPr>
        <w:t xml:space="preserve">Water </w:t>
      </w:r>
      <w:proofErr w:type="spellStart"/>
      <w:r>
        <w:rPr>
          <w:i/>
          <w:sz w:val="18"/>
        </w:rPr>
        <w:t>Resour</w:t>
      </w:r>
      <w:proofErr w:type="spellEnd"/>
      <w:r>
        <w:rPr>
          <w:i/>
          <w:sz w:val="18"/>
        </w:rPr>
        <w:t xml:space="preserve">. Manag. </w:t>
      </w:r>
      <w:r>
        <w:rPr>
          <w:b/>
          <w:sz w:val="18"/>
        </w:rPr>
        <w:t>2019</w:t>
      </w:r>
      <w:r>
        <w:rPr>
          <w:sz w:val="18"/>
        </w:rPr>
        <w:t xml:space="preserve">, </w:t>
      </w:r>
      <w:r>
        <w:rPr>
          <w:i/>
          <w:sz w:val="18"/>
        </w:rPr>
        <w:t>33</w:t>
      </w:r>
      <w:r>
        <w:rPr>
          <w:sz w:val="18"/>
        </w:rPr>
        <w:t>, 281–302. [</w:t>
      </w:r>
      <w:proofErr w:type="spellStart"/>
      <w:r>
        <w:fldChar w:fldCharType="begin"/>
      </w:r>
      <w:r>
        <w:instrText>HYPERLINK "https://doi.org/10.1007/s11269-018-2102-6" \h</w:instrText>
      </w:r>
      <w:r>
        <w:fldChar w:fldCharType="separate"/>
      </w:r>
      <w:r>
        <w:rPr>
          <w:color w:val="0875B7"/>
          <w:sz w:val="18"/>
        </w:rPr>
        <w:t>CrossRef</w:t>
      </w:r>
      <w:proofErr w:type="spellEnd"/>
      <w:r>
        <w:rPr>
          <w:color w:val="0875B7"/>
          <w:sz w:val="18"/>
        </w:rPr>
        <w:fldChar w:fldCharType="end"/>
      </w:r>
      <w:hyperlink r:id="rId122">
        <w:r>
          <w:rPr>
            <w:sz w:val="18"/>
          </w:rPr>
          <w:t>]</w:t>
        </w:r>
      </w:hyperlink>
    </w:p>
    <w:p w14:paraId="06B1F4EB" w14:textId="77777777" w:rsidR="00B012BE" w:rsidRDefault="00000000">
      <w:pPr>
        <w:numPr>
          <w:ilvl w:val="0"/>
          <w:numId w:val="2"/>
        </w:numPr>
        <w:spacing w:line="264" w:lineRule="auto"/>
        <w:ind w:hanging="430"/>
      </w:pPr>
      <w:proofErr w:type="spellStart"/>
      <w:r>
        <w:rPr>
          <w:sz w:val="18"/>
        </w:rPr>
        <w:t>Naghibi</w:t>
      </w:r>
      <w:proofErr w:type="spellEnd"/>
      <w:r>
        <w:rPr>
          <w:sz w:val="18"/>
        </w:rPr>
        <w:t xml:space="preserve">, S.A.; </w:t>
      </w:r>
      <w:proofErr w:type="spellStart"/>
      <w:r>
        <w:rPr>
          <w:sz w:val="18"/>
        </w:rPr>
        <w:t>Pourghasemi</w:t>
      </w:r>
      <w:proofErr w:type="spellEnd"/>
      <w:r>
        <w:rPr>
          <w:sz w:val="18"/>
        </w:rPr>
        <w:t xml:space="preserve">, H.R.; Abbaspour, K. A Comparison between Ten Advanced and Soft Computing Models for Groundwater Qanat Potential Assessment in Iran Using R and GIS. </w:t>
      </w:r>
      <w:r>
        <w:rPr>
          <w:i/>
          <w:sz w:val="18"/>
        </w:rPr>
        <w:t xml:space="preserve">Theor. Appl. Clim. </w:t>
      </w:r>
      <w:r>
        <w:rPr>
          <w:b/>
          <w:sz w:val="18"/>
        </w:rPr>
        <w:t>2018</w:t>
      </w:r>
      <w:r>
        <w:rPr>
          <w:sz w:val="18"/>
        </w:rPr>
        <w:t xml:space="preserve">, </w:t>
      </w:r>
      <w:r>
        <w:rPr>
          <w:i/>
          <w:sz w:val="18"/>
        </w:rPr>
        <w:t>131</w:t>
      </w:r>
      <w:r>
        <w:rPr>
          <w:sz w:val="18"/>
        </w:rPr>
        <w:t>, 967–984. [</w:t>
      </w:r>
      <w:proofErr w:type="spellStart"/>
      <w:r>
        <w:fldChar w:fldCharType="begin"/>
      </w:r>
      <w:r>
        <w:instrText>HYPERLINK "https://doi.org/10.1007/s00704-016-2022-4" \h</w:instrText>
      </w:r>
      <w:r>
        <w:fldChar w:fldCharType="separate"/>
      </w:r>
      <w:r>
        <w:rPr>
          <w:color w:val="0875B7"/>
          <w:sz w:val="18"/>
        </w:rPr>
        <w:t>CrossRef</w:t>
      </w:r>
      <w:proofErr w:type="spellEnd"/>
      <w:r>
        <w:rPr>
          <w:color w:val="0875B7"/>
          <w:sz w:val="18"/>
        </w:rPr>
        <w:fldChar w:fldCharType="end"/>
      </w:r>
      <w:hyperlink r:id="rId123">
        <w:r>
          <w:rPr>
            <w:sz w:val="18"/>
          </w:rPr>
          <w:t>]</w:t>
        </w:r>
      </w:hyperlink>
    </w:p>
    <w:p w14:paraId="740D86AE" w14:textId="77777777" w:rsidR="00B012BE" w:rsidRDefault="00000000">
      <w:pPr>
        <w:numPr>
          <w:ilvl w:val="0"/>
          <w:numId w:val="2"/>
        </w:numPr>
        <w:spacing w:line="264" w:lineRule="auto"/>
        <w:ind w:hanging="430"/>
      </w:pPr>
      <w:r>
        <w:rPr>
          <w:sz w:val="18"/>
        </w:rPr>
        <w:t xml:space="preserve">Ostad-Ali-Askari, K.; </w:t>
      </w:r>
      <w:proofErr w:type="spellStart"/>
      <w:r>
        <w:rPr>
          <w:sz w:val="18"/>
        </w:rPr>
        <w:t>Shayannejad</w:t>
      </w:r>
      <w:proofErr w:type="spellEnd"/>
      <w:r>
        <w:rPr>
          <w:sz w:val="18"/>
        </w:rPr>
        <w:t xml:space="preserve">, M. Quantity and Quality Modelling of Groundwater to Manage Water Resources in </w:t>
      </w:r>
      <w:proofErr w:type="spellStart"/>
      <w:r>
        <w:rPr>
          <w:sz w:val="18"/>
        </w:rPr>
        <w:t>IsfahanBorkhar</w:t>
      </w:r>
      <w:proofErr w:type="spellEnd"/>
      <w:r>
        <w:rPr>
          <w:sz w:val="18"/>
        </w:rPr>
        <w:t xml:space="preserve"> Aquifer. </w:t>
      </w:r>
      <w:r>
        <w:rPr>
          <w:i/>
          <w:sz w:val="18"/>
        </w:rPr>
        <w:t xml:space="preserve">Environ. Dev. Sustain. </w:t>
      </w:r>
      <w:r>
        <w:rPr>
          <w:b/>
          <w:sz w:val="18"/>
        </w:rPr>
        <w:t>2021</w:t>
      </w:r>
      <w:r>
        <w:rPr>
          <w:sz w:val="18"/>
        </w:rPr>
        <w:t xml:space="preserve">, </w:t>
      </w:r>
      <w:r>
        <w:rPr>
          <w:i/>
          <w:sz w:val="18"/>
        </w:rPr>
        <w:t>23</w:t>
      </w:r>
      <w:r>
        <w:rPr>
          <w:sz w:val="18"/>
        </w:rPr>
        <w:t>, 15943–15959. [</w:t>
      </w:r>
      <w:proofErr w:type="spellStart"/>
      <w:r>
        <w:fldChar w:fldCharType="begin"/>
      </w:r>
      <w:r>
        <w:instrText>HYPERLINK "https://doi.org/10.1007/s10668-021-01323-1" \h</w:instrText>
      </w:r>
      <w:r>
        <w:fldChar w:fldCharType="separate"/>
      </w:r>
      <w:r>
        <w:rPr>
          <w:color w:val="0875B7"/>
          <w:sz w:val="18"/>
        </w:rPr>
        <w:t>CrossRef</w:t>
      </w:r>
      <w:proofErr w:type="spellEnd"/>
      <w:r>
        <w:rPr>
          <w:color w:val="0875B7"/>
          <w:sz w:val="18"/>
        </w:rPr>
        <w:fldChar w:fldCharType="end"/>
      </w:r>
      <w:hyperlink r:id="rId124">
        <w:r>
          <w:rPr>
            <w:sz w:val="18"/>
          </w:rPr>
          <w:t>]</w:t>
        </w:r>
      </w:hyperlink>
    </w:p>
    <w:p w14:paraId="45F4B198" w14:textId="77777777" w:rsidR="00B012BE" w:rsidRDefault="00000000">
      <w:pPr>
        <w:numPr>
          <w:ilvl w:val="0"/>
          <w:numId w:val="2"/>
        </w:numPr>
        <w:spacing w:line="264" w:lineRule="auto"/>
        <w:ind w:hanging="430"/>
      </w:pPr>
      <w:proofErr w:type="spellStart"/>
      <w:r>
        <w:rPr>
          <w:sz w:val="18"/>
        </w:rPr>
        <w:t>Benjmel</w:t>
      </w:r>
      <w:proofErr w:type="spellEnd"/>
      <w:r>
        <w:rPr>
          <w:sz w:val="18"/>
        </w:rPr>
        <w:t xml:space="preserve">, K.; Amraoui, F.; Boutaleb, S.; </w:t>
      </w:r>
      <w:proofErr w:type="spellStart"/>
      <w:r>
        <w:rPr>
          <w:sz w:val="18"/>
        </w:rPr>
        <w:t>Ouchchen</w:t>
      </w:r>
      <w:proofErr w:type="spellEnd"/>
      <w:r>
        <w:rPr>
          <w:sz w:val="18"/>
        </w:rPr>
        <w:t xml:space="preserve">, M.; Tahiri, A.; </w:t>
      </w:r>
      <w:proofErr w:type="spellStart"/>
      <w:r>
        <w:rPr>
          <w:sz w:val="18"/>
        </w:rPr>
        <w:t>Touab</w:t>
      </w:r>
      <w:proofErr w:type="spellEnd"/>
      <w:r>
        <w:rPr>
          <w:sz w:val="18"/>
        </w:rPr>
        <w:t xml:space="preserve">, A. Mapping of Groundwater Potential Zones in Crystalline Terrain Using Remote Sensing, GIS Techniques, and Multicriteria Data Analysis (Case of the </w:t>
      </w:r>
      <w:proofErr w:type="spellStart"/>
      <w:r>
        <w:rPr>
          <w:sz w:val="18"/>
        </w:rPr>
        <w:t>Ighrem</w:t>
      </w:r>
      <w:proofErr w:type="spellEnd"/>
      <w:r>
        <w:rPr>
          <w:sz w:val="18"/>
        </w:rPr>
        <w:t xml:space="preserve"> Region, Western Anti-Atlas, Morocco). </w:t>
      </w:r>
      <w:r>
        <w:rPr>
          <w:i/>
          <w:sz w:val="18"/>
        </w:rPr>
        <w:t xml:space="preserve">Water </w:t>
      </w:r>
      <w:r>
        <w:rPr>
          <w:b/>
          <w:sz w:val="18"/>
        </w:rPr>
        <w:t>2020</w:t>
      </w:r>
      <w:r>
        <w:rPr>
          <w:sz w:val="18"/>
        </w:rPr>
        <w:t xml:space="preserve">, </w:t>
      </w:r>
      <w:r>
        <w:rPr>
          <w:i/>
          <w:sz w:val="18"/>
        </w:rPr>
        <w:t>12</w:t>
      </w:r>
      <w:r>
        <w:rPr>
          <w:sz w:val="18"/>
        </w:rPr>
        <w:t>, 471. [</w:t>
      </w:r>
      <w:proofErr w:type="spellStart"/>
      <w:r>
        <w:fldChar w:fldCharType="begin"/>
      </w:r>
      <w:r>
        <w:instrText>HYPERLINK "https://doi.org/10.3390/w12020471" \h</w:instrText>
      </w:r>
      <w:r>
        <w:fldChar w:fldCharType="separate"/>
      </w:r>
      <w:r>
        <w:rPr>
          <w:color w:val="0875B7"/>
          <w:sz w:val="18"/>
        </w:rPr>
        <w:t>CrossRef</w:t>
      </w:r>
      <w:proofErr w:type="spellEnd"/>
      <w:r>
        <w:rPr>
          <w:color w:val="0875B7"/>
          <w:sz w:val="18"/>
        </w:rPr>
        <w:fldChar w:fldCharType="end"/>
      </w:r>
      <w:hyperlink r:id="rId125">
        <w:r>
          <w:rPr>
            <w:sz w:val="18"/>
          </w:rPr>
          <w:t>]</w:t>
        </w:r>
      </w:hyperlink>
    </w:p>
    <w:p w14:paraId="574DF09B" w14:textId="77777777" w:rsidR="00B012BE" w:rsidRDefault="00000000">
      <w:pPr>
        <w:numPr>
          <w:ilvl w:val="0"/>
          <w:numId w:val="2"/>
        </w:numPr>
        <w:spacing w:line="264" w:lineRule="auto"/>
        <w:ind w:hanging="430"/>
      </w:pPr>
      <w:r>
        <w:rPr>
          <w:sz w:val="18"/>
        </w:rPr>
        <w:t xml:space="preserve">Tien Bui, D.; Shirzadi, A.; </w:t>
      </w:r>
      <w:proofErr w:type="spellStart"/>
      <w:r>
        <w:rPr>
          <w:sz w:val="18"/>
        </w:rPr>
        <w:t>Chapi</w:t>
      </w:r>
      <w:proofErr w:type="spellEnd"/>
      <w:r>
        <w:rPr>
          <w:sz w:val="18"/>
        </w:rPr>
        <w:t xml:space="preserve">, K.; Shahabi, H.; Pradhan, B.; Pham, B.T.; Singh, V.P.; Chen, W.; Khosravi, K.; Bin Ahmad, B.; et al. A Hybrid Computational Intelligence Approach to Groundwater Spring Potential Mapping. </w:t>
      </w:r>
      <w:r>
        <w:rPr>
          <w:i/>
          <w:sz w:val="18"/>
        </w:rPr>
        <w:t xml:space="preserve">Water </w:t>
      </w:r>
      <w:r>
        <w:rPr>
          <w:b/>
          <w:sz w:val="18"/>
        </w:rPr>
        <w:t>2019</w:t>
      </w:r>
      <w:r>
        <w:rPr>
          <w:sz w:val="18"/>
        </w:rPr>
        <w:t xml:space="preserve">, </w:t>
      </w:r>
      <w:r>
        <w:rPr>
          <w:i/>
          <w:sz w:val="18"/>
        </w:rPr>
        <w:t>11</w:t>
      </w:r>
      <w:r>
        <w:rPr>
          <w:sz w:val="18"/>
        </w:rPr>
        <w:t>, 2013. [</w:t>
      </w:r>
      <w:proofErr w:type="spellStart"/>
      <w:r>
        <w:fldChar w:fldCharType="begin"/>
      </w:r>
      <w:r>
        <w:instrText>HYPERLINK "https://doi.org/10.3390/w11102013" \h</w:instrText>
      </w:r>
      <w:r>
        <w:fldChar w:fldCharType="separate"/>
      </w:r>
      <w:r>
        <w:rPr>
          <w:color w:val="0875B7"/>
          <w:sz w:val="18"/>
        </w:rPr>
        <w:t>CrossRef</w:t>
      </w:r>
      <w:proofErr w:type="spellEnd"/>
      <w:r>
        <w:rPr>
          <w:color w:val="0875B7"/>
          <w:sz w:val="18"/>
        </w:rPr>
        <w:fldChar w:fldCharType="end"/>
      </w:r>
      <w:hyperlink r:id="rId126">
        <w:r>
          <w:rPr>
            <w:sz w:val="18"/>
          </w:rPr>
          <w:t xml:space="preserve">] </w:t>
        </w:r>
      </w:hyperlink>
      <w:r>
        <w:rPr>
          <w:sz w:val="18"/>
        </w:rPr>
        <w:t xml:space="preserve">63. </w:t>
      </w:r>
      <w:proofErr w:type="spellStart"/>
      <w:r>
        <w:rPr>
          <w:sz w:val="18"/>
        </w:rPr>
        <w:t>Abbasnia</w:t>
      </w:r>
      <w:proofErr w:type="spellEnd"/>
      <w:r>
        <w:rPr>
          <w:sz w:val="18"/>
        </w:rPr>
        <w:t xml:space="preserve">, A.; </w:t>
      </w:r>
      <w:proofErr w:type="spellStart"/>
      <w:r>
        <w:rPr>
          <w:sz w:val="18"/>
        </w:rPr>
        <w:t>Alimohammadi</w:t>
      </w:r>
      <w:proofErr w:type="spellEnd"/>
      <w:r>
        <w:rPr>
          <w:sz w:val="18"/>
        </w:rPr>
        <w:t xml:space="preserve">, M.; </w:t>
      </w:r>
      <w:proofErr w:type="spellStart"/>
      <w:r>
        <w:rPr>
          <w:sz w:val="18"/>
        </w:rPr>
        <w:t>Mahvi</w:t>
      </w:r>
      <w:proofErr w:type="spellEnd"/>
      <w:r>
        <w:rPr>
          <w:sz w:val="18"/>
        </w:rPr>
        <w:t xml:space="preserve">, A.H.; Nabizadeh, R.; Yousefi, M.; Mohammadi, A.A.; Pasalari, H.; </w:t>
      </w:r>
      <w:proofErr w:type="spellStart"/>
      <w:r>
        <w:rPr>
          <w:sz w:val="18"/>
        </w:rPr>
        <w:t>Mirzabeigi</w:t>
      </w:r>
      <w:proofErr w:type="spellEnd"/>
      <w:r>
        <w:rPr>
          <w:sz w:val="18"/>
        </w:rPr>
        <w:t xml:space="preserve">, M. Assessment of Groundwater Quality and Evaluation of Scaling and Corrosiveness Potential of Drinking Water Samples in Villages of </w:t>
      </w:r>
      <w:proofErr w:type="spellStart"/>
      <w:r>
        <w:rPr>
          <w:sz w:val="18"/>
        </w:rPr>
        <w:t>Chabahr</w:t>
      </w:r>
      <w:proofErr w:type="spellEnd"/>
      <w:r>
        <w:rPr>
          <w:sz w:val="18"/>
        </w:rPr>
        <w:t xml:space="preserve"> City, </w:t>
      </w:r>
      <w:proofErr w:type="spellStart"/>
      <w:r>
        <w:rPr>
          <w:sz w:val="18"/>
        </w:rPr>
        <w:t>Sistan</w:t>
      </w:r>
      <w:proofErr w:type="spellEnd"/>
      <w:r>
        <w:rPr>
          <w:sz w:val="18"/>
        </w:rPr>
        <w:t xml:space="preserve"> and Baluchistan Province in Iran. </w:t>
      </w:r>
      <w:r>
        <w:rPr>
          <w:i/>
          <w:sz w:val="18"/>
        </w:rPr>
        <w:t xml:space="preserve">Data Brief </w:t>
      </w:r>
      <w:r>
        <w:rPr>
          <w:b/>
          <w:sz w:val="18"/>
        </w:rPr>
        <w:t>2018</w:t>
      </w:r>
      <w:r>
        <w:rPr>
          <w:sz w:val="18"/>
        </w:rPr>
        <w:t xml:space="preserve">, </w:t>
      </w:r>
      <w:r>
        <w:rPr>
          <w:i/>
          <w:sz w:val="18"/>
        </w:rPr>
        <w:t>16</w:t>
      </w:r>
      <w:r>
        <w:rPr>
          <w:sz w:val="18"/>
        </w:rPr>
        <w:t>, 182–192. [</w:t>
      </w:r>
      <w:proofErr w:type="spellStart"/>
      <w:r>
        <w:fldChar w:fldCharType="begin"/>
      </w:r>
      <w:r>
        <w:instrText>HYPERLINK "https://doi.org/10.1016/j.dib.2017.11.003" \h</w:instrText>
      </w:r>
      <w:r>
        <w:fldChar w:fldCharType="separate"/>
      </w:r>
      <w:r>
        <w:rPr>
          <w:color w:val="0875B7"/>
          <w:sz w:val="18"/>
        </w:rPr>
        <w:t>CrossRef</w:t>
      </w:r>
      <w:proofErr w:type="spellEnd"/>
      <w:r>
        <w:rPr>
          <w:color w:val="0875B7"/>
          <w:sz w:val="18"/>
        </w:rPr>
        <w:fldChar w:fldCharType="end"/>
      </w:r>
      <w:hyperlink r:id="rId127">
        <w:r>
          <w:rPr>
            <w:sz w:val="18"/>
          </w:rPr>
          <w:t>]</w:t>
        </w:r>
      </w:hyperlink>
      <w:r>
        <w:rPr>
          <w:sz w:val="18"/>
        </w:rPr>
        <w:t xml:space="preserve"> </w:t>
      </w:r>
      <w:hyperlink r:id="rId128">
        <w:r>
          <w:rPr>
            <w:sz w:val="18"/>
          </w:rPr>
          <w:t>[</w:t>
        </w:r>
      </w:hyperlink>
      <w:hyperlink r:id="rId129">
        <w:r>
          <w:rPr>
            <w:color w:val="0875B7"/>
            <w:sz w:val="18"/>
          </w:rPr>
          <w:t>PubMed</w:t>
        </w:r>
      </w:hyperlink>
      <w:hyperlink r:id="rId130">
        <w:r>
          <w:rPr>
            <w:sz w:val="18"/>
          </w:rPr>
          <w:t>]</w:t>
        </w:r>
      </w:hyperlink>
    </w:p>
    <w:p w14:paraId="641442B9" w14:textId="77777777" w:rsidR="00B012BE" w:rsidRDefault="00000000">
      <w:pPr>
        <w:numPr>
          <w:ilvl w:val="0"/>
          <w:numId w:val="3"/>
        </w:numPr>
        <w:spacing w:after="2" w:line="273" w:lineRule="auto"/>
        <w:ind w:hanging="430"/>
      </w:pPr>
      <w:proofErr w:type="spellStart"/>
      <w:r>
        <w:rPr>
          <w:sz w:val="18"/>
        </w:rPr>
        <w:t>Abbasnia</w:t>
      </w:r>
      <w:proofErr w:type="spellEnd"/>
      <w:r>
        <w:rPr>
          <w:sz w:val="18"/>
        </w:rPr>
        <w:t xml:space="preserve">, A.; </w:t>
      </w:r>
      <w:proofErr w:type="spellStart"/>
      <w:r>
        <w:rPr>
          <w:sz w:val="18"/>
        </w:rPr>
        <w:t>Radfard</w:t>
      </w:r>
      <w:proofErr w:type="spellEnd"/>
      <w:r>
        <w:rPr>
          <w:sz w:val="18"/>
        </w:rPr>
        <w:t xml:space="preserve">, M.; </w:t>
      </w:r>
      <w:proofErr w:type="spellStart"/>
      <w:r>
        <w:rPr>
          <w:sz w:val="18"/>
        </w:rPr>
        <w:t>Mahvi</w:t>
      </w:r>
      <w:proofErr w:type="spellEnd"/>
      <w:r>
        <w:rPr>
          <w:sz w:val="18"/>
        </w:rPr>
        <w:t xml:space="preserve">, A.H.; Nabizadeh, R.; Yousefi, M.; Soleimani, H.; </w:t>
      </w:r>
      <w:proofErr w:type="spellStart"/>
      <w:r>
        <w:rPr>
          <w:sz w:val="18"/>
        </w:rPr>
        <w:t>Alimohammadi</w:t>
      </w:r>
      <w:proofErr w:type="spellEnd"/>
      <w:r>
        <w:rPr>
          <w:sz w:val="18"/>
        </w:rPr>
        <w:t xml:space="preserve">, M. Groundwater Quality Assessment for Irrigation Purposes Based on Irrigation Water Quality Index and Its Zoning with GIS in the Villages of Chabahar, </w:t>
      </w:r>
      <w:proofErr w:type="spellStart"/>
      <w:r>
        <w:rPr>
          <w:sz w:val="18"/>
        </w:rPr>
        <w:t>Sistan</w:t>
      </w:r>
      <w:proofErr w:type="spellEnd"/>
      <w:r>
        <w:rPr>
          <w:sz w:val="18"/>
        </w:rPr>
        <w:t xml:space="preserve"> and Baluchistan, Iran. </w:t>
      </w:r>
      <w:r>
        <w:rPr>
          <w:i/>
          <w:sz w:val="18"/>
        </w:rPr>
        <w:t xml:space="preserve">Data Brief </w:t>
      </w:r>
      <w:r>
        <w:rPr>
          <w:b/>
          <w:sz w:val="18"/>
        </w:rPr>
        <w:t>2018</w:t>
      </w:r>
      <w:r>
        <w:rPr>
          <w:sz w:val="18"/>
        </w:rPr>
        <w:t xml:space="preserve">, </w:t>
      </w:r>
      <w:r>
        <w:rPr>
          <w:i/>
          <w:sz w:val="18"/>
        </w:rPr>
        <w:t>19</w:t>
      </w:r>
      <w:r>
        <w:rPr>
          <w:sz w:val="18"/>
        </w:rPr>
        <w:t>, 623–631. [</w:t>
      </w:r>
      <w:proofErr w:type="spellStart"/>
      <w:r>
        <w:fldChar w:fldCharType="begin"/>
      </w:r>
      <w:r>
        <w:instrText>HYPERLINK "https://doi.org/10.1016/j.dib.2018.05.061" \h</w:instrText>
      </w:r>
      <w:r>
        <w:fldChar w:fldCharType="separate"/>
      </w:r>
      <w:r>
        <w:rPr>
          <w:color w:val="0875B7"/>
          <w:sz w:val="18"/>
        </w:rPr>
        <w:t>CrossRef</w:t>
      </w:r>
      <w:proofErr w:type="spellEnd"/>
      <w:r>
        <w:rPr>
          <w:color w:val="0875B7"/>
          <w:sz w:val="18"/>
        </w:rPr>
        <w:fldChar w:fldCharType="end"/>
      </w:r>
      <w:hyperlink r:id="rId131">
        <w:r>
          <w:rPr>
            <w:sz w:val="18"/>
          </w:rPr>
          <w:t>]</w:t>
        </w:r>
      </w:hyperlink>
      <w:r>
        <w:rPr>
          <w:sz w:val="18"/>
        </w:rPr>
        <w:t xml:space="preserve"> </w:t>
      </w:r>
      <w:hyperlink r:id="rId132">
        <w:r>
          <w:rPr>
            <w:sz w:val="18"/>
          </w:rPr>
          <w:t>[</w:t>
        </w:r>
      </w:hyperlink>
      <w:hyperlink r:id="rId133">
        <w:r>
          <w:rPr>
            <w:color w:val="0875B7"/>
            <w:sz w:val="18"/>
          </w:rPr>
          <w:t>PubMed</w:t>
        </w:r>
      </w:hyperlink>
      <w:hyperlink r:id="rId134">
        <w:r>
          <w:rPr>
            <w:sz w:val="18"/>
          </w:rPr>
          <w:t>]</w:t>
        </w:r>
      </w:hyperlink>
    </w:p>
    <w:p w14:paraId="785099EE" w14:textId="77777777" w:rsidR="00B012BE" w:rsidRDefault="00000000">
      <w:pPr>
        <w:numPr>
          <w:ilvl w:val="0"/>
          <w:numId w:val="3"/>
        </w:numPr>
        <w:spacing w:line="264" w:lineRule="auto"/>
        <w:ind w:hanging="430"/>
      </w:pPr>
      <w:proofErr w:type="spellStart"/>
      <w:r>
        <w:rPr>
          <w:sz w:val="18"/>
        </w:rPr>
        <w:t>Abbasnia</w:t>
      </w:r>
      <w:proofErr w:type="spellEnd"/>
      <w:r>
        <w:rPr>
          <w:sz w:val="18"/>
        </w:rPr>
        <w:t xml:space="preserve">, A.; Yousefi, N.; </w:t>
      </w:r>
      <w:proofErr w:type="spellStart"/>
      <w:r>
        <w:rPr>
          <w:sz w:val="18"/>
        </w:rPr>
        <w:t>Mahvi</w:t>
      </w:r>
      <w:proofErr w:type="spellEnd"/>
      <w:r>
        <w:rPr>
          <w:sz w:val="18"/>
        </w:rPr>
        <w:t xml:space="preserve">, A.H.; Nabizadeh, R.; </w:t>
      </w:r>
      <w:proofErr w:type="spellStart"/>
      <w:r>
        <w:rPr>
          <w:sz w:val="18"/>
        </w:rPr>
        <w:t>Radfard</w:t>
      </w:r>
      <w:proofErr w:type="spellEnd"/>
      <w:r>
        <w:rPr>
          <w:sz w:val="18"/>
        </w:rPr>
        <w:t xml:space="preserve">, M.; Yousefi, M.; </w:t>
      </w:r>
      <w:proofErr w:type="spellStart"/>
      <w:r>
        <w:rPr>
          <w:sz w:val="18"/>
        </w:rPr>
        <w:t>Alimohammadi</w:t>
      </w:r>
      <w:proofErr w:type="spellEnd"/>
      <w:r>
        <w:rPr>
          <w:sz w:val="18"/>
        </w:rPr>
        <w:t>, M. Evaluation of Groundwater Quality Using Water Quality Index and Its Suitability for Assessing Water for Drinking and Irrigation Purposes: Case Study of</w:t>
      </w:r>
    </w:p>
    <w:p w14:paraId="472E40C9" w14:textId="77777777" w:rsidR="00B012BE" w:rsidRDefault="00000000">
      <w:pPr>
        <w:spacing w:line="264" w:lineRule="auto"/>
        <w:ind w:left="436" w:firstLine="0"/>
      </w:pPr>
      <w:proofErr w:type="spellStart"/>
      <w:r>
        <w:rPr>
          <w:sz w:val="18"/>
        </w:rPr>
        <w:t>Sistan</w:t>
      </w:r>
      <w:proofErr w:type="spellEnd"/>
      <w:r>
        <w:rPr>
          <w:sz w:val="18"/>
        </w:rPr>
        <w:t xml:space="preserve"> and Baluchistan Province (Iran). </w:t>
      </w:r>
      <w:r>
        <w:rPr>
          <w:i/>
          <w:sz w:val="18"/>
        </w:rPr>
        <w:t xml:space="preserve">Hum. Ecol. Risk Assess. Int. J. </w:t>
      </w:r>
      <w:r>
        <w:rPr>
          <w:b/>
          <w:sz w:val="18"/>
        </w:rPr>
        <w:t>2019</w:t>
      </w:r>
      <w:r>
        <w:rPr>
          <w:sz w:val="18"/>
        </w:rPr>
        <w:t xml:space="preserve">, </w:t>
      </w:r>
      <w:r>
        <w:rPr>
          <w:i/>
          <w:sz w:val="18"/>
        </w:rPr>
        <w:t>25</w:t>
      </w:r>
      <w:r>
        <w:rPr>
          <w:sz w:val="18"/>
        </w:rPr>
        <w:t>, 988–1005. [</w:t>
      </w:r>
      <w:proofErr w:type="spellStart"/>
      <w:r>
        <w:fldChar w:fldCharType="begin"/>
      </w:r>
      <w:r>
        <w:instrText>HYPERLINK "https://doi.org/10.1080/10807039.2018.1458596" \h</w:instrText>
      </w:r>
      <w:r>
        <w:fldChar w:fldCharType="separate"/>
      </w:r>
      <w:r>
        <w:rPr>
          <w:color w:val="0875B7"/>
          <w:sz w:val="18"/>
        </w:rPr>
        <w:t>CrossRef</w:t>
      </w:r>
      <w:proofErr w:type="spellEnd"/>
      <w:r>
        <w:rPr>
          <w:color w:val="0875B7"/>
          <w:sz w:val="18"/>
        </w:rPr>
        <w:fldChar w:fldCharType="end"/>
      </w:r>
      <w:hyperlink r:id="rId135">
        <w:r>
          <w:rPr>
            <w:sz w:val="18"/>
          </w:rPr>
          <w:t>]</w:t>
        </w:r>
      </w:hyperlink>
    </w:p>
    <w:p w14:paraId="54784CA4" w14:textId="77777777" w:rsidR="00B012BE" w:rsidRDefault="00000000">
      <w:pPr>
        <w:numPr>
          <w:ilvl w:val="0"/>
          <w:numId w:val="3"/>
        </w:numPr>
        <w:spacing w:line="264" w:lineRule="auto"/>
        <w:ind w:hanging="430"/>
      </w:pPr>
      <w:proofErr w:type="spellStart"/>
      <w:r>
        <w:rPr>
          <w:sz w:val="18"/>
        </w:rPr>
        <w:t>Rabeiy</w:t>
      </w:r>
      <w:proofErr w:type="spellEnd"/>
      <w:r>
        <w:rPr>
          <w:sz w:val="18"/>
        </w:rPr>
        <w:t xml:space="preserve">, R.E. Assessment and </w:t>
      </w:r>
      <w:proofErr w:type="spellStart"/>
      <w:r>
        <w:rPr>
          <w:sz w:val="18"/>
        </w:rPr>
        <w:t>Modeling</w:t>
      </w:r>
      <w:proofErr w:type="spellEnd"/>
      <w:r>
        <w:rPr>
          <w:sz w:val="18"/>
        </w:rPr>
        <w:t xml:space="preserve"> of Groundwater Quality Using WQI and GIS in Upper Egypt Area. </w:t>
      </w:r>
      <w:r>
        <w:rPr>
          <w:i/>
          <w:sz w:val="18"/>
        </w:rPr>
        <w:t xml:space="preserve">Environ. Sci. </w:t>
      </w:r>
      <w:proofErr w:type="spellStart"/>
      <w:r>
        <w:rPr>
          <w:i/>
          <w:sz w:val="18"/>
        </w:rPr>
        <w:t>Pollut</w:t>
      </w:r>
      <w:proofErr w:type="spellEnd"/>
      <w:r>
        <w:rPr>
          <w:i/>
          <w:sz w:val="18"/>
        </w:rPr>
        <w:t xml:space="preserve">. Res. </w:t>
      </w:r>
      <w:r>
        <w:rPr>
          <w:b/>
          <w:sz w:val="18"/>
        </w:rPr>
        <w:t>2018</w:t>
      </w:r>
      <w:r>
        <w:rPr>
          <w:sz w:val="18"/>
        </w:rPr>
        <w:t xml:space="preserve">, </w:t>
      </w:r>
      <w:r>
        <w:rPr>
          <w:i/>
          <w:sz w:val="18"/>
        </w:rPr>
        <w:t>25</w:t>
      </w:r>
      <w:r>
        <w:rPr>
          <w:sz w:val="18"/>
        </w:rPr>
        <w:t>, 30808–30817. [</w:t>
      </w:r>
      <w:proofErr w:type="spellStart"/>
      <w:r>
        <w:fldChar w:fldCharType="begin"/>
      </w:r>
      <w:r>
        <w:instrText>HYPERLINK "https://doi.org/10.1007/s11356-017-8617-1" \h</w:instrText>
      </w:r>
      <w:r>
        <w:fldChar w:fldCharType="separate"/>
      </w:r>
      <w:r>
        <w:rPr>
          <w:color w:val="0875B7"/>
          <w:sz w:val="18"/>
        </w:rPr>
        <w:t>CrossRef</w:t>
      </w:r>
      <w:proofErr w:type="spellEnd"/>
      <w:r>
        <w:rPr>
          <w:color w:val="0875B7"/>
          <w:sz w:val="18"/>
        </w:rPr>
        <w:fldChar w:fldCharType="end"/>
      </w:r>
      <w:hyperlink r:id="rId136">
        <w:r>
          <w:rPr>
            <w:sz w:val="18"/>
          </w:rPr>
          <w:t>]</w:t>
        </w:r>
      </w:hyperlink>
    </w:p>
    <w:p w14:paraId="2620FF74" w14:textId="77777777" w:rsidR="00B012BE" w:rsidRDefault="00000000">
      <w:pPr>
        <w:numPr>
          <w:ilvl w:val="0"/>
          <w:numId w:val="3"/>
        </w:numPr>
        <w:spacing w:line="264" w:lineRule="auto"/>
        <w:ind w:hanging="430"/>
      </w:pPr>
      <w:r>
        <w:rPr>
          <w:sz w:val="18"/>
        </w:rPr>
        <w:t xml:space="preserve">Yousefi, M.; </w:t>
      </w:r>
      <w:proofErr w:type="spellStart"/>
      <w:r>
        <w:rPr>
          <w:sz w:val="18"/>
        </w:rPr>
        <w:t>Ghalehaskar</w:t>
      </w:r>
      <w:proofErr w:type="spellEnd"/>
      <w:r>
        <w:rPr>
          <w:sz w:val="18"/>
        </w:rPr>
        <w:t xml:space="preserve">, S.; Asghari, F.B.; </w:t>
      </w:r>
      <w:proofErr w:type="spellStart"/>
      <w:r>
        <w:rPr>
          <w:sz w:val="18"/>
        </w:rPr>
        <w:t>Ghaderpoury</w:t>
      </w:r>
      <w:proofErr w:type="spellEnd"/>
      <w:r>
        <w:rPr>
          <w:sz w:val="18"/>
        </w:rPr>
        <w:t xml:space="preserve">, A.; Dehghani, M.H.; </w:t>
      </w:r>
      <w:proofErr w:type="spellStart"/>
      <w:r>
        <w:rPr>
          <w:sz w:val="18"/>
        </w:rPr>
        <w:t>Ghaderpoori</w:t>
      </w:r>
      <w:proofErr w:type="spellEnd"/>
      <w:r>
        <w:rPr>
          <w:sz w:val="18"/>
        </w:rPr>
        <w:t xml:space="preserve">, M.; Mohammadi, A.A. Distribution of Fluoride Contamination in Drinking Water Resources and Health Risk Assessment Using Geographic Information System, Northwest Iran. </w:t>
      </w:r>
      <w:proofErr w:type="spellStart"/>
      <w:r>
        <w:rPr>
          <w:i/>
          <w:sz w:val="18"/>
        </w:rPr>
        <w:t>Regul</w:t>
      </w:r>
      <w:proofErr w:type="spellEnd"/>
      <w:r>
        <w:rPr>
          <w:i/>
          <w:sz w:val="18"/>
        </w:rPr>
        <w:t xml:space="preserve">. Toxicol. </w:t>
      </w:r>
      <w:proofErr w:type="spellStart"/>
      <w:r>
        <w:rPr>
          <w:i/>
          <w:sz w:val="18"/>
        </w:rPr>
        <w:t>Pharmacol</w:t>
      </w:r>
      <w:proofErr w:type="spellEnd"/>
      <w:r>
        <w:rPr>
          <w:i/>
          <w:sz w:val="18"/>
        </w:rPr>
        <w:t xml:space="preserve">. </w:t>
      </w:r>
      <w:r>
        <w:rPr>
          <w:b/>
          <w:sz w:val="18"/>
        </w:rPr>
        <w:t>2019</w:t>
      </w:r>
      <w:r>
        <w:rPr>
          <w:sz w:val="18"/>
        </w:rPr>
        <w:t xml:space="preserve">, </w:t>
      </w:r>
      <w:r>
        <w:rPr>
          <w:i/>
          <w:sz w:val="18"/>
        </w:rPr>
        <w:t>107</w:t>
      </w:r>
      <w:r>
        <w:rPr>
          <w:sz w:val="18"/>
        </w:rPr>
        <w:t>, 104408. [</w:t>
      </w:r>
      <w:proofErr w:type="spellStart"/>
      <w:r>
        <w:fldChar w:fldCharType="begin"/>
      </w:r>
      <w:r>
        <w:instrText>HYPERLINK "https://doi.org/10.1016/j.yrtph.2019.104408" \h</w:instrText>
      </w:r>
      <w:r>
        <w:fldChar w:fldCharType="separate"/>
      </w:r>
      <w:r>
        <w:rPr>
          <w:color w:val="0875B7"/>
          <w:sz w:val="18"/>
        </w:rPr>
        <w:t>CrossRef</w:t>
      </w:r>
      <w:proofErr w:type="spellEnd"/>
      <w:r>
        <w:rPr>
          <w:color w:val="0875B7"/>
          <w:sz w:val="18"/>
        </w:rPr>
        <w:fldChar w:fldCharType="end"/>
      </w:r>
      <w:hyperlink r:id="rId137">
        <w:r>
          <w:rPr>
            <w:sz w:val="18"/>
          </w:rPr>
          <w:t>]</w:t>
        </w:r>
      </w:hyperlink>
    </w:p>
    <w:p w14:paraId="5AF4D0BE" w14:textId="77777777" w:rsidR="00B012BE" w:rsidRDefault="00000000">
      <w:pPr>
        <w:numPr>
          <w:ilvl w:val="0"/>
          <w:numId w:val="3"/>
        </w:numPr>
        <w:spacing w:line="264" w:lineRule="auto"/>
        <w:ind w:hanging="430"/>
      </w:pPr>
      <w:r>
        <w:rPr>
          <w:sz w:val="18"/>
        </w:rPr>
        <w:t xml:space="preserve">Sajedi-Hosseini, F.; Malekian, A.; </w:t>
      </w:r>
      <w:proofErr w:type="spellStart"/>
      <w:r>
        <w:rPr>
          <w:sz w:val="18"/>
        </w:rPr>
        <w:t>Choubin</w:t>
      </w:r>
      <w:proofErr w:type="spellEnd"/>
      <w:r>
        <w:rPr>
          <w:sz w:val="18"/>
        </w:rPr>
        <w:t xml:space="preserve">, B.; Rahmati, O.; Cipullo, S.; Coulon, F.; Pradhan, B. A Novel Machine Learning-Based Approach for the Risk Assessment of Nitrate Groundwater Contamination. </w:t>
      </w:r>
      <w:r>
        <w:rPr>
          <w:i/>
          <w:sz w:val="18"/>
        </w:rPr>
        <w:t xml:space="preserve">Sci. Total Environ. </w:t>
      </w:r>
      <w:r>
        <w:rPr>
          <w:b/>
          <w:sz w:val="18"/>
        </w:rPr>
        <w:t>2018</w:t>
      </w:r>
      <w:r>
        <w:rPr>
          <w:sz w:val="18"/>
        </w:rPr>
        <w:t xml:space="preserve">, </w:t>
      </w:r>
      <w:r>
        <w:rPr>
          <w:i/>
          <w:sz w:val="18"/>
        </w:rPr>
        <w:t>644</w:t>
      </w:r>
      <w:r>
        <w:rPr>
          <w:sz w:val="18"/>
        </w:rPr>
        <w:t>, 954–962. [</w:t>
      </w:r>
      <w:proofErr w:type="spellStart"/>
      <w:r>
        <w:fldChar w:fldCharType="begin"/>
      </w:r>
      <w:r>
        <w:instrText>HYPERLINK "https://doi.org/10.1016/j.scitotenv.2018.07.054" \h</w:instrText>
      </w:r>
      <w:r>
        <w:fldChar w:fldCharType="separate"/>
      </w:r>
      <w:r>
        <w:rPr>
          <w:color w:val="0875B7"/>
          <w:sz w:val="18"/>
        </w:rPr>
        <w:t>CrossRef</w:t>
      </w:r>
      <w:proofErr w:type="spellEnd"/>
      <w:r>
        <w:rPr>
          <w:color w:val="0875B7"/>
          <w:sz w:val="18"/>
        </w:rPr>
        <w:fldChar w:fldCharType="end"/>
      </w:r>
      <w:hyperlink r:id="rId138">
        <w:r>
          <w:rPr>
            <w:sz w:val="18"/>
          </w:rPr>
          <w:t xml:space="preserve">] </w:t>
        </w:r>
      </w:hyperlink>
      <w:hyperlink r:id="rId139">
        <w:r>
          <w:rPr>
            <w:sz w:val="18"/>
          </w:rPr>
          <w:t>[</w:t>
        </w:r>
      </w:hyperlink>
      <w:hyperlink r:id="rId140">
        <w:r>
          <w:rPr>
            <w:color w:val="0875B7"/>
            <w:sz w:val="18"/>
          </w:rPr>
          <w:t>PubMed</w:t>
        </w:r>
      </w:hyperlink>
      <w:hyperlink r:id="rId141">
        <w:r>
          <w:rPr>
            <w:sz w:val="18"/>
          </w:rPr>
          <w:t>]</w:t>
        </w:r>
      </w:hyperlink>
    </w:p>
    <w:p w14:paraId="7CF8ED6D" w14:textId="77777777" w:rsidR="00B012BE" w:rsidRDefault="00000000">
      <w:pPr>
        <w:numPr>
          <w:ilvl w:val="0"/>
          <w:numId w:val="3"/>
        </w:numPr>
        <w:spacing w:line="264" w:lineRule="auto"/>
        <w:ind w:hanging="430"/>
      </w:pPr>
      <w:proofErr w:type="spellStart"/>
      <w:r>
        <w:rPr>
          <w:sz w:val="18"/>
        </w:rPr>
        <w:t>Jozaghi</w:t>
      </w:r>
      <w:proofErr w:type="spellEnd"/>
      <w:r>
        <w:rPr>
          <w:sz w:val="18"/>
        </w:rPr>
        <w:t xml:space="preserve">, A.; Alizadeh, B.; Hatami, M.; Flood, I.; Khorrami, M.; </w:t>
      </w:r>
      <w:proofErr w:type="spellStart"/>
      <w:r>
        <w:rPr>
          <w:sz w:val="18"/>
        </w:rPr>
        <w:t>Khodaei</w:t>
      </w:r>
      <w:proofErr w:type="spellEnd"/>
      <w:r>
        <w:rPr>
          <w:sz w:val="18"/>
        </w:rPr>
        <w:t xml:space="preserve">, N.; Ghasemi Tousi, E. A Comparative Study of the AHP and TOPSIS Techniques for Dam Site Selection Using GIS: A Case Study of </w:t>
      </w:r>
      <w:proofErr w:type="spellStart"/>
      <w:r>
        <w:rPr>
          <w:sz w:val="18"/>
        </w:rPr>
        <w:t>Sistan</w:t>
      </w:r>
      <w:proofErr w:type="spellEnd"/>
      <w:r>
        <w:rPr>
          <w:sz w:val="18"/>
        </w:rPr>
        <w:t xml:space="preserve"> and </w:t>
      </w:r>
      <w:proofErr w:type="spellStart"/>
      <w:r>
        <w:rPr>
          <w:sz w:val="18"/>
        </w:rPr>
        <w:t>Baluchestan</w:t>
      </w:r>
      <w:proofErr w:type="spellEnd"/>
      <w:r>
        <w:rPr>
          <w:sz w:val="18"/>
        </w:rPr>
        <w:t xml:space="preserve"> Province, Iran. </w:t>
      </w:r>
      <w:r>
        <w:rPr>
          <w:i/>
          <w:sz w:val="18"/>
        </w:rPr>
        <w:t>Geosciences</w:t>
      </w:r>
    </w:p>
    <w:p w14:paraId="74B957B8" w14:textId="77777777" w:rsidR="00B012BE" w:rsidRDefault="00000000">
      <w:pPr>
        <w:spacing w:line="264" w:lineRule="auto"/>
        <w:ind w:left="436" w:firstLine="0"/>
      </w:pPr>
      <w:r>
        <w:rPr>
          <w:b/>
          <w:sz w:val="18"/>
        </w:rPr>
        <w:t>2018</w:t>
      </w:r>
      <w:r>
        <w:rPr>
          <w:sz w:val="18"/>
        </w:rPr>
        <w:t xml:space="preserve">, </w:t>
      </w:r>
      <w:r>
        <w:rPr>
          <w:i/>
          <w:sz w:val="18"/>
        </w:rPr>
        <w:t>8</w:t>
      </w:r>
      <w:r>
        <w:rPr>
          <w:sz w:val="18"/>
        </w:rPr>
        <w:t>, 494. [</w:t>
      </w:r>
      <w:proofErr w:type="spellStart"/>
      <w:r>
        <w:fldChar w:fldCharType="begin"/>
      </w:r>
      <w:r>
        <w:instrText>HYPERLINK "https://doi.org/10.3390/geosciences8120494" \h</w:instrText>
      </w:r>
      <w:r>
        <w:fldChar w:fldCharType="separate"/>
      </w:r>
      <w:r>
        <w:rPr>
          <w:color w:val="0875B7"/>
          <w:sz w:val="18"/>
        </w:rPr>
        <w:t>CrossRef</w:t>
      </w:r>
      <w:proofErr w:type="spellEnd"/>
      <w:r>
        <w:rPr>
          <w:color w:val="0875B7"/>
          <w:sz w:val="18"/>
        </w:rPr>
        <w:fldChar w:fldCharType="end"/>
      </w:r>
      <w:hyperlink r:id="rId142">
        <w:r>
          <w:rPr>
            <w:sz w:val="18"/>
          </w:rPr>
          <w:t>]</w:t>
        </w:r>
      </w:hyperlink>
    </w:p>
    <w:p w14:paraId="0567280E" w14:textId="77777777" w:rsidR="00B012BE" w:rsidRDefault="00000000">
      <w:pPr>
        <w:numPr>
          <w:ilvl w:val="0"/>
          <w:numId w:val="3"/>
        </w:numPr>
        <w:spacing w:line="264" w:lineRule="auto"/>
        <w:ind w:hanging="430"/>
      </w:pPr>
      <w:proofErr w:type="spellStart"/>
      <w:r>
        <w:rPr>
          <w:sz w:val="18"/>
        </w:rPr>
        <w:t>Jalilvand</w:t>
      </w:r>
      <w:proofErr w:type="spellEnd"/>
      <w:r>
        <w:rPr>
          <w:sz w:val="18"/>
        </w:rPr>
        <w:t xml:space="preserve">, E.; </w:t>
      </w:r>
      <w:proofErr w:type="spellStart"/>
      <w:r>
        <w:rPr>
          <w:sz w:val="18"/>
        </w:rPr>
        <w:t>Tajrishy</w:t>
      </w:r>
      <w:proofErr w:type="spellEnd"/>
      <w:r>
        <w:rPr>
          <w:sz w:val="18"/>
        </w:rPr>
        <w:t xml:space="preserve">, M.; Ghazi Zadeh Hashemi, S.A.; </w:t>
      </w:r>
      <w:proofErr w:type="spellStart"/>
      <w:r>
        <w:rPr>
          <w:sz w:val="18"/>
        </w:rPr>
        <w:t>Brocca</w:t>
      </w:r>
      <w:proofErr w:type="spellEnd"/>
      <w:r>
        <w:rPr>
          <w:sz w:val="18"/>
        </w:rPr>
        <w:t xml:space="preserve">, L. Quantification of Irrigation Water Using Remote Sensing of Soil Moisture in a Semi-Arid Region. </w:t>
      </w:r>
      <w:r>
        <w:rPr>
          <w:i/>
          <w:sz w:val="18"/>
        </w:rPr>
        <w:t xml:space="preserve">Remote Sens. Environ. </w:t>
      </w:r>
      <w:r>
        <w:rPr>
          <w:b/>
          <w:sz w:val="18"/>
        </w:rPr>
        <w:t>2019</w:t>
      </w:r>
      <w:r>
        <w:rPr>
          <w:sz w:val="18"/>
        </w:rPr>
        <w:t xml:space="preserve">, </w:t>
      </w:r>
      <w:r>
        <w:rPr>
          <w:i/>
          <w:sz w:val="18"/>
        </w:rPr>
        <w:t>231</w:t>
      </w:r>
      <w:r>
        <w:rPr>
          <w:sz w:val="18"/>
        </w:rPr>
        <w:t>, 111226. [</w:t>
      </w:r>
      <w:proofErr w:type="spellStart"/>
      <w:r>
        <w:fldChar w:fldCharType="begin"/>
      </w:r>
      <w:r>
        <w:instrText>HYPERLINK "https://doi.org/10.1016/j.rse.2019.111226" \h</w:instrText>
      </w:r>
      <w:r>
        <w:fldChar w:fldCharType="separate"/>
      </w:r>
      <w:r>
        <w:rPr>
          <w:color w:val="0875B7"/>
          <w:sz w:val="18"/>
        </w:rPr>
        <w:t>CrossRef</w:t>
      </w:r>
      <w:proofErr w:type="spellEnd"/>
      <w:r>
        <w:rPr>
          <w:color w:val="0875B7"/>
          <w:sz w:val="18"/>
        </w:rPr>
        <w:fldChar w:fldCharType="end"/>
      </w:r>
      <w:hyperlink r:id="rId143">
        <w:r>
          <w:rPr>
            <w:sz w:val="18"/>
          </w:rPr>
          <w:t>]</w:t>
        </w:r>
      </w:hyperlink>
    </w:p>
    <w:p w14:paraId="61785E73" w14:textId="77777777" w:rsidR="00B012BE" w:rsidRDefault="00000000">
      <w:pPr>
        <w:numPr>
          <w:ilvl w:val="0"/>
          <w:numId w:val="3"/>
        </w:numPr>
        <w:spacing w:line="264" w:lineRule="auto"/>
        <w:ind w:hanging="430"/>
      </w:pPr>
      <w:r>
        <w:rPr>
          <w:sz w:val="18"/>
        </w:rPr>
        <w:t xml:space="preserve">Zamani </w:t>
      </w:r>
      <w:proofErr w:type="spellStart"/>
      <w:r>
        <w:rPr>
          <w:sz w:val="18"/>
        </w:rPr>
        <w:t>Losgedaragh</w:t>
      </w:r>
      <w:proofErr w:type="spellEnd"/>
      <w:r>
        <w:rPr>
          <w:sz w:val="18"/>
        </w:rPr>
        <w:t xml:space="preserve">, S.; </w:t>
      </w:r>
      <w:proofErr w:type="spellStart"/>
      <w:r>
        <w:rPr>
          <w:sz w:val="18"/>
        </w:rPr>
        <w:t>Rahimzadegan</w:t>
      </w:r>
      <w:proofErr w:type="spellEnd"/>
      <w:r>
        <w:rPr>
          <w:sz w:val="18"/>
        </w:rPr>
        <w:t xml:space="preserve">, M. Evaluation of SEBS, SEBAL, and METRIC Models in Estimation of the Evaporation from the Freshwater Lakes (Case Study: </w:t>
      </w:r>
      <w:proofErr w:type="spellStart"/>
      <w:r>
        <w:rPr>
          <w:sz w:val="18"/>
        </w:rPr>
        <w:t>Amirkabir</w:t>
      </w:r>
      <w:proofErr w:type="spellEnd"/>
      <w:r>
        <w:rPr>
          <w:sz w:val="18"/>
        </w:rPr>
        <w:t xml:space="preserve"> Dam, Iran). </w:t>
      </w:r>
      <w:r>
        <w:rPr>
          <w:i/>
          <w:sz w:val="18"/>
        </w:rPr>
        <w:t xml:space="preserve">J. </w:t>
      </w:r>
      <w:proofErr w:type="spellStart"/>
      <w:r>
        <w:rPr>
          <w:i/>
          <w:sz w:val="18"/>
        </w:rPr>
        <w:t>Hydrol</w:t>
      </w:r>
      <w:proofErr w:type="spellEnd"/>
      <w:r>
        <w:rPr>
          <w:i/>
          <w:sz w:val="18"/>
        </w:rPr>
        <w:t xml:space="preserve">. </w:t>
      </w:r>
      <w:r>
        <w:rPr>
          <w:b/>
          <w:sz w:val="18"/>
        </w:rPr>
        <w:t>2018</w:t>
      </w:r>
      <w:r>
        <w:rPr>
          <w:sz w:val="18"/>
        </w:rPr>
        <w:t xml:space="preserve">, </w:t>
      </w:r>
      <w:r>
        <w:rPr>
          <w:i/>
          <w:sz w:val="18"/>
        </w:rPr>
        <w:t>561</w:t>
      </w:r>
      <w:r>
        <w:rPr>
          <w:sz w:val="18"/>
        </w:rPr>
        <w:t>, 523–531. [</w:t>
      </w:r>
      <w:proofErr w:type="spellStart"/>
      <w:r>
        <w:fldChar w:fldCharType="begin"/>
      </w:r>
      <w:r>
        <w:instrText>HYPERLINK "https://doi.org/10.1016/j.jhydrol.2018.04.025" \h</w:instrText>
      </w:r>
      <w:r>
        <w:fldChar w:fldCharType="separate"/>
      </w:r>
      <w:r>
        <w:rPr>
          <w:color w:val="0875B7"/>
          <w:sz w:val="18"/>
        </w:rPr>
        <w:t>CrossRef</w:t>
      </w:r>
      <w:proofErr w:type="spellEnd"/>
      <w:r>
        <w:rPr>
          <w:color w:val="0875B7"/>
          <w:sz w:val="18"/>
        </w:rPr>
        <w:fldChar w:fldCharType="end"/>
      </w:r>
      <w:hyperlink r:id="rId144">
        <w:r>
          <w:rPr>
            <w:sz w:val="18"/>
          </w:rPr>
          <w:t>]</w:t>
        </w:r>
      </w:hyperlink>
    </w:p>
    <w:p w14:paraId="61CC58E9" w14:textId="77777777" w:rsidR="00B012BE" w:rsidRDefault="00000000">
      <w:pPr>
        <w:numPr>
          <w:ilvl w:val="0"/>
          <w:numId w:val="3"/>
        </w:numPr>
        <w:spacing w:line="264" w:lineRule="auto"/>
        <w:ind w:hanging="430"/>
      </w:pPr>
      <w:proofErr w:type="spellStart"/>
      <w:r>
        <w:rPr>
          <w:sz w:val="18"/>
        </w:rPr>
        <w:t>Naghibi</w:t>
      </w:r>
      <w:proofErr w:type="spellEnd"/>
      <w:r>
        <w:rPr>
          <w:sz w:val="18"/>
        </w:rPr>
        <w:t xml:space="preserve">, S.A.; Hashemi, H.; Berndtsson, R.; Lee, S. Application of Extreme Gradient Boosting and Parallel Random Forest Algorithms for Assessing Groundwater Spring Potential Using DEM-Derived Factors. </w:t>
      </w:r>
      <w:r>
        <w:rPr>
          <w:i/>
          <w:sz w:val="18"/>
        </w:rPr>
        <w:t xml:space="preserve">J. </w:t>
      </w:r>
      <w:proofErr w:type="spellStart"/>
      <w:r>
        <w:rPr>
          <w:i/>
          <w:sz w:val="18"/>
        </w:rPr>
        <w:t>Hydrol</w:t>
      </w:r>
      <w:proofErr w:type="spellEnd"/>
      <w:r>
        <w:rPr>
          <w:i/>
          <w:sz w:val="18"/>
        </w:rPr>
        <w:t xml:space="preserve">. </w:t>
      </w:r>
      <w:r>
        <w:rPr>
          <w:b/>
          <w:sz w:val="18"/>
        </w:rPr>
        <w:t>2020</w:t>
      </w:r>
      <w:r>
        <w:rPr>
          <w:sz w:val="18"/>
        </w:rPr>
        <w:t xml:space="preserve">, </w:t>
      </w:r>
      <w:r>
        <w:rPr>
          <w:i/>
          <w:sz w:val="18"/>
        </w:rPr>
        <w:t>589</w:t>
      </w:r>
      <w:r>
        <w:rPr>
          <w:sz w:val="18"/>
        </w:rPr>
        <w:t>, 125197. [</w:t>
      </w:r>
      <w:proofErr w:type="spellStart"/>
      <w:r>
        <w:fldChar w:fldCharType="begin"/>
      </w:r>
      <w:r>
        <w:instrText>HYPERLINK "https://doi.org/10.1016/j.jhydrol.2020.125197" \h</w:instrText>
      </w:r>
      <w:r>
        <w:fldChar w:fldCharType="separate"/>
      </w:r>
      <w:r>
        <w:rPr>
          <w:color w:val="0875B7"/>
          <w:sz w:val="18"/>
        </w:rPr>
        <w:t>CrossRef</w:t>
      </w:r>
      <w:proofErr w:type="spellEnd"/>
      <w:r>
        <w:rPr>
          <w:color w:val="0875B7"/>
          <w:sz w:val="18"/>
        </w:rPr>
        <w:fldChar w:fldCharType="end"/>
      </w:r>
      <w:hyperlink r:id="rId145">
        <w:r>
          <w:rPr>
            <w:sz w:val="18"/>
          </w:rPr>
          <w:t>]</w:t>
        </w:r>
      </w:hyperlink>
    </w:p>
    <w:p w14:paraId="777BDB80" w14:textId="77777777" w:rsidR="00B012BE" w:rsidRDefault="00000000">
      <w:pPr>
        <w:numPr>
          <w:ilvl w:val="0"/>
          <w:numId w:val="3"/>
        </w:numPr>
        <w:spacing w:line="264" w:lineRule="auto"/>
        <w:ind w:hanging="430"/>
      </w:pPr>
      <w:r>
        <w:rPr>
          <w:sz w:val="18"/>
        </w:rPr>
        <w:t xml:space="preserve">Huang, D.; Wang, J.; </w:t>
      </w:r>
      <w:proofErr w:type="spellStart"/>
      <w:r>
        <w:rPr>
          <w:sz w:val="18"/>
        </w:rPr>
        <w:t>Khayatnezhad</w:t>
      </w:r>
      <w:proofErr w:type="spellEnd"/>
      <w:r>
        <w:rPr>
          <w:sz w:val="18"/>
        </w:rPr>
        <w:t xml:space="preserve">, M. Estimation of Actual Evapotranspiration Using Soil Moisture Balance and Remote Sensing. </w:t>
      </w:r>
      <w:r>
        <w:rPr>
          <w:i/>
          <w:sz w:val="18"/>
        </w:rPr>
        <w:t xml:space="preserve">Iran J. Sci. Technol. Trans. Civ. Eng. </w:t>
      </w:r>
      <w:r>
        <w:rPr>
          <w:b/>
          <w:sz w:val="18"/>
        </w:rPr>
        <w:t>2021</w:t>
      </w:r>
      <w:r>
        <w:rPr>
          <w:sz w:val="18"/>
        </w:rPr>
        <w:t xml:space="preserve">, </w:t>
      </w:r>
      <w:r>
        <w:rPr>
          <w:i/>
          <w:sz w:val="18"/>
        </w:rPr>
        <w:t>45</w:t>
      </w:r>
      <w:r>
        <w:rPr>
          <w:sz w:val="18"/>
        </w:rPr>
        <w:t>, 2779–2786. [</w:t>
      </w:r>
      <w:proofErr w:type="spellStart"/>
      <w:r>
        <w:fldChar w:fldCharType="begin"/>
      </w:r>
      <w:r>
        <w:instrText>HYPERLINK "https://doi.org/10.1007/s40996-020-00575-7" \h</w:instrText>
      </w:r>
      <w:r>
        <w:fldChar w:fldCharType="separate"/>
      </w:r>
      <w:r>
        <w:rPr>
          <w:color w:val="0875B7"/>
          <w:sz w:val="18"/>
        </w:rPr>
        <w:t>CrossRef</w:t>
      </w:r>
      <w:proofErr w:type="spellEnd"/>
      <w:r>
        <w:rPr>
          <w:color w:val="0875B7"/>
          <w:sz w:val="18"/>
        </w:rPr>
        <w:fldChar w:fldCharType="end"/>
      </w:r>
      <w:hyperlink r:id="rId146">
        <w:r>
          <w:rPr>
            <w:sz w:val="18"/>
          </w:rPr>
          <w:t>]</w:t>
        </w:r>
      </w:hyperlink>
    </w:p>
    <w:p w14:paraId="65A0BD2D" w14:textId="77777777" w:rsidR="00B012BE" w:rsidRDefault="00000000">
      <w:pPr>
        <w:numPr>
          <w:ilvl w:val="0"/>
          <w:numId w:val="3"/>
        </w:numPr>
        <w:spacing w:line="264" w:lineRule="auto"/>
        <w:ind w:hanging="430"/>
      </w:pPr>
      <w:r>
        <w:rPr>
          <w:sz w:val="18"/>
        </w:rPr>
        <w:t>Jamshidi, S.; Zand-</w:t>
      </w:r>
      <w:proofErr w:type="spellStart"/>
      <w:r>
        <w:rPr>
          <w:sz w:val="18"/>
        </w:rPr>
        <w:t>parsa</w:t>
      </w:r>
      <w:proofErr w:type="spellEnd"/>
      <w:r>
        <w:rPr>
          <w:sz w:val="18"/>
        </w:rPr>
        <w:t xml:space="preserve">, S.; </w:t>
      </w:r>
      <w:proofErr w:type="spellStart"/>
      <w:r>
        <w:rPr>
          <w:sz w:val="18"/>
        </w:rPr>
        <w:t>Pakparvar</w:t>
      </w:r>
      <w:proofErr w:type="spellEnd"/>
      <w:r>
        <w:rPr>
          <w:sz w:val="18"/>
        </w:rPr>
        <w:t xml:space="preserve">, M.; Niyogi, D. Evaluation of Evapotranspiration over a Semiarid Region Using Multiresolution Data Sources. </w:t>
      </w:r>
      <w:r>
        <w:rPr>
          <w:i/>
          <w:sz w:val="18"/>
        </w:rPr>
        <w:t xml:space="preserve">J. </w:t>
      </w:r>
      <w:proofErr w:type="spellStart"/>
      <w:r>
        <w:rPr>
          <w:i/>
          <w:sz w:val="18"/>
        </w:rPr>
        <w:t>Hydrometeorol</w:t>
      </w:r>
      <w:proofErr w:type="spellEnd"/>
      <w:r>
        <w:rPr>
          <w:i/>
          <w:sz w:val="18"/>
        </w:rPr>
        <w:t xml:space="preserve">. </w:t>
      </w:r>
      <w:r>
        <w:rPr>
          <w:b/>
          <w:sz w:val="18"/>
        </w:rPr>
        <w:t>2019</w:t>
      </w:r>
      <w:r>
        <w:rPr>
          <w:sz w:val="18"/>
        </w:rPr>
        <w:t xml:space="preserve">, </w:t>
      </w:r>
      <w:r>
        <w:rPr>
          <w:i/>
          <w:sz w:val="18"/>
        </w:rPr>
        <w:t>20</w:t>
      </w:r>
      <w:r>
        <w:rPr>
          <w:sz w:val="18"/>
        </w:rPr>
        <w:t>, 947–964. [</w:t>
      </w:r>
      <w:proofErr w:type="spellStart"/>
      <w:r>
        <w:fldChar w:fldCharType="begin"/>
      </w:r>
      <w:r>
        <w:instrText>HYPERLINK "https://doi.org/10.1175/JHM-D-18-0082.1" \h</w:instrText>
      </w:r>
      <w:r>
        <w:fldChar w:fldCharType="separate"/>
      </w:r>
      <w:r>
        <w:rPr>
          <w:color w:val="0875B7"/>
          <w:sz w:val="18"/>
        </w:rPr>
        <w:t>CrossRef</w:t>
      </w:r>
      <w:proofErr w:type="spellEnd"/>
      <w:r>
        <w:rPr>
          <w:color w:val="0875B7"/>
          <w:sz w:val="18"/>
        </w:rPr>
        <w:fldChar w:fldCharType="end"/>
      </w:r>
      <w:hyperlink r:id="rId147">
        <w:r>
          <w:rPr>
            <w:sz w:val="18"/>
          </w:rPr>
          <w:t>]</w:t>
        </w:r>
      </w:hyperlink>
    </w:p>
    <w:p w14:paraId="628654F7" w14:textId="77777777" w:rsidR="00B012BE" w:rsidRDefault="00000000">
      <w:pPr>
        <w:numPr>
          <w:ilvl w:val="0"/>
          <w:numId w:val="3"/>
        </w:numPr>
        <w:spacing w:line="264" w:lineRule="auto"/>
        <w:ind w:hanging="430"/>
      </w:pPr>
      <w:proofErr w:type="spellStart"/>
      <w:r>
        <w:rPr>
          <w:sz w:val="18"/>
        </w:rPr>
        <w:t>Rahimzadegan</w:t>
      </w:r>
      <w:proofErr w:type="spellEnd"/>
      <w:r>
        <w:rPr>
          <w:sz w:val="18"/>
        </w:rPr>
        <w:t xml:space="preserve">, M.; Janani, A. Estimating Evapotranspiration of Pistachio Crop Based on SEBAL Algorithm Using Landsat 8 Satellite Imagery. </w:t>
      </w:r>
      <w:r>
        <w:rPr>
          <w:i/>
          <w:sz w:val="18"/>
        </w:rPr>
        <w:t xml:space="preserve">Agric. Water Manag. </w:t>
      </w:r>
      <w:r>
        <w:rPr>
          <w:b/>
          <w:sz w:val="18"/>
        </w:rPr>
        <w:t>2019</w:t>
      </w:r>
      <w:r>
        <w:rPr>
          <w:sz w:val="18"/>
        </w:rPr>
        <w:t xml:space="preserve">, </w:t>
      </w:r>
      <w:r>
        <w:rPr>
          <w:i/>
          <w:sz w:val="18"/>
        </w:rPr>
        <w:t>217</w:t>
      </w:r>
      <w:r>
        <w:rPr>
          <w:sz w:val="18"/>
        </w:rPr>
        <w:t>, 383–390. [</w:t>
      </w:r>
      <w:proofErr w:type="spellStart"/>
      <w:r>
        <w:fldChar w:fldCharType="begin"/>
      </w:r>
      <w:r>
        <w:instrText>HYPERLINK "https://doi.org/10.1016/j.agwat.2019.03.018" \h</w:instrText>
      </w:r>
      <w:r>
        <w:fldChar w:fldCharType="separate"/>
      </w:r>
      <w:r>
        <w:rPr>
          <w:color w:val="0875B7"/>
          <w:sz w:val="18"/>
        </w:rPr>
        <w:t>CrossRef</w:t>
      </w:r>
      <w:proofErr w:type="spellEnd"/>
      <w:r>
        <w:rPr>
          <w:color w:val="0875B7"/>
          <w:sz w:val="18"/>
        </w:rPr>
        <w:fldChar w:fldCharType="end"/>
      </w:r>
      <w:hyperlink r:id="rId148">
        <w:r>
          <w:rPr>
            <w:sz w:val="18"/>
          </w:rPr>
          <w:t>]</w:t>
        </w:r>
      </w:hyperlink>
    </w:p>
    <w:p w14:paraId="56767DF7" w14:textId="77777777" w:rsidR="00B012BE" w:rsidRDefault="00000000">
      <w:pPr>
        <w:numPr>
          <w:ilvl w:val="0"/>
          <w:numId w:val="3"/>
        </w:numPr>
        <w:spacing w:line="264" w:lineRule="auto"/>
        <w:ind w:hanging="430"/>
      </w:pPr>
      <w:r>
        <w:rPr>
          <w:sz w:val="18"/>
        </w:rPr>
        <w:t xml:space="preserve">Mahmoud, S.H.; Gan, T.Y. Irrigation Water Management in Arid Regions of Middle East: Assessing Spatio-Temporal Variation of Actual Evapotranspiration through Remote Sensing Techniques and Meteorological Data. </w:t>
      </w:r>
      <w:r>
        <w:rPr>
          <w:i/>
          <w:sz w:val="18"/>
        </w:rPr>
        <w:t xml:space="preserve">Agric. Water Manag. </w:t>
      </w:r>
      <w:r>
        <w:rPr>
          <w:b/>
          <w:sz w:val="18"/>
        </w:rPr>
        <w:t>2019</w:t>
      </w:r>
      <w:r>
        <w:rPr>
          <w:sz w:val="18"/>
        </w:rPr>
        <w:t xml:space="preserve">, </w:t>
      </w:r>
      <w:r>
        <w:rPr>
          <w:i/>
          <w:sz w:val="18"/>
        </w:rPr>
        <w:t>212</w:t>
      </w:r>
      <w:r>
        <w:rPr>
          <w:sz w:val="18"/>
        </w:rPr>
        <w:t xml:space="preserve">, 35–47. </w:t>
      </w:r>
      <w:hyperlink r:id="rId149">
        <w:r>
          <w:rPr>
            <w:sz w:val="18"/>
          </w:rPr>
          <w:t>[</w:t>
        </w:r>
        <w:proofErr w:type="spellStart"/>
      </w:hyperlink>
      <w:hyperlink r:id="rId150">
        <w:r>
          <w:rPr>
            <w:color w:val="0875B7"/>
            <w:sz w:val="18"/>
          </w:rPr>
          <w:t>CrossRef</w:t>
        </w:r>
        <w:proofErr w:type="spellEnd"/>
      </w:hyperlink>
      <w:hyperlink r:id="rId151">
        <w:r>
          <w:rPr>
            <w:sz w:val="18"/>
          </w:rPr>
          <w:t>]</w:t>
        </w:r>
      </w:hyperlink>
    </w:p>
    <w:p w14:paraId="1ACB5EB3" w14:textId="77777777" w:rsidR="00B012BE" w:rsidRDefault="00000000">
      <w:pPr>
        <w:numPr>
          <w:ilvl w:val="0"/>
          <w:numId w:val="3"/>
        </w:numPr>
        <w:spacing w:line="264" w:lineRule="auto"/>
        <w:ind w:hanging="430"/>
      </w:pPr>
      <w:proofErr w:type="spellStart"/>
      <w:r>
        <w:rPr>
          <w:sz w:val="18"/>
        </w:rPr>
        <w:t>Seyedmohammadi</w:t>
      </w:r>
      <w:proofErr w:type="spellEnd"/>
      <w:r>
        <w:rPr>
          <w:sz w:val="18"/>
        </w:rPr>
        <w:t xml:space="preserve">, J.; </w:t>
      </w:r>
      <w:proofErr w:type="spellStart"/>
      <w:r>
        <w:rPr>
          <w:sz w:val="18"/>
        </w:rPr>
        <w:t>Sarmadian</w:t>
      </w:r>
      <w:proofErr w:type="spellEnd"/>
      <w:r>
        <w:rPr>
          <w:sz w:val="18"/>
        </w:rPr>
        <w:t xml:space="preserve">, F.; Jafarzadeh, A.A.; McDowell, R.W. Development of a Model Using Matter Element, AHP and GIS Techniques to Assess the Suitability of Land for Agriculture. </w:t>
      </w:r>
      <w:proofErr w:type="spellStart"/>
      <w:r>
        <w:rPr>
          <w:i/>
          <w:sz w:val="18"/>
        </w:rPr>
        <w:t>Geoderma</w:t>
      </w:r>
      <w:proofErr w:type="spellEnd"/>
      <w:r>
        <w:rPr>
          <w:i/>
          <w:sz w:val="18"/>
        </w:rPr>
        <w:t xml:space="preserve"> </w:t>
      </w:r>
      <w:r>
        <w:rPr>
          <w:b/>
          <w:sz w:val="18"/>
        </w:rPr>
        <w:t>2019</w:t>
      </w:r>
      <w:r>
        <w:rPr>
          <w:sz w:val="18"/>
        </w:rPr>
        <w:t xml:space="preserve">, </w:t>
      </w:r>
      <w:r>
        <w:rPr>
          <w:i/>
          <w:sz w:val="18"/>
        </w:rPr>
        <w:t>352</w:t>
      </w:r>
      <w:r>
        <w:rPr>
          <w:sz w:val="18"/>
        </w:rPr>
        <w:t>, 80–95. [</w:t>
      </w:r>
      <w:proofErr w:type="spellStart"/>
      <w:r>
        <w:fldChar w:fldCharType="begin"/>
      </w:r>
      <w:r>
        <w:instrText>HYPERLINK "https://doi.org/10.1016/j.geoderma.2019.05.046" \h</w:instrText>
      </w:r>
      <w:r>
        <w:fldChar w:fldCharType="separate"/>
      </w:r>
      <w:r>
        <w:rPr>
          <w:color w:val="0875B7"/>
          <w:sz w:val="18"/>
        </w:rPr>
        <w:t>CrossRef</w:t>
      </w:r>
      <w:proofErr w:type="spellEnd"/>
      <w:r>
        <w:rPr>
          <w:color w:val="0875B7"/>
          <w:sz w:val="18"/>
        </w:rPr>
        <w:fldChar w:fldCharType="end"/>
      </w:r>
      <w:hyperlink r:id="rId152">
        <w:r>
          <w:rPr>
            <w:sz w:val="18"/>
          </w:rPr>
          <w:t>]</w:t>
        </w:r>
      </w:hyperlink>
    </w:p>
    <w:p w14:paraId="06FCB712" w14:textId="77777777" w:rsidR="00B012BE" w:rsidRDefault="00000000">
      <w:pPr>
        <w:numPr>
          <w:ilvl w:val="0"/>
          <w:numId w:val="3"/>
        </w:numPr>
        <w:spacing w:after="2" w:line="273" w:lineRule="auto"/>
        <w:ind w:hanging="430"/>
      </w:pPr>
      <w:proofErr w:type="spellStart"/>
      <w:r>
        <w:rPr>
          <w:sz w:val="18"/>
        </w:rPr>
        <w:t>Ostovari</w:t>
      </w:r>
      <w:proofErr w:type="spellEnd"/>
      <w:r>
        <w:rPr>
          <w:sz w:val="18"/>
        </w:rPr>
        <w:t xml:space="preserve">, Y.; </w:t>
      </w:r>
      <w:proofErr w:type="spellStart"/>
      <w:r>
        <w:rPr>
          <w:sz w:val="18"/>
        </w:rPr>
        <w:t>Honarbakhsh</w:t>
      </w:r>
      <w:proofErr w:type="spellEnd"/>
      <w:r>
        <w:rPr>
          <w:sz w:val="18"/>
        </w:rPr>
        <w:t xml:space="preserve">, A.; </w:t>
      </w:r>
      <w:proofErr w:type="spellStart"/>
      <w:r>
        <w:rPr>
          <w:sz w:val="18"/>
        </w:rPr>
        <w:t>Sangoony</w:t>
      </w:r>
      <w:proofErr w:type="spellEnd"/>
      <w:r>
        <w:rPr>
          <w:sz w:val="18"/>
        </w:rPr>
        <w:t xml:space="preserve">, H.; Zolfaghari, F.; Maleki, K.; Ingram, B. </w:t>
      </w:r>
      <w:proofErr w:type="gramStart"/>
      <w:r>
        <w:rPr>
          <w:sz w:val="18"/>
        </w:rPr>
        <w:t>GIS</w:t>
      </w:r>
      <w:proofErr w:type="gramEnd"/>
      <w:r>
        <w:rPr>
          <w:sz w:val="18"/>
        </w:rPr>
        <w:t xml:space="preserve"> and Multi-Criteria Decision-Making Analysis Assessment of Land Suitability for Rapeseed Farming in Calcareous Soils of Semi-Arid Regions. </w:t>
      </w:r>
      <w:r>
        <w:rPr>
          <w:i/>
          <w:sz w:val="18"/>
        </w:rPr>
        <w:t xml:space="preserve">Ecol. Indic. </w:t>
      </w:r>
      <w:r>
        <w:rPr>
          <w:b/>
          <w:sz w:val="18"/>
        </w:rPr>
        <w:t>2019</w:t>
      </w:r>
      <w:r>
        <w:rPr>
          <w:sz w:val="18"/>
        </w:rPr>
        <w:t xml:space="preserve">, </w:t>
      </w:r>
      <w:r>
        <w:rPr>
          <w:i/>
          <w:sz w:val="18"/>
        </w:rPr>
        <w:t>103</w:t>
      </w:r>
      <w:r>
        <w:rPr>
          <w:sz w:val="18"/>
        </w:rPr>
        <w:t>, 479–487. [</w:t>
      </w:r>
      <w:proofErr w:type="spellStart"/>
      <w:r>
        <w:fldChar w:fldCharType="begin"/>
      </w:r>
      <w:r>
        <w:instrText>HYPERLINK "https://doi.org/10.1016/j.ecolind.2019.04.051" \h</w:instrText>
      </w:r>
      <w:r>
        <w:fldChar w:fldCharType="separate"/>
      </w:r>
      <w:r>
        <w:rPr>
          <w:color w:val="0875B7"/>
          <w:sz w:val="18"/>
        </w:rPr>
        <w:t>CrossRef</w:t>
      </w:r>
      <w:proofErr w:type="spellEnd"/>
      <w:r>
        <w:rPr>
          <w:color w:val="0875B7"/>
          <w:sz w:val="18"/>
        </w:rPr>
        <w:fldChar w:fldCharType="end"/>
      </w:r>
      <w:hyperlink r:id="rId153">
        <w:r>
          <w:rPr>
            <w:sz w:val="18"/>
          </w:rPr>
          <w:t>]</w:t>
        </w:r>
      </w:hyperlink>
    </w:p>
    <w:p w14:paraId="2807F04D" w14:textId="77777777" w:rsidR="00B012BE" w:rsidRDefault="00000000">
      <w:pPr>
        <w:numPr>
          <w:ilvl w:val="0"/>
          <w:numId w:val="3"/>
        </w:numPr>
        <w:spacing w:line="264" w:lineRule="auto"/>
        <w:ind w:hanging="430"/>
      </w:pPr>
      <w:proofErr w:type="spellStart"/>
      <w:r>
        <w:rPr>
          <w:sz w:val="18"/>
        </w:rPr>
        <w:t>Aldababseh</w:t>
      </w:r>
      <w:proofErr w:type="spellEnd"/>
      <w:r>
        <w:rPr>
          <w:sz w:val="18"/>
        </w:rPr>
        <w:t xml:space="preserve">, A.; </w:t>
      </w:r>
      <w:proofErr w:type="spellStart"/>
      <w:r>
        <w:rPr>
          <w:sz w:val="18"/>
        </w:rPr>
        <w:t>Temimi</w:t>
      </w:r>
      <w:proofErr w:type="spellEnd"/>
      <w:r>
        <w:rPr>
          <w:sz w:val="18"/>
        </w:rPr>
        <w:t xml:space="preserve">, M.; </w:t>
      </w:r>
      <w:proofErr w:type="spellStart"/>
      <w:r>
        <w:rPr>
          <w:sz w:val="18"/>
        </w:rPr>
        <w:t>Maghelal</w:t>
      </w:r>
      <w:proofErr w:type="spellEnd"/>
      <w:r>
        <w:rPr>
          <w:sz w:val="18"/>
        </w:rPr>
        <w:t xml:space="preserve">, P.; Branch, O.; </w:t>
      </w:r>
      <w:proofErr w:type="spellStart"/>
      <w:r>
        <w:rPr>
          <w:sz w:val="18"/>
        </w:rPr>
        <w:t>Wulfmeyer</w:t>
      </w:r>
      <w:proofErr w:type="spellEnd"/>
      <w:r>
        <w:rPr>
          <w:sz w:val="18"/>
        </w:rPr>
        <w:t xml:space="preserve">, V. Multi-Criteria Evaluation of Irrigated Agriculture Suitability to Achieve Food Security in an Arid Environment. </w:t>
      </w:r>
      <w:r>
        <w:rPr>
          <w:i/>
          <w:sz w:val="18"/>
        </w:rPr>
        <w:t xml:space="preserve">Sustainability </w:t>
      </w:r>
      <w:r>
        <w:rPr>
          <w:b/>
          <w:sz w:val="18"/>
        </w:rPr>
        <w:t>2018</w:t>
      </w:r>
      <w:r>
        <w:rPr>
          <w:sz w:val="18"/>
        </w:rPr>
        <w:t xml:space="preserve">, </w:t>
      </w:r>
      <w:r>
        <w:rPr>
          <w:i/>
          <w:sz w:val="18"/>
        </w:rPr>
        <w:t>10</w:t>
      </w:r>
      <w:r>
        <w:rPr>
          <w:sz w:val="18"/>
        </w:rPr>
        <w:t>, 803. [</w:t>
      </w:r>
      <w:proofErr w:type="spellStart"/>
      <w:r>
        <w:fldChar w:fldCharType="begin"/>
      </w:r>
      <w:r>
        <w:instrText>HYPERLINK "https://doi.org/10.3390/su10030803" \h</w:instrText>
      </w:r>
      <w:r>
        <w:fldChar w:fldCharType="separate"/>
      </w:r>
      <w:r>
        <w:rPr>
          <w:color w:val="0875B7"/>
          <w:sz w:val="18"/>
        </w:rPr>
        <w:t>CrossRef</w:t>
      </w:r>
      <w:proofErr w:type="spellEnd"/>
      <w:r>
        <w:rPr>
          <w:color w:val="0875B7"/>
          <w:sz w:val="18"/>
        </w:rPr>
        <w:fldChar w:fldCharType="end"/>
      </w:r>
      <w:hyperlink r:id="rId154">
        <w:r>
          <w:rPr>
            <w:sz w:val="18"/>
          </w:rPr>
          <w:t>]</w:t>
        </w:r>
      </w:hyperlink>
    </w:p>
    <w:p w14:paraId="539A8DBE" w14:textId="77777777" w:rsidR="00B012BE" w:rsidRDefault="00000000">
      <w:pPr>
        <w:numPr>
          <w:ilvl w:val="0"/>
          <w:numId w:val="3"/>
        </w:numPr>
        <w:spacing w:line="264" w:lineRule="auto"/>
        <w:ind w:hanging="430"/>
      </w:pPr>
      <w:proofErr w:type="spellStart"/>
      <w:r>
        <w:rPr>
          <w:sz w:val="18"/>
        </w:rPr>
        <w:t>Seyedmohammadi</w:t>
      </w:r>
      <w:proofErr w:type="spellEnd"/>
      <w:r>
        <w:rPr>
          <w:sz w:val="18"/>
        </w:rPr>
        <w:t xml:space="preserve">, J.; </w:t>
      </w:r>
      <w:proofErr w:type="spellStart"/>
      <w:r>
        <w:rPr>
          <w:sz w:val="18"/>
        </w:rPr>
        <w:t>Sarmadian</w:t>
      </w:r>
      <w:proofErr w:type="spellEnd"/>
      <w:r>
        <w:rPr>
          <w:sz w:val="18"/>
        </w:rPr>
        <w:t xml:space="preserve">, F.; Jafarzadeh, A.A.; Ghorbani, M.A.; Shahbazi, F. Application of SAW, TOPSIS and Fuzzy TOPSIS Models in Cultivation Priority Planning for Maize, Rapeseed and Soybean Crops. </w:t>
      </w:r>
      <w:proofErr w:type="spellStart"/>
      <w:r>
        <w:rPr>
          <w:i/>
          <w:sz w:val="18"/>
        </w:rPr>
        <w:t>Geoderma</w:t>
      </w:r>
      <w:proofErr w:type="spellEnd"/>
      <w:r>
        <w:rPr>
          <w:i/>
          <w:sz w:val="18"/>
        </w:rPr>
        <w:t xml:space="preserve"> </w:t>
      </w:r>
      <w:r>
        <w:rPr>
          <w:b/>
          <w:sz w:val="18"/>
        </w:rPr>
        <w:t>2018</w:t>
      </w:r>
      <w:r>
        <w:rPr>
          <w:sz w:val="18"/>
        </w:rPr>
        <w:t xml:space="preserve">, </w:t>
      </w:r>
      <w:r>
        <w:rPr>
          <w:i/>
          <w:sz w:val="18"/>
        </w:rPr>
        <w:t>310</w:t>
      </w:r>
      <w:r>
        <w:rPr>
          <w:sz w:val="18"/>
        </w:rPr>
        <w:t>, 178–190. [</w:t>
      </w:r>
      <w:proofErr w:type="spellStart"/>
      <w:r>
        <w:fldChar w:fldCharType="begin"/>
      </w:r>
      <w:r>
        <w:instrText>HYPERLINK "https://doi.org/10.1016/j.geoderma.2017.09.012" \h</w:instrText>
      </w:r>
      <w:r>
        <w:fldChar w:fldCharType="separate"/>
      </w:r>
      <w:r>
        <w:rPr>
          <w:color w:val="0875B7"/>
          <w:sz w:val="18"/>
        </w:rPr>
        <w:t>CrossRef</w:t>
      </w:r>
      <w:proofErr w:type="spellEnd"/>
      <w:r>
        <w:rPr>
          <w:color w:val="0875B7"/>
          <w:sz w:val="18"/>
        </w:rPr>
        <w:fldChar w:fldCharType="end"/>
      </w:r>
      <w:hyperlink r:id="rId155">
        <w:r>
          <w:rPr>
            <w:sz w:val="18"/>
          </w:rPr>
          <w:t>]</w:t>
        </w:r>
      </w:hyperlink>
    </w:p>
    <w:p w14:paraId="6B3C8EB5" w14:textId="77777777" w:rsidR="00B012BE" w:rsidRDefault="00000000">
      <w:pPr>
        <w:numPr>
          <w:ilvl w:val="0"/>
          <w:numId w:val="3"/>
        </w:numPr>
        <w:spacing w:line="264" w:lineRule="auto"/>
        <w:ind w:hanging="430"/>
      </w:pPr>
      <w:proofErr w:type="spellStart"/>
      <w:r>
        <w:rPr>
          <w:sz w:val="18"/>
        </w:rPr>
        <w:lastRenderedPageBreak/>
        <w:t>Ennaji</w:t>
      </w:r>
      <w:proofErr w:type="spellEnd"/>
      <w:r>
        <w:rPr>
          <w:sz w:val="18"/>
        </w:rPr>
        <w:t xml:space="preserve">, W.; Barakat, A.; El Baghdadi, M.; </w:t>
      </w:r>
      <w:proofErr w:type="spellStart"/>
      <w:r>
        <w:rPr>
          <w:sz w:val="18"/>
        </w:rPr>
        <w:t>Oumenskou</w:t>
      </w:r>
      <w:proofErr w:type="spellEnd"/>
      <w:r>
        <w:rPr>
          <w:sz w:val="18"/>
        </w:rPr>
        <w:t xml:space="preserve">, H.; </w:t>
      </w:r>
      <w:proofErr w:type="spellStart"/>
      <w:r>
        <w:rPr>
          <w:sz w:val="18"/>
        </w:rPr>
        <w:t>Aadraoui</w:t>
      </w:r>
      <w:proofErr w:type="spellEnd"/>
      <w:r>
        <w:rPr>
          <w:sz w:val="18"/>
        </w:rPr>
        <w:t xml:space="preserve">, M.; Karroum, L.A.; Hilali, A. GIS-Based Multi-Criteria Land Suitability Analysis for Sustainable Agriculture in the Northeast Area of </w:t>
      </w:r>
      <w:proofErr w:type="spellStart"/>
      <w:r>
        <w:rPr>
          <w:sz w:val="18"/>
        </w:rPr>
        <w:t>Tadla</w:t>
      </w:r>
      <w:proofErr w:type="spellEnd"/>
      <w:r>
        <w:rPr>
          <w:sz w:val="18"/>
        </w:rPr>
        <w:t xml:space="preserve"> Plain (Morocco). </w:t>
      </w:r>
      <w:r>
        <w:rPr>
          <w:i/>
          <w:sz w:val="18"/>
        </w:rPr>
        <w:t xml:space="preserve">J. Earth Syst. Sci. </w:t>
      </w:r>
      <w:r>
        <w:rPr>
          <w:b/>
          <w:sz w:val="18"/>
        </w:rPr>
        <w:t>2018</w:t>
      </w:r>
      <w:r>
        <w:rPr>
          <w:sz w:val="18"/>
        </w:rPr>
        <w:t xml:space="preserve">, </w:t>
      </w:r>
      <w:r>
        <w:rPr>
          <w:i/>
          <w:sz w:val="18"/>
        </w:rPr>
        <w:t>127</w:t>
      </w:r>
      <w:r>
        <w:rPr>
          <w:sz w:val="18"/>
        </w:rPr>
        <w:t>, 79.</w:t>
      </w:r>
    </w:p>
    <w:p w14:paraId="0D3BAA0C" w14:textId="77777777" w:rsidR="00B012BE" w:rsidRDefault="00000000">
      <w:pPr>
        <w:spacing w:after="12" w:line="259" w:lineRule="auto"/>
        <w:ind w:left="431" w:hanging="10"/>
        <w:jc w:val="left"/>
      </w:pPr>
      <w:hyperlink r:id="rId156">
        <w:r>
          <w:rPr>
            <w:sz w:val="18"/>
          </w:rPr>
          <w:t>[</w:t>
        </w:r>
        <w:proofErr w:type="spellStart"/>
      </w:hyperlink>
      <w:hyperlink r:id="rId157">
        <w:r>
          <w:rPr>
            <w:color w:val="0875B7"/>
            <w:sz w:val="18"/>
          </w:rPr>
          <w:t>CrossRef</w:t>
        </w:r>
        <w:proofErr w:type="spellEnd"/>
      </w:hyperlink>
      <w:hyperlink r:id="rId158">
        <w:r>
          <w:rPr>
            <w:sz w:val="18"/>
          </w:rPr>
          <w:t>]</w:t>
        </w:r>
      </w:hyperlink>
    </w:p>
    <w:p w14:paraId="44F73E3D" w14:textId="77777777" w:rsidR="00B012BE" w:rsidRDefault="00000000">
      <w:pPr>
        <w:numPr>
          <w:ilvl w:val="0"/>
          <w:numId w:val="3"/>
        </w:numPr>
        <w:spacing w:line="264" w:lineRule="auto"/>
        <w:ind w:hanging="430"/>
      </w:pPr>
      <w:proofErr w:type="spellStart"/>
      <w:r>
        <w:rPr>
          <w:sz w:val="18"/>
        </w:rPr>
        <w:t>Dedeog˘lu</w:t>
      </w:r>
      <w:proofErr w:type="spellEnd"/>
      <w:r>
        <w:rPr>
          <w:sz w:val="18"/>
        </w:rPr>
        <w:t xml:space="preserve">, M.; </w:t>
      </w:r>
      <w:proofErr w:type="spellStart"/>
      <w:r>
        <w:rPr>
          <w:sz w:val="18"/>
        </w:rPr>
        <w:t>Dengiz</w:t>
      </w:r>
      <w:proofErr w:type="spellEnd"/>
      <w:r>
        <w:rPr>
          <w:sz w:val="18"/>
        </w:rPr>
        <w:t xml:space="preserve">, O. Generating of Land Suitability Index for Wheat with Hybrid System </w:t>
      </w:r>
      <w:proofErr w:type="spellStart"/>
      <w:r>
        <w:rPr>
          <w:sz w:val="18"/>
        </w:rPr>
        <w:t>Aproach</w:t>
      </w:r>
      <w:proofErr w:type="spellEnd"/>
      <w:r>
        <w:rPr>
          <w:sz w:val="18"/>
        </w:rPr>
        <w:t xml:space="preserve"> Using AHP and GIS. </w:t>
      </w:r>
      <w:proofErr w:type="spellStart"/>
      <w:r>
        <w:rPr>
          <w:i/>
          <w:sz w:val="18"/>
        </w:rPr>
        <w:t>Comput</w:t>
      </w:r>
      <w:proofErr w:type="spellEnd"/>
      <w:r>
        <w:rPr>
          <w:i/>
          <w:sz w:val="18"/>
        </w:rPr>
        <w:t xml:space="preserve">. Electron. Agric. </w:t>
      </w:r>
      <w:r>
        <w:rPr>
          <w:b/>
          <w:sz w:val="18"/>
        </w:rPr>
        <w:t>2019</w:t>
      </w:r>
      <w:r>
        <w:rPr>
          <w:sz w:val="18"/>
        </w:rPr>
        <w:t xml:space="preserve">, </w:t>
      </w:r>
      <w:r>
        <w:rPr>
          <w:i/>
          <w:sz w:val="18"/>
        </w:rPr>
        <w:t>167</w:t>
      </w:r>
      <w:r>
        <w:rPr>
          <w:sz w:val="18"/>
        </w:rPr>
        <w:t>, 105062. [</w:t>
      </w:r>
      <w:proofErr w:type="spellStart"/>
      <w:r>
        <w:fldChar w:fldCharType="begin"/>
      </w:r>
      <w:r>
        <w:instrText>HYPERLINK "https://doi.org/10.1016/j.compag.2019.105062" \h</w:instrText>
      </w:r>
      <w:r>
        <w:fldChar w:fldCharType="separate"/>
      </w:r>
      <w:r>
        <w:rPr>
          <w:color w:val="0875B7"/>
          <w:sz w:val="18"/>
        </w:rPr>
        <w:t>CrossRef</w:t>
      </w:r>
      <w:proofErr w:type="spellEnd"/>
      <w:r>
        <w:rPr>
          <w:color w:val="0875B7"/>
          <w:sz w:val="18"/>
        </w:rPr>
        <w:fldChar w:fldCharType="end"/>
      </w:r>
      <w:hyperlink r:id="rId159">
        <w:r>
          <w:rPr>
            <w:sz w:val="18"/>
          </w:rPr>
          <w:t>]</w:t>
        </w:r>
      </w:hyperlink>
    </w:p>
    <w:p w14:paraId="5C1B869F" w14:textId="77777777" w:rsidR="00B012BE" w:rsidRDefault="00000000">
      <w:pPr>
        <w:numPr>
          <w:ilvl w:val="0"/>
          <w:numId w:val="3"/>
        </w:numPr>
        <w:spacing w:line="264" w:lineRule="auto"/>
        <w:ind w:hanging="430"/>
      </w:pPr>
      <w:r>
        <w:rPr>
          <w:sz w:val="18"/>
        </w:rPr>
        <w:t xml:space="preserve">Tercan, E.; Dereli, M.A. Development of a Land Suitability Model for Citrus Cultivation Using GIS and Multi-Criteria Assessment Techniques in Antalya Province of Turkey. </w:t>
      </w:r>
      <w:r>
        <w:rPr>
          <w:i/>
          <w:sz w:val="18"/>
        </w:rPr>
        <w:t xml:space="preserve">Ecol. Indic. </w:t>
      </w:r>
      <w:r>
        <w:rPr>
          <w:b/>
          <w:sz w:val="18"/>
        </w:rPr>
        <w:t>2020</w:t>
      </w:r>
      <w:r>
        <w:rPr>
          <w:sz w:val="18"/>
        </w:rPr>
        <w:t xml:space="preserve">, </w:t>
      </w:r>
      <w:r>
        <w:rPr>
          <w:i/>
          <w:sz w:val="18"/>
        </w:rPr>
        <w:t>117</w:t>
      </w:r>
      <w:r>
        <w:rPr>
          <w:sz w:val="18"/>
        </w:rPr>
        <w:t>, 106549. [</w:t>
      </w:r>
      <w:proofErr w:type="spellStart"/>
      <w:r>
        <w:fldChar w:fldCharType="begin"/>
      </w:r>
      <w:r>
        <w:instrText>HYPERLINK "https://doi.org/10.1016/j.ecolind.2020.106549" \h</w:instrText>
      </w:r>
      <w:r>
        <w:fldChar w:fldCharType="separate"/>
      </w:r>
      <w:r>
        <w:rPr>
          <w:color w:val="0875B7"/>
          <w:sz w:val="18"/>
        </w:rPr>
        <w:t>CrossRef</w:t>
      </w:r>
      <w:proofErr w:type="spellEnd"/>
      <w:r>
        <w:rPr>
          <w:color w:val="0875B7"/>
          <w:sz w:val="18"/>
        </w:rPr>
        <w:fldChar w:fldCharType="end"/>
      </w:r>
      <w:hyperlink r:id="rId160">
        <w:r>
          <w:rPr>
            <w:sz w:val="18"/>
          </w:rPr>
          <w:t>]</w:t>
        </w:r>
      </w:hyperlink>
    </w:p>
    <w:p w14:paraId="27086126" w14:textId="77777777" w:rsidR="00B012BE" w:rsidRDefault="00000000">
      <w:pPr>
        <w:numPr>
          <w:ilvl w:val="0"/>
          <w:numId w:val="3"/>
        </w:numPr>
        <w:spacing w:line="264" w:lineRule="auto"/>
        <w:ind w:hanging="430"/>
      </w:pPr>
      <w:proofErr w:type="spellStart"/>
      <w:r>
        <w:rPr>
          <w:sz w:val="18"/>
        </w:rPr>
        <w:t>Bousbih</w:t>
      </w:r>
      <w:proofErr w:type="spellEnd"/>
      <w:r>
        <w:rPr>
          <w:sz w:val="18"/>
        </w:rPr>
        <w:t xml:space="preserve">, S.; Zribi, M.; El Hajj, M.; Baghdadi, N.; Lili-Chabaane, Z.; Gao, Q.; </w:t>
      </w:r>
      <w:proofErr w:type="spellStart"/>
      <w:r>
        <w:rPr>
          <w:sz w:val="18"/>
        </w:rPr>
        <w:t>Fanise</w:t>
      </w:r>
      <w:proofErr w:type="spellEnd"/>
      <w:r>
        <w:rPr>
          <w:sz w:val="18"/>
        </w:rPr>
        <w:t>, P. Soil Moisture and Irrigation Mapping in A Semi-Arid Region, Based on the Synergetic Use of Sentinel-</w:t>
      </w:r>
      <w:proofErr w:type="gramStart"/>
      <w:r>
        <w:rPr>
          <w:sz w:val="18"/>
        </w:rPr>
        <w:t>1</w:t>
      </w:r>
      <w:proofErr w:type="gramEnd"/>
      <w:r>
        <w:rPr>
          <w:sz w:val="18"/>
        </w:rPr>
        <w:t xml:space="preserve"> and Sentinel-2 Data. </w:t>
      </w:r>
      <w:r>
        <w:rPr>
          <w:i/>
          <w:sz w:val="18"/>
        </w:rPr>
        <w:t xml:space="preserve">Remote Sens. </w:t>
      </w:r>
      <w:r>
        <w:rPr>
          <w:b/>
          <w:sz w:val="18"/>
        </w:rPr>
        <w:t>2018</w:t>
      </w:r>
      <w:r>
        <w:rPr>
          <w:sz w:val="18"/>
        </w:rPr>
        <w:t xml:space="preserve">, </w:t>
      </w:r>
      <w:r>
        <w:rPr>
          <w:i/>
          <w:sz w:val="18"/>
        </w:rPr>
        <w:t>10</w:t>
      </w:r>
      <w:r>
        <w:rPr>
          <w:sz w:val="18"/>
        </w:rPr>
        <w:t>, 1953. [</w:t>
      </w:r>
      <w:proofErr w:type="spellStart"/>
      <w:r>
        <w:fldChar w:fldCharType="begin"/>
      </w:r>
      <w:r>
        <w:instrText>HYPERLINK "https://doi.org/10.3390/rs10121953" \h</w:instrText>
      </w:r>
      <w:r>
        <w:fldChar w:fldCharType="separate"/>
      </w:r>
      <w:r>
        <w:rPr>
          <w:color w:val="0875B7"/>
          <w:sz w:val="18"/>
        </w:rPr>
        <w:t>CrossRef</w:t>
      </w:r>
      <w:proofErr w:type="spellEnd"/>
      <w:r>
        <w:rPr>
          <w:color w:val="0875B7"/>
          <w:sz w:val="18"/>
        </w:rPr>
        <w:fldChar w:fldCharType="end"/>
      </w:r>
      <w:hyperlink r:id="rId161">
        <w:r>
          <w:rPr>
            <w:sz w:val="18"/>
          </w:rPr>
          <w:t>]</w:t>
        </w:r>
      </w:hyperlink>
    </w:p>
    <w:p w14:paraId="0783AB0D" w14:textId="77777777" w:rsidR="00B012BE" w:rsidRDefault="00000000">
      <w:pPr>
        <w:numPr>
          <w:ilvl w:val="0"/>
          <w:numId w:val="3"/>
        </w:numPr>
        <w:spacing w:line="264" w:lineRule="auto"/>
        <w:ind w:hanging="430"/>
      </w:pPr>
      <w:r>
        <w:rPr>
          <w:sz w:val="18"/>
        </w:rPr>
        <w:t xml:space="preserve">Radwan, T.M.; Blackburn, G.A.; Whyatt, J.D.; Atkinson, P.M. Dramatic Loss of Agricultural Land Due to Urban Expansion Threatens Food Security in the Nile Delta, Egypt. </w:t>
      </w:r>
      <w:r>
        <w:rPr>
          <w:i/>
          <w:sz w:val="18"/>
        </w:rPr>
        <w:t xml:space="preserve">Remote Sens. </w:t>
      </w:r>
      <w:r>
        <w:rPr>
          <w:b/>
          <w:sz w:val="18"/>
        </w:rPr>
        <w:t>2019</w:t>
      </w:r>
      <w:r>
        <w:rPr>
          <w:sz w:val="18"/>
        </w:rPr>
        <w:t xml:space="preserve">, </w:t>
      </w:r>
      <w:r>
        <w:rPr>
          <w:i/>
          <w:sz w:val="18"/>
        </w:rPr>
        <w:t>11</w:t>
      </w:r>
      <w:r>
        <w:rPr>
          <w:sz w:val="18"/>
        </w:rPr>
        <w:t>, 332. [</w:t>
      </w:r>
      <w:proofErr w:type="spellStart"/>
      <w:r>
        <w:fldChar w:fldCharType="begin"/>
      </w:r>
      <w:r>
        <w:instrText>HYPERLINK "https://doi.org/10.3390/rs11030332" \h</w:instrText>
      </w:r>
      <w:r>
        <w:fldChar w:fldCharType="separate"/>
      </w:r>
      <w:r>
        <w:rPr>
          <w:color w:val="0875B7"/>
          <w:sz w:val="18"/>
        </w:rPr>
        <w:t>CrossRef</w:t>
      </w:r>
      <w:proofErr w:type="spellEnd"/>
      <w:r>
        <w:rPr>
          <w:color w:val="0875B7"/>
          <w:sz w:val="18"/>
        </w:rPr>
        <w:fldChar w:fldCharType="end"/>
      </w:r>
      <w:hyperlink r:id="rId162">
        <w:r>
          <w:rPr>
            <w:sz w:val="18"/>
          </w:rPr>
          <w:t>]</w:t>
        </w:r>
      </w:hyperlink>
    </w:p>
    <w:p w14:paraId="6145C6B2" w14:textId="77777777" w:rsidR="00B012BE" w:rsidRDefault="00000000">
      <w:pPr>
        <w:numPr>
          <w:ilvl w:val="0"/>
          <w:numId w:val="3"/>
        </w:numPr>
        <w:spacing w:line="264" w:lineRule="auto"/>
        <w:ind w:hanging="430"/>
      </w:pPr>
      <w:r>
        <w:rPr>
          <w:sz w:val="18"/>
        </w:rPr>
        <w:t xml:space="preserve">Sadeh, Y.; Zhu, X.; Dunkerley, D.; Walker, J.P.; Zhang, Y.; </w:t>
      </w:r>
      <w:proofErr w:type="spellStart"/>
      <w:r>
        <w:rPr>
          <w:sz w:val="18"/>
        </w:rPr>
        <w:t>Rozenstein</w:t>
      </w:r>
      <w:proofErr w:type="spellEnd"/>
      <w:r>
        <w:rPr>
          <w:sz w:val="18"/>
        </w:rPr>
        <w:t xml:space="preserve">, O.; Manivasagam, V.S.; </w:t>
      </w:r>
      <w:proofErr w:type="spellStart"/>
      <w:r>
        <w:rPr>
          <w:sz w:val="18"/>
        </w:rPr>
        <w:t>Chenu</w:t>
      </w:r>
      <w:proofErr w:type="spellEnd"/>
      <w:r>
        <w:rPr>
          <w:sz w:val="18"/>
        </w:rPr>
        <w:t xml:space="preserve">, K. Fusion of Sentinel-2 and PlanetScope Time-Series Data into Daily 3 m Surface Reflectance and Wheat LAI Monitoring. </w:t>
      </w:r>
      <w:r>
        <w:rPr>
          <w:i/>
          <w:sz w:val="18"/>
        </w:rPr>
        <w:t xml:space="preserve">Int. J. Appl. Earth Obs. </w:t>
      </w:r>
      <w:proofErr w:type="spellStart"/>
      <w:r>
        <w:rPr>
          <w:i/>
          <w:sz w:val="18"/>
        </w:rPr>
        <w:t>Geoinf</w:t>
      </w:r>
      <w:proofErr w:type="spellEnd"/>
      <w:r>
        <w:rPr>
          <w:i/>
          <w:sz w:val="18"/>
        </w:rPr>
        <w:t xml:space="preserve">. </w:t>
      </w:r>
      <w:r>
        <w:rPr>
          <w:b/>
          <w:sz w:val="18"/>
        </w:rPr>
        <w:t>2021</w:t>
      </w:r>
      <w:r>
        <w:rPr>
          <w:sz w:val="18"/>
        </w:rPr>
        <w:t xml:space="preserve">, </w:t>
      </w:r>
      <w:r>
        <w:rPr>
          <w:i/>
          <w:sz w:val="18"/>
        </w:rPr>
        <w:t>96</w:t>
      </w:r>
      <w:r>
        <w:rPr>
          <w:sz w:val="18"/>
        </w:rPr>
        <w:t>, 102260. [</w:t>
      </w:r>
      <w:proofErr w:type="spellStart"/>
      <w:r>
        <w:fldChar w:fldCharType="begin"/>
      </w:r>
      <w:r>
        <w:instrText>HYPERLINK "https://doi.org/10.1016/j.jag.2020.102260" \h</w:instrText>
      </w:r>
      <w:r>
        <w:fldChar w:fldCharType="separate"/>
      </w:r>
      <w:r>
        <w:rPr>
          <w:color w:val="0875B7"/>
          <w:sz w:val="18"/>
        </w:rPr>
        <w:t>CrossRef</w:t>
      </w:r>
      <w:proofErr w:type="spellEnd"/>
      <w:r>
        <w:rPr>
          <w:color w:val="0875B7"/>
          <w:sz w:val="18"/>
        </w:rPr>
        <w:fldChar w:fldCharType="end"/>
      </w:r>
      <w:hyperlink r:id="rId163">
        <w:r>
          <w:rPr>
            <w:sz w:val="18"/>
          </w:rPr>
          <w:t>]</w:t>
        </w:r>
      </w:hyperlink>
    </w:p>
    <w:p w14:paraId="4CE4849D" w14:textId="77777777" w:rsidR="00B012BE" w:rsidRDefault="00000000">
      <w:pPr>
        <w:numPr>
          <w:ilvl w:val="0"/>
          <w:numId w:val="3"/>
        </w:numPr>
        <w:spacing w:line="264" w:lineRule="auto"/>
        <w:ind w:hanging="430"/>
      </w:pPr>
      <w:r>
        <w:rPr>
          <w:sz w:val="18"/>
        </w:rPr>
        <w:t xml:space="preserve">Nguyen, M.D.; Baez-Villanueva, O.M.; Bui, D.D.; Nguyen, P.T.; Ribbe, L. Harmonization of </w:t>
      </w:r>
      <w:proofErr w:type="gramStart"/>
      <w:r>
        <w:rPr>
          <w:sz w:val="18"/>
        </w:rPr>
        <w:t>Landsat</w:t>
      </w:r>
      <w:proofErr w:type="gramEnd"/>
      <w:r>
        <w:rPr>
          <w:sz w:val="18"/>
        </w:rPr>
        <w:t xml:space="preserve"> and Sentinel 2 for Crop Monitoring in Drought Prone Areas: Case Studies of Ninh Thuan (Vietnam) and Bekaa (Lebanon). </w:t>
      </w:r>
      <w:r>
        <w:rPr>
          <w:i/>
          <w:sz w:val="18"/>
        </w:rPr>
        <w:t xml:space="preserve">Remote Sens. </w:t>
      </w:r>
      <w:r>
        <w:rPr>
          <w:b/>
          <w:sz w:val="18"/>
        </w:rPr>
        <w:t>2020</w:t>
      </w:r>
      <w:r>
        <w:rPr>
          <w:sz w:val="18"/>
        </w:rPr>
        <w:t xml:space="preserve">, </w:t>
      </w:r>
      <w:r>
        <w:rPr>
          <w:i/>
          <w:sz w:val="18"/>
        </w:rPr>
        <w:t>12</w:t>
      </w:r>
      <w:r>
        <w:rPr>
          <w:sz w:val="18"/>
        </w:rPr>
        <w:t xml:space="preserve">, 281. </w:t>
      </w:r>
      <w:hyperlink r:id="rId164">
        <w:r>
          <w:rPr>
            <w:sz w:val="18"/>
          </w:rPr>
          <w:t>[</w:t>
        </w:r>
        <w:proofErr w:type="spellStart"/>
      </w:hyperlink>
      <w:hyperlink r:id="rId165">
        <w:r>
          <w:rPr>
            <w:color w:val="0875B7"/>
            <w:sz w:val="18"/>
          </w:rPr>
          <w:t>CrossRef</w:t>
        </w:r>
        <w:proofErr w:type="spellEnd"/>
      </w:hyperlink>
      <w:hyperlink r:id="rId166">
        <w:r>
          <w:rPr>
            <w:sz w:val="18"/>
          </w:rPr>
          <w:t>]</w:t>
        </w:r>
      </w:hyperlink>
    </w:p>
    <w:p w14:paraId="75C04EBA" w14:textId="77777777" w:rsidR="00B012BE" w:rsidRDefault="00000000">
      <w:pPr>
        <w:numPr>
          <w:ilvl w:val="0"/>
          <w:numId w:val="3"/>
        </w:numPr>
        <w:spacing w:line="264" w:lineRule="auto"/>
        <w:ind w:hanging="430"/>
      </w:pPr>
      <w:r>
        <w:rPr>
          <w:sz w:val="18"/>
        </w:rPr>
        <w:t xml:space="preserve">Qader, S.H.; Dash, J.; Atkinson, P.M. Forecasting Wheat and Barley Crop Production in Arid and Semi-Arid Regions Using Remotely Sensed Primary Productivity and Crop Phenology: A Case Study in Iraq. </w:t>
      </w:r>
      <w:r>
        <w:rPr>
          <w:i/>
          <w:sz w:val="18"/>
        </w:rPr>
        <w:t xml:space="preserve">Sci. Total Environ. </w:t>
      </w:r>
      <w:r>
        <w:rPr>
          <w:b/>
          <w:sz w:val="18"/>
        </w:rPr>
        <w:t>2018</w:t>
      </w:r>
      <w:r>
        <w:rPr>
          <w:sz w:val="18"/>
        </w:rPr>
        <w:t xml:space="preserve">, </w:t>
      </w:r>
      <w:r>
        <w:rPr>
          <w:i/>
          <w:sz w:val="18"/>
        </w:rPr>
        <w:t>613–614</w:t>
      </w:r>
      <w:r>
        <w:rPr>
          <w:sz w:val="18"/>
        </w:rPr>
        <w:t>, 250–262.</w:t>
      </w:r>
    </w:p>
    <w:p w14:paraId="6D9931A6" w14:textId="77777777" w:rsidR="00B012BE" w:rsidRDefault="00000000">
      <w:pPr>
        <w:spacing w:after="12" w:line="259" w:lineRule="auto"/>
        <w:ind w:left="431" w:hanging="10"/>
        <w:jc w:val="left"/>
      </w:pPr>
      <w:hyperlink r:id="rId167">
        <w:r>
          <w:rPr>
            <w:sz w:val="18"/>
          </w:rPr>
          <w:t>[</w:t>
        </w:r>
        <w:proofErr w:type="spellStart"/>
      </w:hyperlink>
      <w:hyperlink r:id="rId168">
        <w:r>
          <w:rPr>
            <w:color w:val="0875B7"/>
            <w:sz w:val="18"/>
          </w:rPr>
          <w:t>CrossRef</w:t>
        </w:r>
        <w:proofErr w:type="spellEnd"/>
      </w:hyperlink>
      <w:hyperlink r:id="rId169">
        <w:r>
          <w:rPr>
            <w:sz w:val="18"/>
          </w:rPr>
          <w:t>]</w:t>
        </w:r>
      </w:hyperlink>
    </w:p>
    <w:p w14:paraId="2912A5B7" w14:textId="77777777" w:rsidR="00B012BE" w:rsidRDefault="00000000">
      <w:pPr>
        <w:numPr>
          <w:ilvl w:val="0"/>
          <w:numId w:val="3"/>
        </w:numPr>
        <w:spacing w:line="264" w:lineRule="auto"/>
        <w:ind w:hanging="430"/>
      </w:pPr>
      <w:r>
        <w:rPr>
          <w:sz w:val="18"/>
        </w:rPr>
        <w:t xml:space="preserve">Sharifi, A. Yield Prediction with Machine Learning Algorithms and Satellite Images. </w:t>
      </w:r>
      <w:r>
        <w:rPr>
          <w:i/>
          <w:sz w:val="18"/>
        </w:rPr>
        <w:t xml:space="preserve">J. Sci. Food Agric. </w:t>
      </w:r>
      <w:r>
        <w:rPr>
          <w:b/>
          <w:sz w:val="18"/>
        </w:rPr>
        <w:t>2021</w:t>
      </w:r>
      <w:r>
        <w:rPr>
          <w:sz w:val="18"/>
        </w:rPr>
        <w:t xml:space="preserve">, </w:t>
      </w:r>
      <w:r>
        <w:rPr>
          <w:i/>
          <w:sz w:val="18"/>
        </w:rPr>
        <w:t>101</w:t>
      </w:r>
      <w:r>
        <w:rPr>
          <w:sz w:val="18"/>
        </w:rPr>
        <w:t xml:space="preserve">, 891–896. </w:t>
      </w:r>
      <w:hyperlink r:id="rId170">
        <w:r>
          <w:rPr>
            <w:sz w:val="18"/>
          </w:rPr>
          <w:t>[</w:t>
        </w:r>
        <w:proofErr w:type="spellStart"/>
      </w:hyperlink>
      <w:hyperlink r:id="rId171">
        <w:r>
          <w:rPr>
            <w:color w:val="0875B7"/>
            <w:sz w:val="18"/>
          </w:rPr>
          <w:t>CrossRef</w:t>
        </w:r>
        <w:proofErr w:type="spellEnd"/>
      </w:hyperlink>
      <w:hyperlink r:id="rId172">
        <w:r>
          <w:rPr>
            <w:sz w:val="18"/>
          </w:rPr>
          <w:t>]</w:t>
        </w:r>
      </w:hyperlink>
      <w:r>
        <w:rPr>
          <w:sz w:val="18"/>
        </w:rPr>
        <w:t xml:space="preserve"> </w:t>
      </w:r>
      <w:hyperlink r:id="rId173">
        <w:r>
          <w:rPr>
            <w:sz w:val="18"/>
          </w:rPr>
          <w:t>[</w:t>
        </w:r>
      </w:hyperlink>
      <w:hyperlink r:id="rId174">
        <w:r>
          <w:rPr>
            <w:color w:val="0875B7"/>
            <w:sz w:val="18"/>
          </w:rPr>
          <w:t>PubMed</w:t>
        </w:r>
      </w:hyperlink>
      <w:hyperlink r:id="rId175">
        <w:r>
          <w:rPr>
            <w:sz w:val="18"/>
          </w:rPr>
          <w:t>]</w:t>
        </w:r>
      </w:hyperlink>
    </w:p>
    <w:p w14:paraId="4B6C336C" w14:textId="77777777" w:rsidR="00B012BE" w:rsidRDefault="00000000">
      <w:pPr>
        <w:numPr>
          <w:ilvl w:val="0"/>
          <w:numId w:val="3"/>
        </w:numPr>
        <w:spacing w:line="264" w:lineRule="auto"/>
        <w:ind w:hanging="430"/>
      </w:pPr>
      <w:proofErr w:type="spellStart"/>
      <w:r>
        <w:rPr>
          <w:sz w:val="18"/>
        </w:rPr>
        <w:t>Ashourloo</w:t>
      </w:r>
      <w:proofErr w:type="spellEnd"/>
      <w:r>
        <w:rPr>
          <w:sz w:val="18"/>
        </w:rPr>
        <w:t xml:space="preserve">, D.; </w:t>
      </w:r>
      <w:proofErr w:type="spellStart"/>
      <w:r>
        <w:rPr>
          <w:sz w:val="18"/>
        </w:rPr>
        <w:t>Shahrabi</w:t>
      </w:r>
      <w:proofErr w:type="spellEnd"/>
      <w:r>
        <w:rPr>
          <w:sz w:val="18"/>
        </w:rPr>
        <w:t xml:space="preserve">, H.S.; </w:t>
      </w:r>
      <w:proofErr w:type="spellStart"/>
      <w:r>
        <w:rPr>
          <w:sz w:val="18"/>
        </w:rPr>
        <w:t>Azadbakht</w:t>
      </w:r>
      <w:proofErr w:type="spellEnd"/>
      <w:r>
        <w:rPr>
          <w:sz w:val="18"/>
        </w:rPr>
        <w:t xml:space="preserve">, M.; Aghighi, H.; Nematollahi, H.; </w:t>
      </w:r>
      <w:proofErr w:type="spellStart"/>
      <w:r>
        <w:rPr>
          <w:sz w:val="18"/>
        </w:rPr>
        <w:t>Alimohammadi</w:t>
      </w:r>
      <w:proofErr w:type="spellEnd"/>
      <w:r>
        <w:rPr>
          <w:sz w:val="18"/>
        </w:rPr>
        <w:t xml:space="preserve">, A.; </w:t>
      </w:r>
      <w:proofErr w:type="spellStart"/>
      <w:r>
        <w:rPr>
          <w:sz w:val="18"/>
        </w:rPr>
        <w:t>Matkan</w:t>
      </w:r>
      <w:proofErr w:type="spellEnd"/>
      <w:r>
        <w:rPr>
          <w:sz w:val="18"/>
        </w:rPr>
        <w:t xml:space="preserve">, A.A. Automatic Canola Mapping Using Time Series of Sentinel 2 Images. </w:t>
      </w:r>
      <w:r>
        <w:rPr>
          <w:i/>
          <w:sz w:val="18"/>
        </w:rPr>
        <w:t xml:space="preserve">ISPRS J. </w:t>
      </w:r>
      <w:proofErr w:type="spellStart"/>
      <w:r>
        <w:rPr>
          <w:i/>
          <w:sz w:val="18"/>
        </w:rPr>
        <w:t>Photogramm</w:t>
      </w:r>
      <w:proofErr w:type="spellEnd"/>
      <w:r>
        <w:rPr>
          <w:i/>
          <w:sz w:val="18"/>
        </w:rPr>
        <w:t xml:space="preserve">. Remote Sens. </w:t>
      </w:r>
      <w:r>
        <w:rPr>
          <w:b/>
          <w:sz w:val="18"/>
        </w:rPr>
        <w:t>2019</w:t>
      </w:r>
      <w:r>
        <w:rPr>
          <w:sz w:val="18"/>
        </w:rPr>
        <w:t xml:space="preserve">, </w:t>
      </w:r>
      <w:r>
        <w:rPr>
          <w:i/>
          <w:sz w:val="18"/>
        </w:rPr>
        <w:t>156</w:t>
      </w:r>
      <w:r>
        <w:rPr>
          <w:sz w:val="18"/>
        </w:rPr>
        <w:t>, 63–76. [</w:t>
      </w:r>
      <w:proofErr w:type="spellStart"/>
      <w:r>
        <w:fldChar w:fldCharType="begin"/>
      </w:r>
      <w:r>
        <w:instrText>HYPERLINK "https://doi.org/10.1016/j.isprsjprs.2019.08.007" \h</w:instrText>
      </w:r>
      <w:r>
        <w:fldChar w:fldCharType="separate"/>
      </w:r>
      <w:r>
        <w:rPr>
          <w:color w:val="0875B7"/>
          <w:sz w:val="18"/>
        </w:rPr>
        <w:t>CrossRef</w:t>
      </w:r>
      <w:proofErr w:type="spellEnd"/>
      <w:r>
        <w:rPr>
          <w:color w:val="0875B7"/>
          <w:sz w:val="18"/>
        </w:rPr>
        <w:fldChar w:fldCharType="end"/>
      </w:r>
      <w:hyperlink r:id="rId176">
        <w:r>
          <w:rPr>
            <w:sz w:val="18"/>
          </w:rPr>
          <w:t>]</w:t>
        </w:r>
      </w:hyperlink>
    </w:p>
    <w:p w14:paraId="10FD9D30" w14:textId="77777777" w:rsidR="00B012BE" w:rsidRDefault="00000000">
      <w:pPr>
        <w:numPr>
          <w:ilvl w:val="0"/>
          <w:numId w:val="3"/>
        </w:numPr>
        <w:spacing w:line="264" w:lineRule="auto"/>
        <w:ind w:hanging="430"/>
      </w:pPr>
      <w:r>
        <w:rPr>
          <w:sz w:val="18"/>
        </w:rPr>
        <w:t xml:space="preserve">Helman, D.; Bahat, I.; Netzer, Y.; Ben-Gal, A.; </w:t>
      </w:r>
      <w:proofErr w:type="spellStart"/>
      <w:r>
        <w:rPr>
          <w:sz w:val="18"/>
        </w:rPr>
        <w:t>Alchanatis</w:t>
      </w:r>
      <w:proofErr w:type="spellEnd"/>
      <w:r>
        <w:rPr>
          <w:sz w:val="18"/>
        </w:rPr>
        <w:t xml:space="preserve">, V.; Peeters, A.; Cohen, Y. Using Time Series of High-Resolution Planet Satellite Images to Monitor Grapevine Stem Water Potential in Commercial Vineyards. </w:t>
      </w:r>
      <w:r>
        <w:rPr>
          <w:i/>
          <w:sz w:val="18"/>
        </w:rPr>
        <w:t xml:space="preserve">Remote Sens. </w:t>
      </w:r>
      <w:r>
        <w:rPr>
          <w:b/>
          <w:sz w:val="18"/>
        </w:rPr>
        <w:t>2018</w:t>
      </w:r>
      <w:r>
        <w:rPr>
          <w:sz w:val="18"/>
        </w:rPr>
        <w:t xml:space="preserve">, </w:t>
      </w:r>
      <w:r>
        <w:rPr>
          <w:i/>
          <w:sz w:val="18"/>
        </w:rPr>
        <w:t>10</w:t>
      </w:r>
      <w:r>
        <w:rPr>
          <w:sz w:val="18"/>
        </w:rPr>
        <w:t>, 1615. [</w:t>
      </w:r>
      <w:proofErr w:type="spellStart"/>
      <w:r>
        <w:fldChar w:fldCharType="begin"/>
      </w:r>
      <w:r>
        <w:instrText>HYPERLINK "https://doi.org/10.3390/rs10101615" \h</w:instrText>
      </w:r>
      <w:r>
        <w:fldChar w:fldCharType="separate"/>
      </w:r>
      <w:r>
        <w:rPr>
          <w:color w:val="0875B7"/>
          <w:sz w:val="18"/>
        </w:rPr>
        <w:t>CrossRef</w:t>
      </w:r>
      <w:proofErr w:type="spellEnd"/>
      <w:r>
        <w:rPr>
          <w:color w:val="0875B7"/>
          <w:sz w:val="18"/>
        </w:rPr>
        <w:fldChar w:fldCharType="end"/>
      </w:r>
      <w:hyperlink r:id="rId177">
        <w:r>
          <w:rPr>
            <w:sz w:val="18"/>
          </w:rPr>
          <w:t>]</w:t>
        </w:r>
      </w:hyperlink>
    </w:p>
    <w:p w14:paraId="6C8403F1" w14:textId="77777777" w:rsidR="00B012BE" w:rsidRDefault="00000000">
      <w:pPr>
        <w:numPr>
          <w:ilvl w:val="0"/>
          <w:numId w:val="3"/>
        </w:numPr>
        <w:spacing w:line="264" w:lineRule="auto"/>
        <w:ind w:hanging="430"/>
      </w:pPr>
      <w:proofErr w:type="spellStart"/>
      <w:r>
        <w:rPr>
          <w:sz w:val="18"/>
        </w:rPr>
        <w:t>Elbeltagi</w:t>
      </w:r>
      <w:proofErr w:type="spellEnd"/>
      <w:r>
        <w:rPr>
          <w:sz w:val="18"/>
        </w:rPr>
        <w:t xml:space="preserve">, A.; Deng, J.; Wang, K.; Hong, Y. Crop Water Footprint Estimation and </w:t>
      </w:r>
      <w:proofErr w:type="spellStart"/>
      <w:r>
        <w:rPr>
          <w:sz w:val="18"/>
        </w:rPr>
        <w:t>Modeling</w:t>
      </w:r>
      <w:proofErr w:type="spellEnd"/>
      <w:r>
        <w:rPr>
          <w:sz w:val="18"/>
        </w:rPr>
        <w:t xml:space="preserve"> Using an Artificial Neural Network Approach in the Nile Delta, Egypt. </w:t>
      </w:r>
      <w:r>
        <w:rPr>
          <w:i/>
          <w:sz w:val="18"/>
        </w:rPr>
        <w:t xml:space="preserve">Agric. Water Manag. </w:t>
      </w:r>
      <w:r>
        <w:rPr>
          <w:b/>
          <w:sz w:val="18"/>
        </w:rPr>
        <w:t>2020</w:t>
      </w:r>
      <w:r>
        <w:rPr>
          <w:sz w:val="18"/>
        </w:rPr>
        <w:t xml:space="preserve">, </w:t>
      </w:r>
      <w:r>
        <w:rPr>
          <w:i/>
          <w:sz w:val="18"/>
        </w:rPr>
        <w:t>235</w:t>
      </w:r>
      <w:r>
        <w:rPr>
          <w:sz w:val="18"/>
        </w:rPr>
        <w:t>, 106080. [</w:t>
      </w:r>
      <w:proofErr w:type="spellStart"/>
      <w:r>
        <w:fldChar w:fldCharType="begin"/>
      </w:r>
      <w:r>
        <w:instrText>HYPERLINK "https://doi.org/10.1016/j.agwat.2020.106080" \h</w:instrText>
      </w:r>
      <w:r>
        <w:fldChar w:fldCharType="separate"/>
      </w:r>
      <w:r>
        <w:rPr>
          <w:color w:val="0875B7"/>
          <w:sz w:val="18"/>
        </w:rPr>
        <w:t>CrossRef</w:t>
      </w:r>
      <w:proofErr w:type="spellEnd"/>
      <w:r>
        <w:rPr>
          <w:color w:val="0875B7"/>
          <w:sz w:val="18"/>
        </w:rPr>
        <w:fldChar w:fldCharType="end"/>
      </w:r>
      <w:hyperlink r:id="rId178">
        <w:r>
          <w:rPr>
            <w:sz w:val="18"/>
          </w:rPr>
          <w:t>]</w:t>
        </w:r>
      </w:hyperlink>
    </w:p>
    <w:p w14:paraId="1F9815A9" w14:textId="77777777" w:rsidR="00B012BE" w:rsidRDefault="00000000">
      <w:pPr>
        <w:numPr>
          <w:ilvl w:val="0"/>
          <w:numId w:val="3"/>
        </w:numPr>
        <w:spacing w:line="264" w:lineRule="auto"/>
        <w:ind w:hanging="430"/>
      </w:pPr>
      <w:proofErr w:type="spellStart"/>
      <w:r>
        <w:rPr>
          <w:sz w:val="18"/>
        </w:rPr>
        <w:t>Arabameri</w:t>
      </w:r>
      <w:proofErr w:type="spellEnd"/>
      <w:r>
        <w:rPr>
          <w:sz w:val="18"/>
        </w:rPr>
        <w:t xml:space="preserve">, A.; Pradhan, B.; Rezaei, K. Gully Erosion Zonation Mapping Using Integrated Geographically Weighted Regression with Certainty Factor and Random Forest Models in GIS. </w:t>
      </w:r>
      <w:r>
        <w:rPr>
          <w:i/>
          <w:sz w:val="18"/>
        </w:rPr>
        <w:t xml:space="preserve">J. Environ. Manag. </w:t>
      </w:r>
      <w:r>
        <w:rPr>
          <w:b/>
          <w:sz w:val="18"/>
        </w:rPr>
        <w:t>2019</w:t>
      </w:r>
      <w:r>
        <w:rPr>
          <w:sz w:val="18"/>
        </w:rPr>
        <w:t xml:space="preserve">, </w:t>
      </w:r>
      <w:r>
        <w:rPr>
          <w:i/>
          <w:sz w:val="18"/>
        </w:rPr>
        <w:t>232</w:t>
      </w:r>
      <w:r>
        <w:rPr>
          <w:sz w:val="18"/>
        </w:rPr>
        <w:t>, 928–942. [</w:t>
      </w:r>
      <w:proofErr w:type="spellStart"/>
      <w:r>
        <w:fldChar w:fldCharType="begin"/>
      </w:r>
      <w:r>
        <w:instrText>HYPERLINK "https://doi.org/10.1016/j.jenvman.2018.11.110" \h</w:instrText>
      </w:r>
      <w:r>
        <w:fldChar w:fldCharType="separate"/>
      </w:r>
      <w:r>
        <w:rPr>
          <w:color w:val="0875B7"/>
          <w:sz w:val="18"/>
        </w:rPr>
        <w:t>CrossRef</w:t>
      </w:r>
      <w:proofErr w:type="spellEnd"/>
      <w:r>
        <w:rPr>
          <w:color w:val="0875B7"/>
          <w:sz w:val="18"/>
        </w:rPr>
        <w:fldChar w:fldCharType="end"/>
      </w:r>
      <w:hyperlink r:id="rId179">
        <w:r>
          <w:rPr>
            <w:sz w:val="18"/>
          </w:rPr>
          <w:t>]</w:t>
        </w:r>
      </w:hyperlink>
    </w:p>
    <w:p w14:paraId="2883B775" w14:textId="77777777" w:rsidR="00B012BE" w:rsidRDefault="00000000">
      <w:pPr>
        <w:numPr>
          <w:ilvl w:val="0"/>
          <w:numId w:val="3"/>
        </w:numPr>
        <w:spacing w:line="264" w:lineRule="auto"/>
        <w:ind w:hanging="430"/>
      </w:pPr>
      <w:proofErr w:type="spellStart"/>
      <w:r>
        <w:rPr>
          <w:sz w:val="18"/>
        </w:rPr>
        <w:t>Arabameri</w:t>
      </w:r>
      <w:proofErr w:type="spellEnd"/>
      <w:r>
        <w:rPr>
          <w:sz w:val="18"/>
        </w:rPr>
        <w:t xml:space="preserve">, A.; Rezaei, K.; </w:t>
      </w:r>
      <w:proofErr w:type="spellStart"/>
      <w:r>
        <w:rPr>
          <w:sz w:val="18"/>
        </w:rPr>
        <w:t>Pourghasemi</w:t>
      </w:r>
      <w:proofErr w:type="spellEnd"/>
      <w:r>
        <w:rPr>
          <w:sz w:val="18"/>
        </w:rPr>
        <w:t xml:space="preserve">, H.R.; Lee, S.; Yamani, M. GIS-Based Gully Erosion Susceptibility Mapping: A Comparison among Three Data-Driven Models and AHP Knowledge-Based Technique. </w:t>
      </w:r>
      <w:r>
        <w:rPr>
          <w:i/>
          <w:sz w:val="18"/>
        </w:rPr>
        <w:t xml:space="preserve">Environ. Earth Sci </w:t>
      </w:r>
      <w:r>
        <w:rPr>
          <w:b/>
          <w:sz w:val="18"/>
        </w:rPr>
        <w:t>2018</w:t>
      </w:r>
      <w:r>
        <w:rPr>
          <w:sz w:val="18"/>
        </w:rPr>
        <w:t xml:space="preserve">, </w:t>
      </w:r>
      <w:r>
        <w:rPr>
          <w:i/>
          <w:sz w:val="18"/>
        </w:rPr>
        <w:t>77</w:t>
      </w:r>
      <w:r>
        <w:rPr>
          <w:sz w:val="18"/>
        </w:rPr>
        <w:t>, 628. [</w:t>
      </w:r>
      <w:proofErr w:type="spellStart"/>
      <w:r>
        <w:fldChar w:fldCharType="begin"/>
      </w:r>
      <w:r>
        <w:instrText>HYPERLINK "https://doi.org/10.1007/s12665-018-7808-5" \h</w:instrText>
      </w:r>
      <w:r>
        <w:fldChar w:fldCharType="separate"/>
      </w:r>
      <w:r>
        <w:rPr>
          <w:color w:val="0875B7"/>
          <w:sz w:val="18"/>
        </w:rPr>
        <w:t>CrossRef</w:t>
      </w:r>
      <w:proofErr w:type="spellEnd"/>
      <w:r>
        <w:rPr>
          <w:color w:val="0875B7"/>
          <w:sz w:val="18"/>
        </w:rPr>
        <w:fldChar w:fldCharType="end"/>
      </w:r>
      <w:hyperlink r:id="rId180">
        <w:r>
          <w:rPr>
            <w:sz w:val="18"/>
          </w:rPr>
          <w:t>]</w:t>
        </w:r>
      </w:hyperlink>
    </w:p>
    <w:p w14:paraId="6021CCC8" w14:textId="77777777" w:rsidR="00B012BE" w:rsidRDefault="00000000">
      <w:pPr>
        <w:numPr>
          <w:ilvl w:val="0"/>
          <w:numId w:val="3"/>
        </w:numPr>
        <w:spacing w:line="264" w:lineRule="auto"/>
        <w:ind w:hanging="430"/>
      </w:pPr>
      <w:proofErr w:type="spellStart"/>
      <w:r>
        <w:rPr>
          <w:sz w:val="18"/>
        </w:rPr>
        <w:t>Arabameri</w:t>
      </w:r>
      <w:proofErr w:type="spellEnd"/>
      <w:r>
        <w:rPr>
          <w:sz w:val="18"/>
        </w:rPr>
        <w:t xml:space="preserve">, A.; Pradhan, B.; </w:t>
      </w:r>
      <w:proofErr w:type="spellStart"/>
      <w:r>
        <w:rPr>
          <w:sz w:val="18"/>
        </w:rPr>
        <w:t>Pourghasemi</w:t>
      </w:r>
      <w:proofErr w:type="spellEnd"/>
      <w:r>
        <w:rPr>
          <w:sz w:val="18"/>
        </w:rPr>
        <w:t xml:space="preserve">, H.R.; Rezaei, K.; Kerle, N. Spatial Modelling of Gully Erosion Using </w:t>
      </w:r>
      <w:proofErr w:type="gramStart"/>
      <w:r>
        <w:rPr>
          <w:sz w:val="18"/>
        </w:rPr>
        <w:t>GIS</w:t>
      </w:r>
      <w:proofErr w:type="gramEnd"/>
      <w:r>
        <w:rPr>
          <w:sz w:val="18"/>
        </w:rPr>
        <w:t xml:space="preserve"> and R </w:t>
      </w:r>
      <w:proofErr w:type="spellStart"/>
      <w:r>
        <w:rPr>
          <w:sz w:val="18"/>
        </w:rPr>
        <w:t>Programing</w:t>
      </w:r>
      <w:proofErr w:type="spellEnd"/>
      <w:r>
        <w:rPr>
          <w:sz w:val="18"/>
        </w:rPr>
        <w:t xml:space="preserve">: A Comparison among Three Data Mining Algorithms. </w:t>
      </w:r>
      <w:r>
        <w:rPr>
          <w:i/>
          <w:sz w:val="18"/>
        </w:rPr>
        <w:t xml:space="preserve">Appl. Sci. </w:t>
      </w:r>
      <w:r>
        <w:rPr>
          <w:b/>
          <w:sz w:val="18"/>
        </w:rPr>
        <w:t>2018</w:t>
      </w:r>
      <w:r>
        <w:rPr>
          <w:sz w:val="18"/>
        </w:rPr>
        <w:t xml:space="preserve">, </w:t>
      </w:r>
      <w:r>
        <w:rPr>
          <w:i/>
          <w:sz w:val="18"/>
        </w:rPr>
        <w:t>8</w:t>
      </w:r>
      <w:r>
        <w:rPr>
          <w:sz w:val="18"/>
        </w:rPr>
        <w:t>, 1369. [</w:t>
      </w:r>
      <w:proofErr w:type="spellStart"/>
      <w:r>
        <w:fldChar w:fldCharType="begin"/>
      </w:r>
      <w:r>
        <w:instrText>HYPERLINK "https://doi.org/10.3390/app8081369" \h</w:instrText>
      </w:r>
      <w:r>
        <w:fldChar w:fldCharType="separate"/>
      </w:r>
      <w:r>
        <w:rPr>
          <w:color w:val="0875B7"/>
          <w:sz w:val="18"/>
        </w:rPr>
        <w:t>CrossRef</w:t>
      </w:r>
      <w:proofErr w:type="spellEnd"/>
      <w:r>
        <w:rPr>
          <w:color w:val="0875B7"/>
          <w:sz w:val="18"/>
        </w:rPr>
        <w:fldChar w:fldCharType="end"/>
      </w:r>
      <w:hyperlink r:id="rId181">
        <w:r>
          <w:rPr>
            <w:sz w:val="18"/>
          </w:rPr>
          <w:t>]</w:t>
        </w:r>
      </w:hyperlink>
    </w:p>
    <w:p w14:paraId="0BBA073A" w14:textId="77777777" w:rsidR="00B012BE" w:rsidRDefault="00000000">
      <w:pPr>
        <w:numPr>
          <w:ilvl w:val="0"/>
          <w:numId w:val="3"/>
        </w:numPr>
        <w:spacing w:line="264" w:lineRule="auto"/>
        <w:ind w:hanging="430"/>
      </w:pPr>
      <w:proofErr w:type="spellStart"/>
      <w:r>
        <w:rPr>
          <w:sz w:val="18"/>
        </w:rPr>
        <w:t>Garosi</w:t>
      </w:r>
      <w:proofErr w:type="spellEnd"/>
      <w:r>
        <w:rPr>
          <w:sz w:val="18"/>
        </w:rPr>
        <w:t xml:space="preserve">, Y.; </w:t>
      </w:r>
      <w:proofErr w:type="spellStart"/>
      <w:r>
        <w:rPr>
          <w:sz w:val="18"/>
        </w:rPr>
        <w:t>Sheklabadi</w:t>
      </w:r>
      <w:proofErr w:type="spellEnd"/>
      <w:r>
        <w:rPr>
          <w:sz w:val="18"/>
        </w:rPr>
        <w:t xml:space="preserve">, M.; Conoscenti, C.; </w:t>
      </w:r>
      <w:proofErr w:type="spellStart"/>
      <w:r>
        <w:rPr>
          <w:sz w:val="18"/>
        </w:rPr>
        <w:t>Pourghasemi</w:t>
      </w:r>
      <w:proofErr w:type="spellEnd"/>
      <w:r>
        <w:rPr>
          <w:sz w:val="18"/>
        </w:rPr>
        <w:t xml:space="preserve">, H.R.; Van Oost, K. Assessing the Performance of GIS- Based Machine Learning Models with Different Accuracy Measures for Determining Susceptibility to Gully Erosion. </w:t>
      </w:r>
      <w:r>
        <w:rPr>
          <w:i/>
          <w:sz w:val="18"/>
        </w:rPr>
        <w:t xml:space="preserve">Sci. Total Environ. </w:t>
      </w:r>
      <w:r>
        <w:rPr>
          <w:b/>
          <w:sz w:val="18"/>
        </w:rPr>
        <w:t>2019</w:t>
      </w:r>
      <w:r>
        <w:rPr>
          <w:sz w:val="18"/>
        </w:rPr>
        <w:t xml:space="preserve">, </w:t>
      </w:r>
      <w:r>
        <w:rPr>
          <w:i/>
          <w:sz w:val="18"/>
        </w:rPr>
        <w:t>664</w:t>
      </w:r>
      <w:r>
        <w:rPr>
          <w:sz w:val="18"/>
        </w:rPr>
        <w:t>, 1117–1132. [</w:t>
      </w:r>
      <w:proofErr w:type="spellStart"/>
      <w:r>
        <w:fldChar w:fldCharType="begin"/>
      </w:r>
      <w:r>
        <w:instrText>HYPERLINK "https://doi.org/10.1016/j.scitotenv.2019.02.093" \h</w:instrText>
      </w:r>
      <w:r>
        <w:fldChar w:fldCharType="separate"/>
      </w:r>
      <w:r>
        <w:rPr>
          <w:color w:val="0875B7"/>
          <w:sz w:val="18"/>
        </w:rPr>
        <w:t>CrossRef</w:t>
      </w:r>
      <w:proofErr w:type="spellEnd"/>
      <w:r>
        <w:rPr>
          <w:color w:val="0875B7"/>
          <w:sz w:val="18"/>
        </w:rPr>
        <w:fldChar w:fldCharType="end"/>
      </w:r>
      <w:hyperlink r:id="rId182">
        <w:r>
          <w:rPr>
            <w:sz w:val="18"/>
          </w:rPr>
          <w:t>]</w:t>
        </w:r>
      </w:hyperlink>
    </w:p>
    <w:p w14:paraId="7AB3E521" w14:textId="77777777" w:rsidR="00B012BE" w:rsidRDefault="00000000">
      <w:pPr>
        <w:numPr>
          <w:ilvl w:val="0"/>
          <w:numId w:val="3"/>
        </w:numPr>
        <w:spacing w:line="264" w:lineRule="auto"/>
        <w:ind w:hanging="430"/>
      </w:pPr>
      <w:r>
        <w:rPr>
          <w:sz w:val="18"/>
        </w:rPr>
        <w:t xml:space="preserve">Zabihi, M.; </w:t>
      </w:r>
      <w:proofErr w:type="spellStart"/>
      <w:r>
        <w:rPr>
          <w:sz w:val="18"/>
        </w:rPr>
        <w:t>Mirchooli</w:t>
      </w:r>
      <w:proofErr w:type="spellEnd"/>
      <w:r>
        <w:rPr>
          <w:sz w:val="18"/>
        </w:rPr>
        <w:t xml:space="preserve">, F.; </w:t>
      </w:r>
      <w:proofErr w:type="spellStart"/>
      <w:r>
        <w:rPr>
          <w:sz w:val="18"/>
        </w:rPr>
        <w:t>Motevalli</w:t>
      </w:r>
      <w:proofErr w:type="spellEnd"/>
      <w:r>
        <w:rPr>
          <w:sz w:val="18"/>
        </w:rPr>
        <w:t xml:space="preserve">, A.; Khaledi </w:t>
      </w:r>
      <w:proofErr w:type="spellStart"/>
      <w:r>
        <w:rPr>
          <w:sz w:val="18"/>
        </w:rPr>
        <w:t>Darvishan</w:t>
      </w:r>
      <w:proofErr w:type="spellEnd"/>
      <w:r>
        <w:rPr>
          <w:sz w:val="18"/>
        </w:rPr>
        <w:t xml:space="preserve">, A.; </w:t>
      </w:r>
      <w:proofErr w:type="spellStart"/>
      <w:r>
        <w:rPr>
          <w:sz w:val="18"/>
        </w:rPr>
        <w:t>Pourghasemi</w:t>
      </w:r>
      <w:proofErr w:type="spellEnd"/>
      <w:r>
        <w:rPr>
          <w:sz w:val="18"/>
        </w:rPr>
        <w:t xml:space="preserve">, H.R.; Zakeri, M.A.; Sadighi, F. Spatial Modelling of Gully Erosion in Mazandaran Province, Northern Iran. </w:t>
      </w:r>
      <w:r>
        <w:rPr>
          <w:i/>
          <w:sz w:val="18"/>
        </w:rPr>
        <w:t xml:space="preserve">CATENA </w:t>
      </w:r>
      <w:r>
        <w:rPr>
          <w:b/>
          <w:sz w:val="18"/>
        </w:rPr>
        <w:t>2018</w:t>
      </w:r>
      <w:r>
        <w:rPr>
          <w:sz w:val="18"/>
        </w:rPr>
        <w:t xml:space="preserve">, </w:t>
      </w:r>
      <w:r>
        <w:rPr>
          <w:i/>
          <w:sz w:val="18"/>
        </w:rPr>
        <w:t>161</w:t>
      </w:r>
      <w:r>
        <w:rPr>
          <w:sz w:val="18"/>
        </w:rPr>
        <w:t>, 1–13. [</w:t>
      </w:r>
      <w:proofErr w:type="spellStart"/>
      <w:r>
        <w:fldChar w:fldCharType="begin"/>
      </w:r>
      <w:r>
        <w:instrText>HYPERLINK "https://doi.org/10.1016/j.catena.2017.10.010" \h</w:instrText>
      </w:r>
      <w:r>
        <w:fldChar w:fldCharType="separate"/>
      </w:r>
      <w:r>
        <w:rPr>
          <w:color w:val="0875B7"/>
          <w:sz w:val="18"/>
        </w:rPr>
        <w:t>CrossRef</w:t>
      </w:r>
      <w:proofErr w:type="spellEnd"/>
      <w:r>
        <w:rPr>
          <w:color w:val="0875B7"/>
          <w:sz w:val="18"/>
        </w:rPr>
        <w:fldChar w:fldCharType="end"/>
      </w:r>
      <w:hyperlink r:id="rId183">
        <w:r>
          <w:rPr>
            <w:sz w:val="18"/>
          </w:rPr>
          <w:t>]</w:t>
        </w:r>
      </w:hyperlink>
    </w:p>
    <w:p w14:paraId="626A1181" w14:textId="77777777" w:rsidR="00B012BE" w:rsidRDefault="00000000">
      <w:pPr>
        <w:numPr>
          <w:ilvl w:val="0"/>
          <w:numId w:val="3"/>
        </w:numPr>
        <w:spacing w:line="264" w:lineRule="auto"/>
        <w:ind w:hanging="430"/>
      </w:pPr>
      <w:r>
        <w:rPr>
          <w:sz w:val="18"/>
        </w:rPr>
        <w:t xml:space="preserve">Ameri, A.A.; </w:t>
      </w:r>
      <w:proofErr w:type="spellStart"/>
      <w:r>
        <w:rPr>
          <w:sz w:val="18"/>
        </w:rPr>
        <w:t>Pourghasemi</w:t>
      </w:r>
      <w:proofErr w:type="spellEnd"/>
      <w:r>
        <w:rPr>
          <w:sz w:val="18"/>
        </w:rPr>
        <w:t>, H.R.; Cerda, A. Erodibility Prioritization of Sub-Watersheds Using Morphometric Parameters Analysis and Its Mapping: A Comparison among TOPSIS, VIKOR, SAW, and CF Multi-</w:t>
      </w:r>
      <w:proofErr w:type="gramStart"/>
      <w:r>
        <w:rPr>
          <w:sz w:val="18"/>
        </w:rPr>
        <w:t>Criteria Decision Making</w:t>
      </w:r>
      <w:proofErr w:type="gramEnd"/>
      <w:r>
        <w:rPr>
          <w:sz w:val="18"/>
        </w:rPr>
        <w:t xml:space="preserve"> Models. </w:t>
      </w:r>
      <w:r>
        <w:rPr>
          <w:i/>
          <w:sz w:val="18"/>
        </w:rPr>
        <w:t xml:space="preserve">Sci. Total Environ. </w:t>
      </w:r>
      <w:r>
        <w:rPr>
          <w:b/>
          <w:sz w:val="18"/>
        </w:rPr>
        <w:t>2018</w:t>
      </w:r>
      <w:r>
        <w:rPr>
          <w:sz w:val="18"/>
        </w:rPr>
        <w:t xml:space="preserve">, </w:t>
      </w:r>
      <w:r>
        <w:rPr>
          <w:i/>
          <w:sz w:val="18"/>
        </w:rPr>
        <w:t>613–614</w:t>
      </w:r>
      <w:r>
        <w:rPr>
          <w:sz w:val="18"/>
        </w:rPr>
        <w:t>, 1385–1400. [</w:t>
      </w:r>
      <w:proofErr w:type="spellStart"/>
      <w:r>
        <w:fldChar w:fldCharType="begin"/>
      </w:r>
      <w:r>
        <w:instrText>HYPERLINK "https://doi.org/10.1016/j.scitotenv.2017.09.210" \h</w:instrText>
      </w:r>
      <w:r>
        <w:fldChar w:fldCharType="separate"/>
      </w:r>
      <w:r>
        <w:rPr>
          <w:color w:val="0875B7"/>
          <w:sz w:val="18"/>
        </w:rPr>
        <w:t>CrossRef</w:t>
      </w:r>
      <w:proofErr w:type="spellEnd"/>
      <w:r>
        <w:rPr>
          <w:color w:val="0875B7"/>
          <w:sz w:val="18"/>
        </w:rPr>
        <w:fldChar w:fldCharType="end"/>
      </w:r>
      <w:hyperlink r:id="rId184">
        <w:r>
          <w:rPr>
            <w:sz w:val="18"/>
          </w:rPr>
          <w:t>]</w:t>
        </w:r>
      </w:hyperlink>
    </w:p>
    <w:p w14:paraId="1A2E7F12" w14:textId="77777777" w:rsidR="00B012BE" w:rsidRDefault="00000000">
      <w:pPr>
        <w:numPr>
          <w:ilvl w:val="0"/>
          <w:numId w:val="3"/>
        </w:numPr>
        <w:spacing w:line="264" w:lineRule="auto"/>
        <w:ind w:hanging="430"/>
      </w:pPr>
      <w:proofErr w:type="spellStart"/>
      <w:r>
        <w:rPr>
          <w:sz w:val="18"/>
        </w:rPr>
        <w:t>Jazouli</w:t>
      </w:r>
      <w:proofErr w:type="spellEnd"/>
      <w:r>
        <w:rPr>
          <w:sz w:val="18"/>
        </w:rPr>
        <w:t xml:space="preserve">, A.E.; Barakat, A.; </w:t>
      </w:r>
      <w:proofErr w:type="spellStart"/>
      <w:r>
        <w:rPr>
          <w:sz w:val="18"/>
        </w:rPr>
        <w:t>Khellouk</w:t>
      </w:r>
      <w:proofErr w:type="spellEnd"/>
      <w:r>
        <w:rPr>
          <w:sz w:val="18"/>
        </w:rPr>
        <w:t xml:space="preserve">, R.; Rais, J.; Baghdadi, M.E. Remote Sensing and GIS Techniques for Prediction of Land Use Land Cover Change Effects on Soil Erosion in the High Basin of the Oum Er </w:t>
      </w:r>
      <w:proofErr w:type="spellStart"/>
      <w:r>
        <w:rPr>
          <w:sz w:val="18"/>
        </w:rPr>
        <w:t>Rbia</w:t>
      </w:r>
      <w:proofErr w:type="spellEnd"/>
      <w:r>
        <w:rPr>
          <w:sz w:val="18"/>
        </w:rPr>
        <w:t xml:space="preserve"> River (Morocco). </w:t>
      </w:r>
      <w:r>
        <w:rPr>
          <w:i/>
          <w:sz w:val="18"/>
        </w:rPr>
        <w:t xml:space="preserve">Remote Sens. Appl. Soc. Environ. </w:t>
      </w:r>
      <w:r>
        <w:rPr>
          <w:b/>
          <w:sz w:val="18"/>
        </w:rPr>
        <w:t>2019</w:t>
      </w:r>
      <w:r>
        <w:rPr>
          <w:sz w:val="18"/>
        </w:rPr>
        <w:t xml:space="preserve">, </w:t>
      </w:r>
      <w:r>
        <w:rPr>
          <w:i/>
          <w:sz w:val="18"/>
        </w:rPr>
        <w:t>13</w:t>
      </w:r>
      <w:r>
        <w:rPr>
          <w:sz w:val="18"/>
        </w:rPr>
        <w:t>, 361–374. [</w:t>
      </w:r>
      <w:proofErr w:type="spellStart"/>
      <w:r>
        <w:fldChar w:fldCharType="begin"/>
      </w:r>
      <w:r>
        <w:instrText>HYPERLINK "https://doi.org/10.1016/j.rsase.2018.12.004" \h</w:instrText>
      </w:r>
      <w:r>
        <w:fldChar w:fldCharType="separate"/>
      </w:r>
      <w:r>
        <w:rPr>
          <w:color w:val="0875B7"/>
          <w:sz w:val="18"/>
        </w:rPr>
        <w:t>CrossRef</w:t>
      </w:r>
      <w:proofErr w:type="spellEnd"/>
      <w:r>
        <w:rPr>
          <w:color w:val="0875B7"/>
          <w:sz w:val="18"/>
        </w:rPr>
        <w:fldChar w:fldCharType="end"/>
      </w:r>
      <w:hyperlink r:id="rId185">
        <w:r>
          <w:rPr>
            <w:sz w:val="18"/>
          </w:rPr>
          <w:t>]</w:t>
        </w:r>
      </w:hyperlink>
    </w:p>
    <w:p w14:paraId="04CD9D06" w14:textId="77777777" w:rsidR="00B012BE" w:rsidRDefault="00000000">
      <w:pPr>
        <w:numPr>
          <w:ilvl w:val="0"/>
          <w:numId w:val="3"/>
        </w:numPr>
        <w:spacing w:line="264" w:lineRule="auto"/>
        <w:ind w:hanging="430"/>
      </w:pPr>
      <w:r>
        <w:rPr>
          <w:sz w:val="18"/>
        </w:rPr>
        <w:t xml:space="preserve">Ghorbanian, A.; </w:t>
      </w:r>
      <w:proofErr w:type="spellStart"/>
      <w:r>
        <w:rPr>
          <w:sz w:val="18"/>
        </w:rPr>
        <w:t>Kakooei</w:t>
      </w:r>
      <w:proofErr w:type="spellEnd"/>
      <w:r>
        <w:rPr>
          <w:sz w:val="18"/>
        </w:rPr>
        <w:t xml:space="preserve">, M.; Amani, M.; Mahdavi, S.; Mohammadzadeh, A.; </w:t>
      </w:r>
      <w:proofErr w:type="spellStart"/>
      <w:r>
        <w:rPr>
          <w:sz w:val="18"/>
        </w:rPr>
        <w:t>Hasanlou</w:t>
      </w:r>
      <w:proofErr w:type="spellEnd"/>
      <w:r>
        <w:rPr>
          <w:sz w:val="18"/>
        </w:rPr>
        <w:t xml:space="preserve">, M. Improved Land Cover Map of Iran Using Sentinel Imagery within Google Earth Engine and a Novel Automatic Workflow for Land Cover Classification Using Migrated Training Samples. </w:t>
      </w:r>
      <w:r>
        <w:rPr>
          <w:i/>
          <w:sz w:val="18"/>
        </w:rPr>
        <w:t xml:space="preserve">ISPRS J. </w:t>
      </w:r>
      <w:proofErr w:type="spellStart"/>
      <w:r>
        <w:rPr>
          <w:i/>
          <w:sz w:val="18"/>
        </w:rPr>
        <w:t>Photogramm</w:t>
      </w:r>
      <w:proofErr w:type="spellEnd"/>
      <w:r>
        <w:rPr>
          <w:i/>
          <w:sz w:val="18"/>
        </w:rPr>
        <w:t xml:space="preserve">. Remote Sens. </w:t>
      </w:r>
      <w:r>
        <w:rPr>
          <w:b/>
          <w:sz w:val="18"/>
        </w:rPr>
        <w:t>2020</w:t>
      </w:r>
      <w:r>
        <w:rPr>
          <w:sz w:val="18"/>
        </w:rPr>
        <w:t xml:space="preserve">, </w:t>
      </w:r>
      <w:r>
        <w:rPr>
          <w:i/>
          <w:sz w:val="18"/>
        </w:rPr>
        <w:t>167</w:t>
      </w:r>
      <w:r>
        <w:rPr>
          <w:sz w:val="18"/>
        </w:rPr>
        <w:t>, 276–288. [</w:t>
      </w:r>
      <w:proofErr w:type="spellStart"/>
      <w:r>
        <w:fldChar w:fldCharType="begin"/>
      </w:r>
      <w:r>
        <w:instrText>HYPERLINK "https://doi.org/10.1016/j.isprsjprs.2020.07.013" \h</w:instrText>
      </w:r>
      <w:r>
        <w:fldChar w:fldCharType="separate"/>
      </w:r>
      <w:r>
        <w:rPr>
          <w:color w:val="0875B7"/>
          <w:sz w:val="18"/>
        </w:rPr>
        <w:t>CrossRef</w:t>
      </w:r>
      <w:proofErr w:type="spellEnd"/>
      <w:r>
        <w:rPr>
          <w:color w:val="0875B7"/>
          <w:sz w:val="18"/>
        </w:rPr>
        <w:fldChar w:fldCharType="end"/>
      </w:r>
      <w:hyperlink r:id="rId186">
        <w:r>
          <w:rPr>
            <w:sz w:val="18"/>
          </w:rPr>
          <w:t>]</w:t>
        </w:r>
      </w:hyperlink>
    </w:p>
    <w:p w14:paraId="5F0DAD98" w14:textId="77777777" w:rsidR="00B012BE" w:rsidRDefault="00000000">
      <w:pPr>
        <w:numPr>
          <w:ilvl w:val="0"/>
          <w:numId w:val="3"/>
        </w:numPr>
        <w:spacing w:line="264" w:lineRule="auto"/>
        <w:ind w:hanging="430"/>
      </w:pPr>
      <w:r>
        <w:rPr>
          <w:sz w:val="18"/>
        </w:rPr>
        <w:t>Mansour, S.; Al-Belushi, M.; Al-Awadhi, T. Monitoring Land Use and Land Cover Changes in the Mountainous Cities of Oman</w:t>
      </w:r>
    </w:p>
    <w:p w14:paraId="2AC985D3" w14:textId="77777777" w:rsidR="00B012BE" w:rsidRDefault="00000000">
      <w:pPr>
        <w:spacing w:line="264" w:lineRule="auto"/>
        <w:ind w:left="436" w:firstLine="0"/>
      </w:pPr>
      <w:r>
        <w:rPr>
          <w:sz w:val="18"/>
        </w:rPr>
        <w:t xml:space="preserve">Using GIS and CA-Markov Modelling Techniques. </w:t>
      </w:r>
      <w:r>
        <w:rPr>
          <w:i/>
          <w:sz w:val="18"/>
        </w:rPr>
        <w:t xml:space="preserve">Land Use Policy </w:t>
      </w:r>
      <w:r>
        <w:rPr>
          <w:b/>
          <w:sz w:val="18"/>
        </w:rPr>
        <w:t>2020</w:t>
      </w:r>
      <w:r>
        <w:rPr>
          <w:sz w:val="18"/>
        </w:rPr>
        <w:t xml:space="preserve">, </w:t>
      </w:r>
      <w:r>
        <w:rPr>
          <w:i/>
          <w:sz w:val="18"/>
        </w:rPr>
        <w:t>91</w:t>
      </w:r>
      <w:r>
        <w:rPr>
          <w:sz w:val="18"/>
        </w:rPr>
        <w:t>, 104414. [</w:t>
      </w:r>
      <w:proofErr w:type="spellStart"/>
      <w:r>
        <w:fldChar w:fldCharType="begin"/>
      </w:r>
      <w:r>
        <w:instrText>HYPERLINK "https://doi.org/10.1016/j.landusepol.2019.104414" \h</w:instrText>
      </w:r>
      <w:r>
        <w:fldChar w:fldCharType="separate"/>
      </w:r>
      <w:r>
        <w:rPr>
          <w:color w:val="0875B7"/>
          <w:sz w:val="18"/>
        </w:rPr>
        <w:t>CrossRef</w:t>
      </w:r>
      <w:proofErr w:type="spellEnd"/>
      <w:r>
        <w:rPr>
          <w:color w:val="0875B7"/>
          <w:sz w:val="18"/>
        </w:rPr>
        <w:fldChar w:fldCharType="end"/>
      </w:r>
      <w:hyperlink r:id="rId187">
        <w:r>
          <w:rPr>
            <w:sz w:val="18"/>
          </w:rPr>
          <w:t>]</w:t>
        </w:r>
      </w:hyperlink>
    </w:p>
    <w:p w14:paraId="101FAED2" w14:textId="77777777" w:rsidR="00B012BE" w:rsidRDefault="00000000">
      <w:pPr>
        <w:numPr>
          <w:ilvl w:val="0"/>
          <w:numId w:val="3"/>
        </w:numPr>
        <w:spacing w:after="2" w:line="273" w:lineRule="auto"/>
        <w:ind w:hanging="430"/>
      </w:pPr>
      <w:proofErr w:type="spellStart"/>
      <w:r>
        <w:rPr>
          <w:sz w:val="18"/>
        </w:rPr>
        <w:t>Mohajane</w:t>
      </w:r>
      <w:proofErr w:type="spellEnd"/>
      <w:r>
        <w:rPr>
          <w:sz w:val="18"/>
        </w:rPr>
        <w:t xml:space="preserve">, M.; </w:t>
      </w:r>
      <w:proofErr w:type="spellStart"/>
      <w:r>
        <w:rPr>
          <w:sz w:val="18"/>
        </w:rPr>
        <w:t>Essahlaoui</w:t>
      </w:r>
      <w:proofErr w:type="spellEnd"/>
      <w:r>
        <w:rPr>
          <w:sz w:val="18"/>
        </w:rPr>
        <w:t xml:space="preserve">, A.; </w:t>
      </w:r>
      <w:proofErr w:type="spellStart"/>
      <w:r>
        <w:rPr>
          <w:sz w:val="18"/>
        </w:rPr>
        <w:t>Oudija</w:t>
      </w:r>
      <w:proofErr w:type="spellEnd"/>
      <w:r>
        <w:rPr>
          <w:sz w:val="18"/>
        </w:rPr>
        <w:t xml:space="preserve">, F.; </w:t>
      </w:r>
      <w:proofErr w:type="spellStart"/>
      <w:r>
        <w:rPr>
          <w:sz w:val="18"/>
        </w:rPr>
        <w:t>Hafyani</w:t>
      </w:r>
      <w:proofErr w:type="spellEnd"/>
      <w:r>
        <w:rPr>
          <w:sz w:val="18"/>
        </w:rPr>
        <w:t xml:space="preserve">, M.E.; </w:t>
      </w:r>
      <w:proofErr w:type="spellStart"/>
      <w:r>
        <w:rPr>
          <w:sz w:val="18"/>
        </w:rPr>
        <w:t>Hmaidi</w:t>
      </w:r>
      <w:proofErr w:type="spellEnd"/>
      <w:r>
        <w:rPr>
          <w:sz w:val="18"/>
        </w:rPr>
        <w:t xml:space="preserve">, A.E.; Ouali, A.E.; Randazzo, G.; Teodoro, A.C. Land Use/Land Cover (LULC) Using Landsat Data Series (MSS, TM, ETM+ and OLI) in </w:t>
      </w:r>
      <w:proofErr w:type="spellStart"/>
      <w:r>
        <w:rPr>
          <w:sz w:val="18"/>
        </w:rPr>
        <w:t>Azrou</w:t>
      </w:r>
      <w:proofErr w:type="spellEnd"/>
      <w:r>
        <w:rPr>
          <w:sz w:val="18"/>
        </w:rPr>
        <w:t xml:space="preserve"> Forest, in the Central Middle Atlas of Morocco. </w:t>
      </w:r>
      <w:r>
        <w:rPr>
          <w:i/>
          <w:sz w:val="18"/>
        </w:rPr>
        <w:t xml:space="preserve">Environments </w:t>
      </w:r>
      <w:r>
        <w:rPr>
          <w:b/>
          <w:sz w:val="18"/>
        </w:rPr>
        <w:t>2018</w:t>
      </w:r>
      <w:r>
        <w:rPr>
          <w:sz w:val="18"/>
        </w:rPr>
        <w:t xml:space="preserve">, </w:t>
      </w:r>
      <w:r>
        <w:rPr>
          <w:i/>
          <w:sz w:val="18"/>
        </w:rPr>
        <w:t>5</w:t>
      </w:r>
      <w:r>
        <w:rPr>
          <w:sz w:val="18"/>
        </w:rPr>
        <w:t>, 131. [</w:t>
      </w:r>
      <w:proofErr w:type="spellStart"/>
      <w:r>
        <w:fldChar w:fldCharType="begin"/>
      </w:r>
      <w:r>
        <w:instrText>HYPERLINK "https://doi.org/10.3390/environments5120131" \h</w:instrText>
      </w:r>
      <w:r>
        <w:fldChar w:fldCharType="separate"/>
      </w:r>
      <w:r>
        <w:rPr>
          <w:color w:val="0875B7"/>
          <w:sz w:val="18"/>
        </w:rPr>
        <w:t>CrossRef</w:t>
      </w:r>
      <w:proofErr w:type="spellEnd"/>
      <w:r>
        <w:rPr>
          <w:color w:val="0875B7"/>
          <w:sz w:val="18"/>
        </w:rPr>
        <w:fldChar w:fldCharType="end"/>
      </w:r>
      <w:hyperlink r:id="rId188">
        <w:r>
          <w:rPr>
            <w:sz w:val="18"/>
          </w:rPr>
          <w:t>]</w:t>
        </w:r>
      </w:hyperlink>
    </w:p>
    <w:p w14:paraId="2A82667D" w14:textId="77777777" w:rsidR="00B012BE" w:rsidRDefault="00000000">
      <w:pPr>
        <w:numPr>
          <w:ilvl w:val="0"/>
          <w:numId w:val="3"/>
        </w:numPr>
        <w:spacing w:line="264" w:lineRule="auto"/>
        <w:ind w:hanging="430"/>
      </w:pPr>
      <w:r>
        <w:rPr>
          <w:sz w:val="18"/>
        </w:rPr>
        <w:t xml:space="preserve">Rasul, A.; </w:t>
      </w:r>
      <w:proofErr w:type="spellStart"/>
      <w:r>
        <w:rPr>
          <w:sz w:val="18"/>
        </w:rPr>
        <w:t>Balzter</w:t>
      </w:r>
      <w:proofErr w:type="spellEnd"/>
      <w:r>
        <w:rPr>
          <w:sz w:val="18"/>
        </w:rPr>
        <w:t xml:space="preserve">, H.; Ibrahim, G.R.F.; Hameed, H.M.; Wheeler, J.; Adamu, B.; Ibrahim, S.; </w:t>
      </w:r>
      <w:proofErr w:type="spellStart"/>
      <w:r>
        <w:rPr>
          <w:sz w:val="18"/>
        </w:rPr>
        <w:t>Najmaddin</w:t>
      </w:r>
      <w:proofErr w:type="spellEnd"/>
      <w:r>
        <w:rPr>
          <w:sz w:val="18"/>
        </w:rPr>
        <w:t xml:space="preserve">, P.M. Applying Built-Up and Bare-Soil Indices from Landsat 8 to Cities in Dry Climates. </w:t>
      </w:r>
      <w:r>
        <w:rPr>
          <w:i/>
          <w:sz w:val="18"/>
        </w:rPr>
        <w:t xml:space="preserve">Land </w:t>
      </w:r>
      <w:r>
        <w:rPr>
          <w:b/>
          <w:sz w:val="18"/>
        </w:rPr>
        <w:t>2018</w:t>
      </w:r>
      <w:r>
        <w:rPr>
          <w:sz w:val="18"/>
        </w:rPr>
        <w:t xml:space="preserve">, </w:t>
      </w:r>
      <w:r>
        <w:rPr>
          <w:i/>
          <w:sz w:val="18"/>
        </w:rPr>
        <w:t>7</w:t>
      </w:r>
      <w:r>
        <w:rPr>
          <w:sz w:val="18"/>
        </w:rPr>
        <w:t>, 81. [</w:t>
      </w:r>
      <w:proofErr w:type="spellStart"/>
      <w:r>
        <w:fldChar w:fldCharType="begin"/>
      </w:r>
      <w:r>
        <w:instrText>HYPERLINK "https://doi.org/10.3390/land7030081" \h</w:instrText>
      </w:r>
      <w:r>
        <w:fldChar w:fldCharType="separate"/>
      </w:r>
      <w:r>
        <w:rPr>
          <w:color w:val="0875B7"/>
          <w:sz w:val="18"/>
        </w:rPr>
        <w:t>CrossRef</w:t>
      </w:r>
      <w:proofErr w:type="spellEnd"/>
      <w:r>
        <w:rPr>
          <w:color w:val="0875B7"/>
          <w:sz w:val="18"/>
        </w:rPr>
        <w:fldChar w:fldCharType="end"/>
      </w:r>
      <w:hyperlink r:id="rId189">
        <w:r>
          <w:rPr>
            <w:sz w:val="18"/>
          </w:rPr>
          <w:t>]</w:t>
        </w:r>
      </w:hyperlink>
    </w:p>
    <w:p w14:paraId="67A285BA" w14:textId="77777777" w:rsidR="00B012BE" w:rsidRDefault="00000000">
      <w:pPr>
        <w:numPr>
          <w:ilvl w:val="0"/>
          <w:numId w:val="3"/>
        </w:numPr>
        <w:spacing w:line="264" w:lineRule="auto"/>
        <w:ind w:hanging="430"/>
      </w:pPr>
      <w:r>
        <w:rPr>
          <w:sz w:val="18"/>
        </w:rPr>
        <w:t xml:space="preserve">Shirani-bidabadi, N.; </w:t>
      </w:r>
      <w:proofErr w:type="spellStart"/>
      <w:r>
        <w:rPr>
          <w:sz w:val="18"/>
        </w:rPr>
        <w:t>Nasrabadi</w:t>
      </w:r>
      <w:proofErr w:type="spellEnd"/>
      <w:r>
        <w:rPr>
          <w:sz w:val="18"/>
        </w:rPr>
        <w:t xml:space="preserve">, T.; </w:t>
      </w:r>
      <w:proofErr w:type="spellStart"/>
      <w:r>
        <w:rPr>
          <w:sz w:val="18"/>
        </w:rPr>
        <w:t>Faryadi</w:t>
      </w:r>
      <w:proofErr w:type="spellEnd"/>
      <w:r>
        <w:rPr>
          <w:sz w:val="18"/>
        </w:rPr>
        <w:t xml:space="preserve">, S.; Larijani, A.; Shadman </w:t>
      </w:r>
      <w:proofErr w:type="spellStart"/>
      <w:r>
        <w:rPr>
          <w:sz w:val="18"/>
        </w:rPr>
        <w:t>Roodposhti</w:t>
      </w:r>
      <w:proofErr w:type="spellEnd"/>
      <w:r>
        <w:rPr>
          <w:sz w:val="18"/>
        </w:rPr>
        <w:t xml:space="preserve">, M. Evaluating the Spatial Distribution and the Intensity of Urban Heat Island Using Remote Sensing, Case Study of Isfahan City in Iran. </w:t>
      </w:r>
      <w:r>
        <w:rPr>
          <w:i/>
          <w:sz w:val="18"/>
        </w:rPr>
        <w:t xml:space="preserve">Sustain. Cities Soc. </w:t>
      </w:r>
      <w:r>
        <w:rPr>
          <w:b/>
          <w:sz w:val="18"/>
        </w:rPr>
        <w:t>2019</w:t>
      </w:r>
      <w:r>
        <w:rPr>
          <w:sz w:val="18"/>
        </w:rPr>
        <w:t xml:space="preserve">, </w:t>
      </w:r>
      <w:r>
        <w:rPr>
          <w:i/>
          <w:sz w:val="18"/>
        </w:rPr>
        <w:t>45</w:t>
      </w:r>
      <w:r>
        <w:rPr>
          <w:sz w:val="18"/>
        </w:rPr>
        <w:t xml:space="preserve">, 686–692. </w:t>
      </w:r>
      <w:hyperlink r:id="rId190">
        <w:r>
          <w:rPr>
            <w:sz w:val="18"/>
          </w:rPr>
          <w:t>[</w:t>
        </w:r>
        <w:proofErr w:type="spellStart"/>
      </w:hyperlink>
      <w:hyperlink r:id="rId191">
        <w:r>
          <w:rPr>
            <w:color w:val="0875B7"/>
            <w:sz w:val="18"/>
          </w:rPr>
          <w:t>CrossRef</w:t>
        </w:r>
        <w:proofErr w:type="spellEnd"/>
      </w:hyperlink>
      <w:hyperlink r:id="rId192">
        <w:r>
          <w:rPr>
            <w:sz w:val="18"/>
          </w:rPr>
          <w:t>]</w:t>
        </w:r>
      </w:hyperlink>
    </w:p>
    <w:p w14:paraId="60F112E0" w14:textId="77777777" w:rsidR="00B012BE" w:rsidRDefault="00000000">
      <w:pPr>
        <w:numPr>
          <w:ilvl w:val="0"/>
          <w:numId w:val="3"/>
        </w:numPr>
        <w:spacing w:line="264" w:lineRule="auto"/>
        <w:ind w:hanging="430"/>
      </w:pPr>
      <w:r>
        <w:rPr>
          <w:sz w:val="18"/>
        </w:rPr>
        <w:lastRenderedPageBreak/>
        <w:t xml:space="preserve">Weng, Q.; </w:t>
      </w:r>
      <w:proofErr w:type="spellStart"/>
      <w:r>
        <w:rPr>
          <w:sz w:val="18"/>
        </w:rPr>
        <w:t>Firozjaei</w:t>
      </w:r>
      <w:proofErr w:type="spellEnd"/>
      <w:r>
        <w:rPr>
          <w:sz w:val="18"/>
        </w:rPr>
        <w:t xml:space="preserve">, M.K.; Sedighi, A.; </w:t>
      </w:r>
      <w:proofErr w:type="spellStart"/>
      <w:r>
        <w:rPr>
          <w:sz w:val="18"/>
        </w:rPr>
        <w:t>Kiavarz</w:t>
      </w:r>
      <w:proofErr w:type="spellEnd"/>
      <w:r>
        <w:rPr>
          <w:sz w:val="18"/>
        </w:rPr>
        <w:t xml:space="preserve">, M.; </w:t>
      </w:r>
      <w:proofErr w:type="spellStart"/>
      <w:r>
        <w:rPr>
          <w:sz w:val="18"/>
        </w:rPr>
        <w:t>Alavipanah</w:t>
      </w:r>
      <w:proofErr w:type="spellEnd"/>
      <w:r>
        <w:rPr>
          <w:sz w:val="18"/>
        </w:rPr>
        <w:t xml:space="preserve">, S.K. Statistical Analysis of Surface Urban Heat Island Intensity Variations: A Case Study of Babol City, Iran. </w:t>
      </w:r>
      <w:proofErr w:type="spellStart"/>
      <w:r>
        <w:rPr>
          <w:i/>
          <w:sz w:val="18"/>
        </w:rPr>
        <w:t>GISci</w:t>
      </w:r>
      <w:proofErr w:type="spellEnd"/>
      <w:r>
        <w:rPr>
          <w:i/>
          <w:sz w:val="18"/>
        </w:rPr>
        <w:t xml:space="preserve">. Remote Sens. </w:t>
      </w:r>
      <w:r>
        <w:rPr>
          <w:b/>
          <w:sz w:val="18"/>
        </w:rPr>
        <w:t>2019</w:t>
      </w:r>
      <w:r>
        <w:rPr>
          <w:sz w:val="18"/>
        </w:rPr>
        <w:t xml:space="preserve">, </w:t>
      </w:r>
      <w:r>
        <w:rPr>
          <w:i/>
          <w:sz w:val="18"/>
        </w:rPr>
        <w:t>56</w:t>
      </w:r>
      <w:r>
        <w:rPr>
          <w:sz w:val="18"/>
        </w:rPr>
        <w:t>, 576–604. [</w:t>
      </w:r>
      <w:proofErr w:type="spellStart"/>
      <w:r>
        <w:fldChar w:fldCharType="begin"/>
      </w:r>
      <w:r>
        <w:instrText>HYPERLINK "https://doi.org/10.1080/15481603.2018.1548080" \h</w:instrText>
      </w:r>
      <w:r>
        <w:fldChar w:fldCharType="separate"/>
      </w:r>
      <w:r>
        <w:rPr>
          <w:color w:val="0875B7"/>
          <w:sz w:val="18"/>
        </w:rPr>
        <w:t>CrossRef</w:t>
      </w:r>
      <w:proofErr w:type="spellEnd"/>
      <w:r>
        <w:rPr>
          <w:color w:val="0875B7"/>
          <w:sz w:val="18"/>
        </w:rPr>
        <w:fldChar w:fldCharType="end"/>
      </w:r>
      <w:hyperlink r:id="rId193">
        <w:r>
          <w:rPr>
            <w:sz w:val="18"/>
          </w:rPr>
          <w:t>]</w:t>
        </w:r>
      </w:hyperlink>
    </w:p>
    <w:p w14:paraId="1B6E0135" w14:textId="77777777" w:rsidR="00B012BE" w:rsidRDefault="00000000">
      <w:pPr>
        <w:numPr>
          <w:ilvl w:val="0"/>
          <w:numId w:val="3"/>
        </w:numPr>
        <w:spacing w:line="264" w:lineRule="auto"/>
        <w:ind w:hanging="430"/>
      </w:pPr>
      <w:r>
        <w:rPr>
          <w:sz w:val="18"/>
        </w:rPr>
        <w:t xml:space="preserve">Cetin, M.; </w:t>
      </w:r>
      <w:proofErr w:type="spellStart"/>
      <w:r>
        <w:rPr>
          <w:sz w:val="18"/>
        </w:rPr>
        <w:t>Adiguzel</w:t>
      </w:r>
      <w:proofErr w:type="spellEnd"/>
      <w:r>
        <w:rPr>
          <w:sz w:val="18"/>
        </w:rPr>
        <w:t xml:space="preserve">, F.; Gungor, S.; Kaya, E.; Sancar, M.C. Evaluation of Thermal Climatic Region Areas in Terms of Building Density in Urban Management and Planning for </w:t>
      </w:r>
      <w:proofErr w:type="spellStart"/>
      <w:r>
        <w:rPr>
          <w:sz w:val="18"/>
        </w:rPr>
        <w:t>Burdur</w:t>
      </w:r>
      <w:proofErr w:type="spellEnd"/>
      <w:r>
        <w:rPr>
          <w:sz w:val="18"/>
        </w:rPr>
        <w:t xml:space="preserve">, Turkey. </w:t>
      </w:r>
      <w:r>
        <w:rPr>
          <w:i/>
          <w:sz w:val="18"/>
        </w:rPr>
        <w:t xml:space="preserve">Air Qual. Atmos. Health </w:t>
      </w:r>
      <w:r>
        <w:rPr>
          <w:b/>
          <w:sz w:val="18"/>
        </w:rPr>
        <w:t>2019</w:t>
      </w:r>
      <w:r>
        <w:rPr>
          <w:sz w:val="18"/>
        </w:rPr>
        <w:t xml:space="preserve">, </w:t>
      </w:r>
      <w:r>
        <w:rPr>
          <w:i/>
          <w:sz w:val="18"/>
        </w:rPr>
        <w:t>12</w:t>
      </w:r>
      <w:r>
        <w:rPr>
          <w:sz w:val="18"/>
        </w:rPr>
        <w:t>, 1103–1112. [</w:t>
      </w:r>
      <w:proofErr w:type="spellStart"/>
      <w:r>
        <w:fldChar w:fldCharType="begin"/>
      </w:r>
      <w:r>
        <w:instrText>HYPERLINK "https://doi.org/10.1007/s11869-019-00727-3" \h</w:instrText>
      </w:r>
      <w:r>
        <w:fldChar w:fldCharType="separate"/>
      </w:r>
      <w:r>
        <w:rPr>
          <w:color w:val="0875B7"/>
          <w:sz w:val="18"/>
        </w:rPr>
        <w:t>CrossRef</w:t>
      </w:r>
      <w:proofErr w:type="spellEnd"/>
      <w:r>
        <w:rPr>
          <w:color w:val="0875B7"/>
          <w:sz w:val="18"/>
        </w:rPr>
        <w:fldChar w:fldCharType="end"/>
      </w:r>
      <w:hyperlink r:id="rId194">
        <w:r>
          <w:rPr>
            <w:sz w:val="18"/>
          </w:rPr>
          <w:t>]</w:t>
        </w:r>
      </w:hyperlink>
    </w:p>
    <w:p w14:paraId="6630FBF5" w14:textId="77777777" w:rsidR="00B012BE" w:rsidRDefault="00000000">
      <w:pPr>
        <w:numPr>
          <w:ilvl w:val="0"/>
          <w:numId w:val="3"/>
        </w:numPr>
        <w:spacing w:line="264" w:lineRule="auto"/>
        <w:ind w:hanging="430"/>
      </w:pPr>
      <w:proofErr w:type="spellStart"/>
      <w:r>
        <w:rPr>
          <w:sz w:val="18"/>
        </w:rPr>
        <w:t>Zeraatpisheh</w:t>
      </w:r>
      <w:proofErr w:type="spellEnd"/>
      <w:r>
        <w:rPr>
          <w:sz w:val="18"/>
        </w:rPr>
        <w:t xml:space="preserve">, M.; Ayoubi, S.; Jafari, A.; Tajik, S.; Finke, P. Digital Mapping of Soil Properties Using Multiple Machine Learning in a Semi-Arid Region, Central Iran. </w:t>
      </w:r>
      <w:proofErr w:type="spellStart"/>
      <w:r>
        <w:rPr>
          <w:i/>
          <w:sz w:val="18"/>
        </w:rPr>
        <w:t>Geoderma</w:t>
      </w:r>
      <w:proofErr w:type="spellEnd"/>
      <w:r>
        <w:rPr>
          <w:i/>
          <w:sz w:val="18"/>
        </w:rPr>
        <w:t xml:space="preserve"> </w:t>
      </w:r>
      <w:r>
        <w:rPr>
          <w:b/>
          <w:sz w:val="18"/>
        </w:rPr>
        <w:t>2019</w:t>
      </w:r>
      <w:r>
        <w:rPr>
          <w:sz w:val="18"/>
        </w:rPr>
        <w:t xml:space="preserve">, </w:t>
      </w:r>
      <w:r>
        <w:rPr>
          <w:i/>
          <w:sz w:val="18"/>
        </w:rPr>
        <w:t>338</w:t>
      </w:r>
      <w:r>
        <w:rPr>
          <w:sz w:val="18"/>
        </w:rPr>
        <w:t>, 445–452. [</w:t>
      </w:r>
      <w:proofErr w:type="spellStart"/>
      <w:r>
        <w:fldChar w:fldCharType="begin"/>
      </w:r>
      <w:r>
        <w:instrText>HYPERLINK "https://doi.org/10.1016/j.geoderma.2018.09.006" \h</w:instrText>
      </w:r>
      <w:r>
        <w:fldChar w:fldCharType="separate"/>
      </w:r>
      <w:r>
        <w:rPr>
          <w:color w:val="0875B7"/>
          <w:sz w:val="18"/>
        </w:rPr>
        <w:t>CrossRef</w:t>
      </w:r>
      <w:proofErr w:type="spellEnd"/>
      <w:r>
        <w:rPr>
          <w:color w:val="0875B7"/>
          <w:sz w:val="18"/>
        </w:rPr>
        <w:fldChar w:fldCharType="end"/>
      </w:r>
      <w:hyperlink r:id="rId195">
        <w:r>
          <w:rPr>
            <w:sz w:val="18"/>
          </w:rPr>
          <w:t>]</w:t>
        </w:r>
      </w:hyperlink>
    </w:p>
    <w:p w14:paraId="003EDE91" w14:textId="77777777" w:rsidR="00B012BE" w:rsidRDefault="00000000">
      <w:pPr>
        <w:numPr>
          <w:ilvl w:val="0"/>
          <w:numId w:val="3"/>
        </w:numPr>
        <w:spacing w:line="264" w:lineRule="auto"/>
        <w:ind w:hanging="430"/>
      </w:pPr>
      <w:proofErr w:type="spellStart"/>
      <w:r>
        <w:rPr>
          <w:sz w:val="18"/>
        </w:rPr>
        <w:t>Zeraatpisheh</w:t>
      </w:r>
      <w:proofErr w:type="spellEnd"/>
      <w:r>
        <w:rPr>
          <w:sz w:val="18"/>
        </w:rPr>
        <w:t xml:space="preserve">, M.; Jafari, A.; Bagheri </w:t>
      </w:r>
      <w:proofErr w:type="spellStart"/>
      <w:r>
        <w:rPr>
          <w:sz w:val="18"/>
        </w:rPr>
        <w:t>Bodaghabadi</w:t>
      </w:r>
      <w:proofErr w:type="spellEnd"/>
      <w:r>
        <w:rPr>
          <w:sz w:val="18"/>
        </w:rPr>
        <w:t>, M.; Ayoubi, S.; Taghizadeh-</w:t>
      </w:r>
      <w:proofErr w:type="spellStart"/>
      <w:r>
        <w:rPr>
          <w:sz w:val="18"/>
        </w:rPr>
        <w:t>Mehrjardi</w:t>
      </w:r>
      <w:proofErr w:type="spellEnd"/>
      <w:r>
        <w:rPr>
          <w:sz w:val="18"/>
        </w:rPr>
        <w:t xml:space="preserve">, R.; </w:t>
      </w:r>
      <w:proofErr w:type="spellStart"/>
      <w:r>
        <w:rPr>
          <w:sz w:val="18"/>
        </w:rPr>
        <w:t>Toomanian</w:t>
      </w:r>
      <w:proofErr w:type="spellEnd"/>
      <w:r>
        <w:rPr>
          <w:sz w:val="18"/>
        </w:rPr>
        <w:t xml:space="preserve">, N.; Kerry, R.; Xu, M. Conventional and Digital Soil Mapping in Iran: Past, Present, and Future. </w:t>
      </w:r>
      <w:r>
        <w:rPr>
          <w:i/>
          <w:sz w:val="18"/>
        </w:rPr>
        <w:t xml:space="preserve">CATENA </w:t>
      </w:r>
      <w:r>
        <w:rPr>
          <w:b/>
          <w:sz w:val="18"/>
        </w:rPr>
        <w:t>2020</w:t>
      </w:r>
      <w:r>
        <w:rPr>
          <w:sz w:val="18"/>
        </w:rPr>
        <w:t xml:space="preserve">, </w:t>
      </w:r>
      <w:r>
        <w:rPr>
          <w:i/>
          <w:sz w:val="18"/>
        </w:rPr>
        <w:t>188</w:t>
      </w:r>
      <w:r>
        <w:rPr>
          <w:sz w:val="18"/>
        </w:rPr>
        <w:t>, 104424. [</w:t>
      </w:r>
      <w:proofErr w:type="spellStart"/>
      <w:r>
        <w:fldChar w:fldCharType="begin"/>
      </w:r>
      <w:r>
        <w:instrText>HYPERLINK "https://doi.org/10.1016/j.catena.2019.104424" \h</w:instrText>
      </w:r>
      <w:r>
        <w:fldChar w:fldCharType="separate"/>
      </w:r>
      <w:r>
        <w:rPr>
          <w:color w:val="0875B7"/>
          <w:sz w:val="18"/>
        </w:rPr>
        <w:t>CrossRef</w:t>
      </w:r>
      <w:proofErr w:type="spellEnd"/>
      <w:r>
        <w:rPr>
          <w:color w:val="0875B7"/>
          <w:sz w:val="18"/>
        </w:rPr>
        <w:fldChar w:fldCharType="end"/>
      </w:r>
      <w:hyperlink r:id="rId196">
        <w:r>
          <w:rPr>
            <w:sz w:val="18"/>
          </w:rPr>
          <w:t>]</w:t>
        </w:r>
      </w:hyperlink>
    </w:p>
    <w:p w14:paraId="06ED1E1F" w14:textId="77777777" w:rsidR="00B012BE" w:rsidRDefault="00000000">
      <w:pPr>
        <w:numPr>
          <w:ilvl w:val="0"/>
          <w:numId w:val="3"/>
        </w:numPr>
        <w:spacing w:line="264" w:lineRule="auto"/>
        <w:ind w:hanging="430"/>
      </w:pPr>
      <w:proofErr w:type="spellStart"/>
      <w:r>
        <w:rPr>
          <w:sz w:val="18"/>
        </w:rPr>
        <w:t>Amazirh</w:t>
      </w:r>
      <w:proofErr w:type="spellEnd"/>
      <w:r>
        <w:rPr>
          <w:sz w:val="18"/>
        </w:rPr>
        <w:t xml:space="preserve">, A.; Merlin, O.; Er-Raki, S.; Gao, Q.; </w:t>
      </w:r>
      <w:proofErr w:type="spellStart"/>
      <w:r>
        <w:rPr>
          <w:sz w:val="18"/>
        </w:rPr>
        <w:t>Rivalland</w:t>
      </w:r>
      <w:proofErr w:type="spellEnd"/>
      <w:r>
        <w:rPr>
          <w:sz w:val="18"/>
        </w:rPr>
        <w:t xml:space="preserve">, V.; </w:t>
      </w:r>
      <w:proofErr w:type="spellStart"/>
      <w:r>
        <w:rPr>
          <w:sz w:val="18"/>
        </w:rPr>
        <w:t>Malbeteau</w:t>
      </w:r>
      <w:proofErr w:type="spellEnd"/>
      <w:r>
        <w:rPr>
          <w:sz w:val="18"/>
        </w:rPr>
        <w:t xml:space="preserve">, Y.; </w:t>
      </w:r>
      <w:proofErr w:type="spellStart"/>
      <w:r>
        <w:rPr>
          <w:sz w:val="18"/>
        </w:rPr>
        <w:t>Khabba</w:t>
      </w:r>
      <w:proofErr w:type="spellEnd"/>
      <w:r>
        <w:rPr>
          <w:sz w:val="18"/>
        </w:rPr>
        <w:t xml:space="preserve">, S.; </w:t>
      </w:r>
      <w:proofErr w:type="spellStart"/>
      <w:r>
        <w:rPr>
          <w:sz w:val="18"/>
        </w:rPr>
        <w:t>Escorihuela</w:t>
      </w:r>
      <w:proofErr w:type="spellEnd"/>
      <w:r>
        <w:rPr>
          <w:sz w:val="18"/>
        </w:rPr>
        <w:t>, M.J. Retrieving Surface Soil</w:t>
      </w:r>
    </w:p>
    <w:p w14:paraId="51A93CA4" w14:textId="77777777" w:rsidR="00B012BE" w:rsidRDefault="00000000">
      <w:pPr>
        <w:spacing w:line="264" w:lineRule="auto"/>
        <w:ind w:left="436" w:firstLine="0"/>
      </w:pPr>
      <w:r>
        <w:rPr>
          <w:sz w:val="18"/>
        </w:rPr>
        <w:t xml:space="preserve">Moisture at High Spatio-Temporal Resolution from a Synergy between Sentinel-1 Radar and Landsat Thermal Data: A Study Case over Bare Soil. </w:t>
      </w:r>
      <w:r>
        <w:rPr>
          <w:i/>
          <w:sz w:val="18"/>
        </w:rPr>
        <w:t xml:space="preserve">Remote Sens. Environ. </w:t>
      </w:r>
      <w:r>
        <w:rPr>
          <w:b/>
          <w:sz w:val="18"/>
        </w:rPr>
        <w:t>2018</w:t>
      </w:r>
      <w:r>
        <w:rPr>
          <w:sz w:val="18"/>
        </w:rPr>
        <w:t xml:space="preserve">, </w:t>
      </w:r>
      <w:r>
        <w:rPr>
          <w:i/>
          <w:sz w:val="18"/>
        </w:rPr>
        <w:t>211</w:t>
      </w:r>
      <w:r>
        <w:rPr>
          <w:sz w:val="18"/>
        </w:rPr>
        <w:t>, 321–337. [</w:t>
      </w:r>
      <w:proofErr w:type="spellStart"/>
      <w:r>
        <w:fldChar w:fldCharType="begin"/>
      </w:r>
      <w:r>
        <w:instrText>HYPERLINK "https://doi.org/10.1016/j.rse.2018.04.013" \h</w:instrText>
      </w:r>
      <w:r>
        <w:fldChar w:fldCharType="separate"/>
      </w:r>
      <w:r>
        <w:rPr>
          <w:color w:val="0875B7"/>
          <w:sz w:val="18"/>
        </w:rPr>
        <w:t>CrossRef</w:t>
      </w:r>
      <w:proofErr w:type="spellEnd"/>
      <w:r>
        <w:rPr>
          <w:color w:val="0875B7"/>
          <w:sz w:val="18"/>
        </w:rPr>
        <w:fldChar w:fldCharType="end"/>
      </w:r>
      <w:hyperlink r:id="rId197">
        <w:r>
          <w:rPr>
            <w:sz w:val="18"/>
          </w:rPr>
          <w:t>]</w:t>
        </w:r>
      </w:hyperlink>
    </w:p>
    <w:p w14:paraId="64883C54" w14:textId="77777777" w:rsidR="00B012BE" w:rsidRDefault="00000000">
      <w:pPr>
        <w:numPr>
          <w:ilvl w:val="0"/>
          <w:numId w:val="3"/>
        </w:numPr>
        <w:spacing w:line="264" w:lineRule="auto"/>
        <w:ind w:hanging="430"/>
      </w:pPr>
      <w:proofErr w:type="spellStart"/>
      <w:r>
        <w:rPr>
          <w:sz w:val="18"/>
        </w:rPr>
        <w:t>Fathololoumi</w:t>
      </w:r>
      <w:proofErr w:type="spellEnd"/>
      <w:r>
        <w:rPr>
          <w:sz w:val="18"/>
        </w:rPr>
        <w:t xml:space="preserve">, S.; </w:t>
      </w:r>
      <w:proofErr w:type="spellStart"/>
      <w:r>
        <w:rPr>
          <w:sz w:val="18"/>
        </w:rPr>
        <w:t>Vaezi</w:t>
      </w:r>
      <w:proofErr w:type="spellEnd"/>
      <w:r>
        <w:rPr>
          <w:sz w:val="18"/>
        </w:rPr>
        <w:t xml:space="preserve">, A.R.; </w:t>
      </w:r>
      <w:proofErr w:type="spellStart"/>
      <w:r>
        <w:rPr>
          <w:sz w:val="18"/>
        </w:rPr>
        <w:t>Alavipanah</w:t>
      </w:r>
      <w:proofErr w:type="spellEnd"/>
      <w:r>
        <w:rPr>
          <w:sz w:val="18"/>
        </w:rPr>
        <w:t xml:space="preserve">, S.K.; Ghorbani, A.; </w:t>
      </w:r>
      <w:proofErr w:type="spellStart"/>
      <w:r>
        <w:rPr>
          <w:sz w:val="18"/>
        </w:rPr>
        <w:t>Saurette</w:t>
      </w:r>
      <w:proofErr w:type="spellEnd"/>
      <w:r>
        <w:rPr>
          <w:sz w:val="18"/>
        </w:rPr>
        <w:t xml:space="preserve">, D.; Biswas, A. Improved Digital Soil Mapping with Multitemporal Remotely Sensed Satellite Data Fusion: A Case Study in Iran. </w:t>
      </w:r>
      <w:r>
        <w:rPr>
          <w:i/>
          <w:sz w:val="18"/>
        </w:rPr>
        <w:t xml:space="preserve">Sci. Total Environ. </w:t>
      </w:r>
      <w:r>
        <w:rPr>
          <w:b/>
          <w:sz w:val="18"/>
        </w:rPr>
        <w:t>2020</w:t>
      </w:r>
      <w:r>
        <w:rPr>
          <w:sz w:val="18"/>
        </w:rPr>
        <w:t xml:space="preserve">, </w:t>
      </w:r>
      <w:r>
        <w:rPr>
          <w:i/>
          <w:sz w:val="18"/>
        </w:rPr>
        <w:t>721</w:t>
      </w:r>
      <w:r>
        <w:rPr>
          <w:sz w:val="18"/>
        </w:rPr>
        <w:t>, 137703. [</w:t>
      </w:r>
      <w:proofErr w:type="spellStart"/>
      <w:r>
        <w:fldChar w:fldCharType="begin"/>
      </w:r>
      <w:r>
        <w:instrText>HYPERLINK "https://doi.org/10.1016/j.scitotenv.2020.137703" \h</w:instrText>
      </w:r>
      <w:r>
        <w:fldChar w:fldCharType="separate"/>
      </w:r>
      <w:r>
        <w:rPr>
          <w:color w:val="0875B7"/>
          <w:sz w:val="18"/>
        </w:rPr>
        <w:t>CrossRef</w:t>
      </w:r>
      <w:proofErr w:type="spellEnd"/>
      <w:r>
        <w:rPr>
          <w:color w:val="0875B7"/>
          <w:sz w:val="18"/>
        </w:rPr>
        <w:fldChar w:fldCharType="end"/>
      </w:r>
      <w:hyperlink r:id="rId198">
        <w:r>
          <w:rPr>
            <w:sz w:val="18"/>
          </w:rPr>
          <w:t>]</w:t>
        </w:r>
      </w:hyperlink>
    </w:p>
    <w:p w14:paraId="597F4E7C" w14:textId="77777777" w:rsidR="00B012BE" w:rsidRDefault="00000000">
      <w:pPr>
        <w:spacing w:after="12" w:line="259" w:lineRule="auto"/>
        <w:ind w:left="431" w:hanging="10"/>
        <w:jc w:val="left"/>
      </w:pPr>
      <w:hyperlink r:id="rId199">
        <w:r>
          <w:rPr>
            <w:sz w:val="18"/>
          </w:rPr>
          <w:t>[</w:t>
        </w:r>
      </w:hyperlink>
      <w:hyperlink r:id="rId200">
        <w:r>
          <w:rPr>
            <w:color w:val="0875B7"/>
            <w:sz w:val="18"/>
          </w:rPr>
          <w:t>PubMed</w:t>
        </w:r>
      </w:hyperlink>
      <w:hyperlink r:id="rId201">
        <w:r>
          <w:rPr>
            <w:sz w:val="18"/>
          </w:rPr>
          <w:t>]</w:t>
        </w:r>
      </w:hyperlink>
    </w:p>
    <w:p w14:paraId="03F2E170" w14:textId="77777777" w:rsidR="00B012BE" w:rsidRDefault="00000000">
      <w:pPr>
        <w:numPr>
          <w:ilvl w:val="0"/>
          <w:numId w:val="3"/>
        </w:numPr>
        <w:spacing w:line="264" w:lineRule="auto"/>
        <w:ind w:hanging="430"/>
      </w:pPr>
      <w:proofErr w:type="spellStart"/>
      <w:r>
        <w:rPr>
          <w:sz w:val="18"/>
        </w:rPr>
        <w:t>Vafaei</w:t>
      </w:r>
      <w:proofErr w:type="spellEnd"/>
      <w:r>
        <w:rPr>
          <w:sz w:val="18"/>
        </w:rPr>
        <w:t xml:space="preserve">, S.; </w:t>
      </w:r>
      <w:proofErr w:type="spellStart"/>
      <w:r>
        <w:rPr>
          <w:sz w:val="18"/>
        </w:rPr>
        <w:t>Soosani</w:t>
      </w:r>
      <w:proofErr w:type="spellEnd"/>
      <w:r>
        <w:rPr>
          <w:sz w:val="18"/>
        </w:rPr>
        <w:t xml:space="preserve">, J.; Adeli, K.; Fadaei, H.; </w:t>
      </w:r>
      <w:proofErr w:type="spellStart"/>
      <w:r>
        <w:rPr>
          <w:sz w:val="18"/>
        </w:rPr>
        <w:t>Naghavi</w:t>
      </w:r>
      <w:proofErr w:type="spellEnd"/>
      <w:r>
        <w:rPr>
          <w:sz w:val="18"/>
        </w:rPr>
        <w:t xml:space="preserve">, H.; Pham, T.D.; Tien Bui, D. Improving Accuracy Estimation of Forest Aboveground Biomass Based on Incorporation of ALOS-2 PALSAR-2 and Sentinel-2A Imagery and Machine Learning: A Case Study of the </w:t>
      </w:r>
      <w:proofErr w:type="spellStart"/>
      <w:r>
        <w:rPr>
          <w:sz w:val="18"/>
        </w:rPr>
        <w:t>Hyrcanian</w:t>
      </w:r>
      <w:proofErr w:type="spellEnd"/>
      <w:r>
        <w:rPr>
          <w:sz w:val="18"/>
        </w:rPr>
        <w:t xml:space="preserve"> Forest Area (Iran). </w:t>
      </w:r>
      <w:r>
        <w:rPr>
          <w:i/>
          <w:sz w:val="18"/>
        </w:rPr>
        <w:t xml:space="preserve">Remote Sens. </w:t>
      </w:r>
      <w:r>
        <w:rPr>
          <w:b/>
          <w:sz w:val="18"/>
        </w:rPr>
        <w:t>2018</w:t>
      </w:r>
      <w:r>
        <w:rPr>
          <w:sz w:val="18"/>
        </w:rPr>
        <w:t xml:space="preserve">, </w:t>
      </w:r>
      <w:r>
        <w:rPr>
          <w:i/>
          <w:sz w:val="18"/>
        </w:rPr>
        <w:t>10</w:t>
      </w:r>
      <w:r>
        <w:rPr>
          <w:sz w:val="18"/>
        </w:rPr>
        <w:t>, 172. [</w:t>
      </w:r>
      <w:proofErr w:type="spellStart"/>
      <w:r>
        <w:fldChar w:fldCharType="begin"/>
      </w:r>
      <w:r>
        <w:instrText>HYPERLINK "https://doi.org/10.3390/rs10020172" \h</w:instrText>
      </w:r>
      <w:r>
        <w:fldChar w:fldCharType="separate"/>
      </w:r>
      <w:r>
        <w:rPr>
          <w:color w:val="0875B7"/>
          <w:sz w:val="18"/>
        </w:rPr>
        <w:t>CrossRef</w:t>
      </w:r>
      <w:proofErr w:type="spellEnd"/>
      <w:r>
        <w:rPr>
          <w:color w:val="0875B7"/>
          <w:sz w:val="18"/>
        </w:rPr>
        <w:fldChar w:fldCharType="end"/>
      </w:r>
      <w:hyperlink r:id="rId202">
        <w:r>
          <w:rPr>
            <w:sz w:val="18"/>
          </w:rPr>
          <w:t>]</w:t>
        </w:r>
      </w:hyperlink>
    </w:p>
    <w:p w14:paraId="17BF38DE" w14:textId="77777777" w:rsidR="00B012BE" w:rsidRDefault="00000000">
      <w:pPr>
        <w:numPr>
          <w:ilvl w:val="0"/>
          <w:numId w:val="3"/>
        </w:numPr>
        <w:spacing w:line="264" w:lineRule="auto"/>
        <w:ind w:hanging="430"/>
      </w:pPr>
      <w:r>
        <w:rPr>
          <w:sz w:val="18"/>
        </w:rPr>
        <w:t xml:space="preserve">Reichenbach, P.; Rossi, M.; Malamud, B.D.; Mihir, M.; Guzzetti, F. A Review of </w:t>
      </w:r>
      <w:proofErr w:type="gramStart"/>
      <w:r>
        <w:rPr>
          <w:sz w:val="18"/>
        </w:rPr>
        <w:t>Statistically-Based</w:t>
      </w:r>
      <w:proofErr w:type="gramEnd"/>
      <w:r>
        <w:rPr>
          <w:sz w:val="18"/>
        </w:rPr>
        <w:t xml:space="preserve"> Landslide Susceptibility Models. </w:t>
      </w:r>
      <w:r>
        <w:rPr>
          <w:i/>
          <w:sz w:val="18"/>
        </w:rPr>
        <w:t xml:space="preserve">Earth-Sci. Rev. </w:t>
      </w:r>
      <w:r>
        <w:rPr>
          <w:b/>
          <w:sz w:val="18"/>
        </w:rPr>
        <w:t>2018</w:t>
      </w:r>
      <w:r>
        <w:rPr>
          <w:sz w:val="18"/>
        </w:rPr>
        <w:t xml:space="preserve">, </w:t>
      </w:r>
      <w:r>
        <w:rPr>
          <w:i/>
          <w:sz w:val="18"/>
        </w:rPr>
        <w:t>180</w:t>
      </w:r>
      <w:r>
        <w:rPr>
          <w:sz w:val="18"/>
        </w:rPr>
        <w:t>, 60–91. [</w:t>
      </w:r>
      <w:proofErr w:type="spellStart"/>
      <w:r>
        <w:fldChar w:fldCharType="begin"/>
      </w:r>
      <w:r>
        <w:instrText>HYPERLINK "https://doi.org/10.1016/j.earscirev.2018.03.001" \h</w:instrText>
      </w:r>
      <w:r>
        <w:fldChar w:fldCharType="separate"/>
      </w:r>
      <w:r>
        <w:rPr>
          <w:color w:val="0875B7"/>
          <w:sz w:val="18"/>
        </w:rPr>
        <w:t>CrossRef</w:t>
      </w:r>
      <w:proofErr w:type="spellEnd"/>
      <w:r>
        <w:rPr>
          <w:color w:val="0875B7"/>
          <w:sz w:val="18"/>
        </w:rPr>
        <w:fldChar w:fldCharType="end"/>
      </w:r>
      <w:hyperlink r:id="rId203">
        <w:r>
          <w:rPr>
            <w:sz w:val="18"/>
          </w:rPr>
          <w:t>]</w:t>
        </w:r>
      </w:hyperlink>
    </w:p>
    <w:p w14:paraId="1DF55273" w14:textId="77777777" w:rsidR="00B012BE" w:rsidRDefault="00000000">
      <w:pPr>
        <w:numPr>
          <w:ilvl w:val="0"/>
          <w:numId w:val="3"/>
        </w:numPr>
        <w:spacing w:line="264" w:lineRule="auto"/>
        <w:ind w:hanging="430"/>
      </w:pPr>
      <w:proofErr w:type="spellStart"/>
      <w:r>
        <w:rPr>
          <w:sz w:val="18"/>
        </w:rPr>
        <w:t>Merghadi</w:t>
      </w:r>
      <w:proofErr w:type="spellEnd"/>
      <w:r>
        <w:rPr>
          <w:sz w:val="18"/>
        </w:rPr>
        <w:t xml:space="preserve">, A.; Yunus, A.P.; Dou, J.; Whiteley, J.; </w:t>
      </w:r>
      <w:proofErr w:type="spellStart"/>
      <w:r>
        <w:rPr>
          <w:sz w:val="18"/>
        </w:rPr>
        <w:t>ThaiPham</w:t>
      </w:r>
      <w:proofErr w:type="spellEnd"/>
      <w:r>
        <w:rPr>
          <w:sz w:val="18"/>
        </w:rPr>
        <w:t xml:space="preserve">, B.; Bui, D.T.; Avtar, R.; Abderrahmane, B. Machine Learning Methods for Landslide Susceptibility Studies: A Comparative Overview of Algorithm Performance. </w:t>
      </w:r>
      <w:r>
        <w:rPr>
          <w:i/>
          <w:sz w:val="18"/>
        </w:rPr>
        <w:t xml:space="preserve">Earth-Sci. Rev. </w:t>
      </w:r>
      <w:r>
        <w:rPr>
          <w:b/>
          <w:sz w:val="18"/>
        </w:rPr>
        <w:t>2020</w:t>
      </w:r>
      <w:r>
        <w:rPr>
          <w:sz w:val="18"/>
        </w:rPr>
        <w:t xml:space="preserve">, </w:t>
      </w:r>
      <w:r>
        <w:rPr>
          <w:i/>
          <w:sz w:val="18"/>
        </w:rPr>
        <w:t>207</w:t>
      </w:r>
      <w:r>
        <w:rPr>
          <w:sz w:val="18"/>
        </w:rPr>
        <w:t xml:space="preserve">, 103225. </w:t>
      </w:r>
      <w:hyperlink r:id="rId204">
        <w:r>
          <w:rPr>
            <w:sz w:val="18"/>
          </w:rPr>
          <w:t>[</w:t>
        </w:r>
        <w:proofErr w:type="spellStart"/>
      </w:hyperlink>
      <w:hyperlink r:id="rId205">
        <w:r>
          <w:rPr>
            <w:color w:val="0875B7"/>
            <w:sz w:val="18"/>
          </w:rPr>
          <w:t>CrossRef</w:t>
        </w:r>
        <w:proofErr w:type="spellEnd"/>
      </w:hyperlink>
      <w:hyperlink r:id="rId206">
        <w:r>
          <w:rPr>
            <w:sz w:val="18"/>
          </w:rPr>
          <w:t>]</w:t>
        </w:r>
      </w:hyperlink>
    </w:p>
    <w:p w14:paraId="6768C949" w14:textId="77777777" w:rsidR="00B012BE" w:rsidRDefault="00000000">
      <w:pPr>
        <w:numPr>
          <w:ilvl w:val="0"/>
          <w:numId w:val="3"/>
        </w:numPr>
        <w:spacing w:line="264" w:lineRule="auto"/>
        <w:ind w:hanging="430"/>
      </w:pPr>
      <w:proofErr w:type="spellStart"/>
      <w:r>
        <w:rPr>
          <w:sz w:val="18"/>
        </w:rPr>
        <w:t>Aditian</w:t>
      </w:r>
      <w:proofErr w:type="spellEnd"/>
      <w:r>
        <w:rPr>
          <w:sz w:val="18"/>
        </w:rPr>
        <w:t>, A.; Kubota, T.; Shinohara, Y. Comparison of GIS-Based Landslide Susceptibility Models Using Frequency Ratio, Logistic</w:t>
      </w:r>
    </w:p>
    <w:p w14:paraId="39FEE89C" w14:textId="77777777" w:rsidR="00B012BE" w:rsidRDefault="00000000">
      <w:pPr>
        <w:spacing w:after="12" w:line="259" w:lineRule="auto"/>
        <w:ind w:left="0" w:right="36" w:firstLine="0"/>
        <w:jc w:val="right"/>
      </w:pPr>
      <w:r>
        <w:rPr>
          <w:sz w:val="18"/>
        </w:rPr>
        <w:t xml:space="preserve">Regression, and Artificial Neural Network in a Tertiary Region of Ambon, Indonesia. </w:t>
      </w:r>
      <w:r>
        <w:rPr>
          <w:i/>
          <w:sz w:val="18"/>
        </w:rPr>
        <w:t xml:space="preserve">Geomorphology </w:t>
      </w:r>
      <w:r>
        <w:rPr>
          <w:b/>
          <w:sz w:val="18"/>
        </w:rPr>
        <w:t>2018</w:t>
      </w:r>
      <w:r>
        <w:rPr>
          <w:sz w:val="18"/>
        </w:rPr>
        <w:t xml:space="preserve">, </w:t>
      </w:r>
      <w:r>
        <w:rPr>
          <w:i/>
          <w:sz w:val="18"/>
        </w:rPr>
        <w:t>318</w:t>
      </w:r>
      <w:r>
        <w:rPr>
          <w:sz w:val="18"/>
        </w:rPr>
        <w:t>, 101–111. [</w:t>
      </w:r>
      <w:proofErr w:type="spellStart"/>
      <w:r>
        <w:fldChar w:fldCharType="begin"/>
      </w:r>
      <w:r>
        <w:instrText>HYPERLINK "https://doi.org/10.1016/j.geomorph.2018.06.006" \h</w:instrText>
      </w:r>
      <w:r>
        <w:fldChar w:fldCharType="separate"/>
      </w:r>
      <w:r>
        <w:rPr>
          <w:color w:val="0875B7"/>
          <w:sz w:val="18"/>
        </w:rPr>
        <w:t>CrossRef</w:t>
      </w:r>
      <w:proofErr w:type="spellEnd"/>
      <w:r>
        <w:rPr>
          <w:color w:val="0875B7"/>
          <w:sz w:val="18"/>
        </w:rPr>
        <w:fldChar w:fldCharType="end"/>
      </w:r>
      <w:hyperlink r:id="rId207">
        <w:r>
          <w:rPr>
            <w:sz w:val="18"/>
          </w:rPr>
          <w:t>]</w:t>
        </w:r>
      </w:hyperlink>
    </w:p>
    <w:p w14:paraId="032E8284" w14:textId="77777777" w:rsidR="00B012BE" w:rsidRDefault="00000000">
      <w:pPr>
        <w:numPr>
          <w:ilvl w:val="0"/>
          <w:numId w:val="3"/>
        </w:numPr>
        <w:spacing w:line="264" w:lineRule="auto"/>
        <w:ind w:hanging="430"/>
      </w:pPr>
      <w:r>
        <w:rPr>
          <w:sz w:val="18"/>
        </w:rPr>
        <w:t xml:space="preserve">Kalantar, B.; Pradhan, B.; </w:t>
      </w:r>
      <w:proofErr w:type="spellStart"/>
      <w:r>
        <w:rPr>
          <w:sz w:val="18"/>
        </w:rPr>
        <w:t>Naghibi</w:t>
      </w:r>
      <w:proofErr w:type="spellEnd"/>
      <w:r>
        <w:rPr>
          <w:sz w:val="18"/>
        </w:rPr>
        <w:t xml:space="preserve">, S.A.; </w:t>
      </w:r>
      <w:proofErr w:type="spellStart"/>
      <w:r>
        <w:rPr>
          <w:sz w:val="18"/>
        </w:rPr>
        <w:t>Motevalli</w:t>
      </w:r>
      <w:proofErr w:type="spellEnd"/>
      <w:r>
        <w:rPr>
          <w:sz w:val="18"/>
        </w:rPr>
        <w:t xml:space="preserve">, A.; Mansor, S. Assessment of the Effects of Training Data Selection on the Landslide Susceptibility Mapping: A Comparison between Support Vector Machine (SVM), Logistic Regression (LR) and Artificial Neural Networks (ANN). </w:t>
      </w:r>
      <w:proofErr w:type="spellStart"/>
      <w:r>
        <w:rPr>
          <w:i/>
          <w:sz w:val="18"/>
        </w:rPr>
        <w:t>Geomat</w:t>
      </w:r>
      <w:proofErr w:type="spellEnd"/>
      <w:r>
        <w:rPr>
          <w:i/>
          <w:sz w:val="18"/>
        </w:rPr>
        <w:t xml:space="preserve">. Nat. Hazards Risk </w:t>
      </w:r>
      <w:r>
        <w:rPr>
          <w:b/>
          <w:sz w:val="18"/>
        </w:rPr>
        <w:t>2018</w:t>
      </w:r>
      <w:r>
        <w:rPr>
          <w:sz w:val="18"/>
        </w:rPr>
        <w:t xml:space="preserve">, </w:t>
      </w:r>
      <w:r>
        <w:rPr>
          <w:i/>
          <w:sz w:val="18"/>
        </w:rPr>
        <w:t>9</w:t>
      </w:r>
      <w:r>
        <w:rPr>
          <w:sz w:val="18"/>
        </w:rPr>
        <w:t>, 49–69. [</w:t>
      </w:r>
      <w:proofErr w:type="spellStart"/>
      <w:r>
        <w:fldChar w:fldCharType="begin"/>
      </w:r>
      <w:r>
        <w:instrText>HYPERLINK "https://doi.org/10.1080/19475705.2017.1407368" \h</w:instrText>
      </w:r>
      <w:r>
        <w:fldChar w:fldCharType="separate"/>
      </w:r>
      <w:r>
        <w:rPr>
          <w:color w:val="0875B7"/>
          <w:sz w:val="18"/>
        </w:rPr>
        <w:t>CrossRef</w:t>
      </w:r>
      <w:proofErr w:type="spellEnd"/>
      <w:r>
        <w:rPr>
          <w:color w:val="0875B7"/>
          <w:sz w:val="18"/>
        </w:rPr>
        <w:fldChar w:fldCharType="end"/>
      </w:r>
      <w:hyperlink r:id="rId208">
        <w:r>
          <w:rPr>
            <w:sz w:val="18"/>
          </w:rPr>
          <w:t>]</w:t>
        </w:r>
      </w:hyperlink>
    </w:p>
    <w:p w14:paraId="2A51AD43" w14:textId="77777777" w:rsidR="00B012BE" w:rsidRDefault="00000000">
      <w:pPr>
        <w:numPr>
          <w:ilvl w:val="0"/>
          <w:numId w:val="3"/>
        </w:numPr>
        <w:spacing w:line="264" w:lineRule="auto"/>
        <w:ind w:hanging="430"/>
      </w:pPr>
      <w:r>
        <w:rPr>
          <w:sz w:val="18"/>
        </w:rPr>
        <w:t xml:space="preserve">Moayedi, H.; Mehrabi, M.; </w:t>
      </w:r>
      <w:proofErr w:type="spellStart"/>
      <w:r>
        <w:rPr>
          <w:sz w:val="18"/>
        </w:rPr>
        <w:t>Mosallanezhad</w:t>
      </w:r>
      <w:proofErr w:type="spellEnd"/>
      <w:r>
        <w:rPr>
          <w:sz w:val="18"/>
        </w:rPr>
        <w:t xml:space="preserve">, M.; Rashid, A.S.A.; Pradhan, B. Modification of Landslide Susceptibility Mapping Using Optimized PSO-ANN Technique. </w:t>
      </w:r>
      <w:r>
        <w:rPr>
          <w:i/>
          <w:sz w:val="18"/>
        </w:rPr>
        <w:t xml:space="preserve">Eng. </w:t>
      </w:r>
      <w:proofErr w:type="spellStart"/>
      <w:r>
        <w:rPr>
          <w:i/>
          <w:sz w:val="18"/>
        </w:rPr>
        <w:t>Comput</w:t>
      </w:r>
      <w:proofErr w:type="spellEnd"/>
      <w:r>
        <w:rPr>
          <w:i/>
          <w:sz w:val="18"/>
        </w:rPr>
        <w:t xml:space="preserve">. </w:t>
      </w:r>
      <w:r>
        <w:rPr>
          <w:b/>
          <w:sz w:val="18"/>
        </w:rPr>
        <w:t>2019</w:t>
      </w:r>
      <w:r>
        <w:rPr>
          <w:sz w:val="18"/>
        </w:rPr>
        <w:t xml:space="preserve">, </w:t>
      </w:r>
      <w:r>
        <w:rPr>
          <w:i/>
          <w:sz w:val="18"/>
        </w:rPr>
        <w:t>35</w:t>
      </w:r>
      <w:r>
        <w:rPr>
          <w:sz w:val="18"/>
        </w:rPr>
        <w:t>, 967–984. [</w:t>
      </w:r>
      <w:proofErr w:type="spellStart"/>
      <w:r>
        <w:fldChar w:fldCharType="begin"/>
      </w:r>
      <w:r>
        <w:instrText>HYPERLINK "https://doi.org/10.1007/s00366-018-0644-0" \h</w:instrText>
      </w:r>
      <w:r>
        <w:fldChar w:fldCharType="separate"/>
      </w:r>
      <w:r>
        <w:rPr>
          <w:color w:val="0875B7"/>
          <w:sz w:val="18"/>
        </w:rPr>
        <w:t>CrossRef</w:t>
      </w:r>
      <w:proofErr w:type="spellEnd"/>
      <w:r>
        <w:rPr>
          <w:color w:val="0875B7"/>
          <w:sz w:val="18"/>
        </w:rPr>
        <w:fldChar w:fldCharType="end"/>
      </w:r>
      <w:hyperlink r:id="rId209">
        <w:r>
          <w:rPr>
            <w:sz w:val="18"/>
          </w:rPr>
          <w:t>]</w:t>
        </w:r>
      </w:hyperlink>
    </w:p>
    <w:p w14:paraId="1A70BCBC" w14:textId="77777777" w:rsidR="00B012BE" w:rsidRDefault="00000000">
      <w:pPr>
        <w:numPr>
          <w:ilvl w:val="0"/>
          <w:numId w:val="3"/>
        </w:numPr>
        <w:spacing w:line="264" w:lineRule="auto"/>
        <w:ind w:hanging="430"/>
      </w:pPr>
      <w:proofErr w:type="spellStart"/>
      <w:r>
        <w:rPr>
          <w:sz w:val="18"/>
        </w:rPr>
        <w:t>Pourghasemi</w:t>
      </w:r>
      <w:proofErr w:type="spellEnd"/>
      <w:r>
        <w:rPr>
          <w:sz w:val="18"/>
        </w:rPr>
        <w:t xml:space="preserve">, H.R.; Rahmati, O. Prediction of the Landslide Susceptibility: Which Algorithm, Which Precision? </w:t>
      </w:r>
      <w:r>
        <w:rPr>
          <w:i/>
          <w:sz w:val="18"/>
        </w:rPr>
        <w:t xml:space="preserve">CATENA </w:t>
      </w:r>
      <w:r>
        <w:rPr>
          <w:b/>
          <w:sz w:val="18"/>
        </w:rPr>
        <w:t>2018</w:t>
      </w:r>
      <w:r>
        <w:rPr>
          <w:sz w:val="18"/>
        </w:rPr>
        <w:t xml:space="preserve">, </w:t>
      </w:r>
      <w:r>
        <w:rPr>
          <w:i/>
          <w:sz w:val="18"/>
        </w:rPr>
        <w:t>162</w:t>
      </w:r>
      <w:r>
        <w:rPr>
          <w:sz w:val="18"/>
        </w:rPr>
        <w:t>, 177–192. [</w:t>
      </w:r>
      <w:proofErr w:type="spellStart"/>
      <w:r>
        <w:fldChar w:fldCharType="begin"/>
      </w:r>
      <w:r>
        <w:instrText>HYPERLINK "https://doi.org/10.1016/j.catena.2017.11.022" \h</w:instrText>
      </w:r>
      <w:r>
        <w:fldChar w:fldCharType="separate"/>
      </w:r>
      <w:r>
        <w:rPr>
          <w:color w:val="0875B7"/>
          <w:sz w:val="18"/>
        </w:rPr>
        <w:t>CrossRef</w:t>
      </w:r>
      <w:proofErr w:type="spellEnd"/>
      <w:r>
        <w:rPr>
          <w:color w:val="0875B7"/>
          <w:sz w:val="18"/>
        </w:rPr>
        <w:fldChar w:fldCharType="end"/>
      </w:r>
      <w:hyperlink r:id="rId210">
        <w:r>
          <w:rPr>
            <w:sz w:val="18"/>
          </w:rPr>
          <w:t>]</w:t>
        </w:r>
      </w:hyperlink>
    </w:p>
    <w:p w14:paraId="72053729" w14:textId="77777777" w:rsidR="00B012BE" w:rsidRDefault="00000000">
      <w:pPr>
        <w:numPr>
          <w:ilvl w:val="0"/>
          <w:numId w:val="3"/>
        </w:numPr>
        <w:spacing w:line="264" w:lineRule="auto"/>
        <w:ind w:hanging="430"/>
      </w:pPr>
      <w:proofErr w:type="spellStart"/>
      <w:r>
        <w:rPr>
          <w:sz w:val="18"/>
        </w:rPr>
        <w:t>Shafizadeh</w:t>
      </w:r>
      <w:proofErr w:type="spellEnd"/>
      <w:r>
        <w:rPr>
          <w:sz w:val="18"/>
        </w:rPr>
        <w:t xml:space="preserve">-Moghadam, H.; </w:t>
      </w:r>
      <w:proofErr w:type="spellStart"/>
      <w:r>
        <w:rPr>
          <w:sz w:val="18"/>
        </w:rPr>
        <w:t>Valavi</w:t>
      </w:r>
      <w:proofErr w:type="spellEnd"/>
      <w:r>
        <w:rPr>
          <w:sz w:val="18"/>
        </w:rPr>
        <w:t xml:space="preserve">, R.; Shahabi, H.; </w:t>
      </w:r>
      <w:proofErr w:type="spellStart"/>
      <w:r>
        <w:rPr>
          <w:sz w:val="18"/>
        </w:rPr>
        <w:t>Chapi</w:t>
      </w:r>
      <w:proofErr w:type="spellEnd"/>
      <w:r>
        <w:rPr>
          <w:sz w:val="18"/>
        </w:rPr>
        <w:t xml:space="preserve">, K.; Shirzadi, A. Novel Forecasting Approaches Using Combination of Machine Learning and Statistical Models for Flood Susceptibility Mapping. </w:t>
      </w:r>
      <w:r>
        <w:rPr>
          <w:i/>
          <w:sz w:val="18"/>
        </w:rPr>
        <w:t xml:space="preserve">J. Environ. Manag. </w:t>
      </w:r>
      <w:r>
        <w:rPr>
          <w:b/>
          <w:sz w:val="18"/>
        </w:rPr>
        <w:t>2018</w:t>
      </w:r>
      <w:r>
        <w:rPr>
          <w:sz w:val="18"/>
        </w:rPr>
        <w:t xml:space="preserve">, </w:t>
      </w:r>
      <w:r>
        <w:rPr>
          <w:i/>
          <w:sz w:val="18"/>
        </w:rPr>
        <w:t>217</w:t>
      </w:r>
      <w:r>
        <w:rPr>
          <w:sz w:val="18"/>
        </w:rPr>
        <w:t>, 1–11. [</w:t>
      </w:r>
      <w:proofErr w:type="spellStart"/>
      <w:r>
        <w:fldChar w:fldCharType="begin"/>
      </w:r>
      <w:r>
        <w:instrText>HYPERLINK "https://doi.org/10.1016/j.jenvman.2018.03.089" \h</w:instrText>
      </w:r>
      <w:r>
        <w:fldChar w:fldCharType="separate"/>
      </w:r>
      <w:r>
        <w:rPr>
          <w:color w:val="0875B7"/>
          <w:sz w:val="18"/>
        </w:rPr>
        <w:t>CrossRef</w:t>
      </w:r>
      <w:proofErr w:type="spellEnd"/>
      <w:r>
        <w:rPr>
          <w:color w:val="0875B7"/>
          <w:sz w:val="18"/>
        </w:rPr>
        <w:fldChar w:fldCharType="end"/>
      </w:r>
      <w:hyperlink r:id="rId211">
        <w:r>
          <w:rPr>
            <w:sz w:val="18"/>
          </w:rPr>
          <w:t xml:space="preserve">] </w:t>
        </w:r>
      </w:hyperlink>
      <w:hyperlink r:id="rId212">
        <w:r>
          <w:rPr>
            <w:sz w:val="18"/>
          </w:rPr>
          <w:t>[</w:t>
        </w:r>
      </w:hyperlink>
      <w:hyperlink r:id="rId213">
        <w:r>
          <w:rPr>
            <w:color w:val="0875B7"/>
            <w:sz w:val="18"/>
          </w:rPr>
          <w:t>PubMed</w:t>
        </w:r>
      </w:hyperlink>
      <w:hyperlink r:id="rId214">
        <w:r>
          <w:rPr>
            <w:sz w:val="18"/>
          </w:rPr>
          <w:t>]</w:t>
        </w:r>
      </w:hyperlink>
    </w:p>
    <w:p w14:paraId="4D2208F2" w14:textId="77777777" w:rsidR="00B012BE" w:rsidRDefault="00000000">
      <w:pPr>
        <w:numPr>
          <w:ilvl w:val="0"/>
          <w:numId w:val="3"/>
        </w:numPr>
        <w:spacing w:line="264" w:lineRule="auto"/>
        <w:ind w:hanging="430"/>
      </w:pPr>
      <w:r>
        <w:rPr>
          <w:sz w:val="18"/>
        </w:rPr>
        <w:t xml:space="preserve">Achour, Y.; </w:t>
      </w:r>
      <w:proofErr w:type="spellStart"/>
      <w:r>
        <w:rPr>
          <w:sz w:val="18"/>
        </w:rPr>
        <w:t>Pourghasemi</w:t>
      </w:r>
      <w:proofErr w:type="spellEnd"/>
      <w:r>
        <w:rPr>
          <w:sz w:val="18"/>
        </w:rPr>
        <w:t xml:space="preserve">, H.R. How Do Machine Learning Techniques Help in Increasing Accuracy of Landslide Susceptibility Maps? </w:t>
      </w:r>
      <w:proofErr w:type="spellStart"/>
      <w:r>
        <w:rPr>
          <w:i/>
          <w:sz w:val="18"/>
        </w:rPr>
        <w:t>Geosci</w:t>
      </w:r>
      <w:proofErr w:type="spellEnd"/>
      <w:r>
        <w:rPr>
          <w:i/>
          <w:sz w:val="18"/>
        </w:rPr>
        <w:t xml:space="preserve">. Front. </w:t>
      </w:r>
      <w:r>
        <w:rPr>
          <w:b/>
          <w:sz w:val="18"/>
        </w:rPr>
        <w:t>2020</w:t>
      </w:r>
      <w:r>
        <w:rPr>
          <w:sz w:val="18"/>
        </w:rPr>
        <w:t xml:space="preserve">, </w:t>
      </w:r>
      <w:r>
        <w:rPr>
          <w:i/>
          <w:sz w:val="18"/>
        </w:rPr>
        <w:t>11</w:t>
      </w:r>
      <w:r>
        <w:rPr>
          <w:sz w:val="18"/>
        </w:rPr>
        <w:t>, 871–883. [</w:t>
      </w:r>
      <w:proofErr w:type="spellStart"/>
      <w:r>
        <w:fldChar w:fldCharType="begin"/>
      </w:r>
      <w:r>
        <w:instrText>HYPERLINK "https://doi.org/10.1016/j.gsf.2019.10.001" \h</w:instrText>
      </w:r>
      <w:r>
        <w:fldChar w:fldCharType="separate"/>
      </w:r>
      <w:r>
        <w:rPr>
          <w:color w:val="0875B7"/>
          <w:sz w:val="18"/>
        </w:rPr>
        <w:t>CrossRef</w:t>
      </w:r>
      <w:proofErr w:type="spellEnd"/>
      <w:r>
        <w:rPr>
          <w:color w:val="0875B7"/>
          <w:sz w:val="18"/>
        </w:rPr>
        <w:fldChar w:fldCharType="end"/>
      </w:r>
      <w:hyperlink r:id="rId215">
        <w:r>
          <w:rPr>
            <w:sz w:val="18"/>
          </w:rPr>
          <w:t>]</w:t>
        </w:r>
      </w:hyperlink>
    </w:p>
    <w:p w14:paraId="2DBDF8DE" w14:textId="77777777" w:rsidR="00B012BE" w:rsidRDefault="00000000">
      <w:pPr>
        <w:numPr>
          <w:ilvl w:val="0"/>
          <w:numId w:val="3"/>
        </w:numPr>
        <w:spacing w:line="264" w:lineRule="auto"/>
        <w:ind w:hanging="430"/>
      </w:pPr>
      <w:r>
        <w:rPr>
          <w:sz w:val="18"/>
        </w:rPr>
        <w:t xml:space="preserve">Bui, D.T.; Moayedi, H.; Kalantar, B.; </w:t>
      </w:r>
      <w:proofErr w:type="spellStart"/>
      <w:r>
        <w:rPr>
          <w:sz w:val="18"/>
        </w:rPr>
        <w:t>Osouli</w:t>
      </w:r>
      <w:proofErr w:type="spellEnd"/>
      <w:r>
        <w:rPr>
          <w:sz w:val="18"/>
        </w:rPr>
        <w:t xml:space="preserve">, A.; Pradhan, B.; Nguyen, H.; Rashid, A.S.A. A Novel Swarm Intelligence—Harris Hawks Optimization for Spatial Assessment of Landslide Susceptibility. </w:t>
      </w:r>
      <w:r>
        <w:rPr>
          <w:i/>
          <w:sz w:val="18"/>
        </w:rPr>
        <w:t xml:space="preserve">Sensors </w:t>
      </w:r>
      <w:r>
        <w:rPr>
          <w:b/>
          <w:sz w:val="18"/>
        </w:rPr>
        <w:t>2019</w:t>
      </w:r>
      <w:r>
        <w:rPr>
          <w:sz w:val="18"/>
        </w:rPr>
        <w:t xml:space="preserve">, </w:t>
      </w:r>
      <w:r>
        <w:rPr>
          <w:i/>
          <w:sz w:val="18"/>
        </w:rPr>
        <w:t>19</w:t>
      </w:r>
      <w:r>
        <w:rPr>
          <w:sz w:val="18"/>
        </w:rPr>
        <w:t>, 3590. [</w:t>
      </w:r>
      <w:proofErr w:type="spellStart"/>
      <w:r>
        <w:fldChar w:fldCharType="begin"/>
      </w:r>
      <w:r>
        <w:instrText>HYPERLINK "https://doi.org/10.3390/s19163590" \h</w:instrText>
      </w:r>
      <w:r>
        <w:fldChar w:fldCharType="separate"/>
      </w:r>
      <w:r>
        <w:rPr>
          <w:color w:val="0875B7"/>
          <w:sz w:val="18"/>
        </w:rPr>
        <w:t>CrossRef</w:t>
      </w:r>
      <w:proofErr w:type="spellEnd"/>
      <w:r>
        <w:rPr>
          <w:color w:val="0875B7"/>
          <w:sz w:val="18"/>
        </w:rPr>
        <w:fldChar w:fldCharType="end"/>
      </w:r>
      <w:hyperlink r:id="rId216">
        <w:r>
          <w:rPr>
            <w:sz w:val="18"/>
          </w:rPr>
          <w:t>]</w:t>
        </w:r>
      </w:hyperlink>
    </w:p>
    <w:p w14:paraId="6C012507" w14:textId="77777777" w:rsidR="00B012BE" w:rsidRDefault="00000000">
      <w:pPr>
        <w:numPr>
          <w:ilvl w:val="0"/>
          <w:numId w:val="3"/>
        </w:numPr>
        <w:spacing w:line="264" w:lineRule="auto"/>
        <w:ind w:hanging="430"/>
      </w:pPr>
      <w:proofErr w:type="spellStart"/>
      <w:r>
        <w:rPr>
          <w:sz w:val="18"/>
        </w:rPr>
        <w:t>Arabameri</w:t>
      </w:r>
      <w:proofErr w:type="spellEnd"/>
      <w:r>
        <w:rPr>
          <w:sz w:val="18"/>
        </w:rPr>
        <w:t xml:space="preserve">, A.; Saha, S.; Roy, J.; Chen, W.; Blaschke, T.; Tien Bui, D. Landslide Susceptibility Evaluation and Management Using Different Machine Learning Methods in The </w:t>
      </w:r>
      <w:proofErr w:type="spellStart"/>
      <w:r>
        <w:rPr>
          <w:sz w:val="18"/>
        </w:rPr>
        <w:t>Gallicash</w:t>
      </w:r>
      <w:proofErr w:type="spellEnd"/>
      <w:r>
        <w:rPr>
          <w:sz w:val="18"/>
        </w:rPr>
        <w:t xml:space="preserve"> River Watershed, Iran. </w:t>
      </w:r>
      <w:r>
        <w:rPr>
          <w:i/>
          <w:sz w:val="18"/>
        </w:rPr>
        <w:t xml:space="preserve">Remote Sens. </w:t>
      </w:r>
      <w:r>
        <w:rPr>
          <w:b/>
          <w:sz w:val="18"/>
        </w:rPr>
        <w:t>2020</w:t>
      </w:r>
      <w:r>
        <w:rPr>
          <w:sz w:val="18"/>
        </w:rPr>
        <w:t xml:space="preserve">, </w:t>
      </w:r>
      <w:r>
        <w:rPr>
          <w:i/>
          <w:sz w:val="18"/>
        </w:rPr>
        <w:t>12</w:t>
      </w:r>
      <w:r>
        <w:rPr>
          <w:sz w:val="18"/>
        </w:rPr>
        <w:t>, 475. [</w:t>
      </w:r>
      <w:proofErr w:type="spellStart"/>
      <w:r>
        <w:fldChar w:fldCharType="begin"/>
      </w:r>
      <w:r>
        <w:instrText>HYPERLINK "https://doi.org/10.3390/rs12030475" \h</w:instrText>
      </w:r>
      <w:r>
        <w:fldChar w:fldCharType="separate"/>
      </w:r>
      <w:r>
        <w:rPr>
          <w:color w:val="0875B7"/>
          <w:sz w:val="18"/>
        </w:rPr>
        <w:t>CrossRef</w:t>
      </w:r>
      <w:proofErr w:type="spellEnd"/>
      <w:r>
        <w:rPr>
          <w:color w:val="0875B7"/>
          <w:sz w:val="18"/>
        </w:rPr>
        <w:fldChar w:fldCharType="end"/>
      </w:r>
      <w:hyperlink r:id="rId217">
        <w:r>
          <w:rPr>
            <w:sz w:val="18"/>
          </w:rPr>
          <w:t>]</w:t>
        </w:r>
      </w:hyperlink>
    </w:p>
    <w:p w14:paraId="02F66938" w14:textId="77777777" w:rsidR="00B012BE" w:rsidRDefault="00000000">
      <w:pPr>
        <w:numPr>
          <w:ilvl w:val="0"/>
          <w:numId w:val="3"/>
        </w:numPr>
        <w:spacing w:line="264" w:lineRule="auto"/>
        <w:ind w:hanging="430"/>
      </w:pPr>
      <w:r>
        <w:rPr>
          <w:sz w:val="18"/>
        </w:rPr>
        <w:t xml:space="preserve">Youssef, A.M.; </w:t>
      </w:r>
      <w:proofErr w:type="spellStart"/>
      <w:r>
        <w:rPr>
          <w:sz w:val="18"/>
        </w:rPr>
        <w:t>Pourghasemi</w:t>
      </w:r>
      <w:proofErr w:type="spellEnd"/>
      <w:r>
        <w:rPr>
          <w:sz w:val="18"/>
        </w:rPr>
        <w:t xml:space="preserve">, H.R. Landslide Susceptibility Mapping Using Machine Learning Algorithms and Comparison of Their Performance at Abha Basin, Asir Region, Saudi Arabia. </w:t>
      </w:r>
      <w:proofErr w:type="spellStart"/>
      <w:r>
        <w:rPr>
          <w:i/>
          <w:sz w:val="18"/>
        </w:rPr>
        <w:t>Geosci</w:t>
      </w:r>
      <w:proofErr w:type="spellEnd"/>
      <w:r>
        <w:rPr>
          <w:i/>
          <w:sz w:val="18"/>
        </w:rPr>
        <w:t xml:space="preserve">. Front. </w:t>
      </w:r>
      <w:r>
        <w:rPr>
          <w:b/>
          <w:sz w:val="18"/>
        </w:rPr>
        <w:t>2021</w:t>
      </w:r>
      <w:r>
        <w:rPr>
          <w:sz w:val="18"/>
        </w:rPr>
        <w:t xml:space="preserve">, </w:t>
      </w:r>
      <w:r>
        <w:rPr>
          <w:i/>
          <w:sz w:val="18"/>
        </w:rPr>
        <w:t>12</w:t>
      </w:r>
      <w:r>
        <w:rPr>
          <w:sz w:val="18"/>
        </w:rPr>
        <w:t>, 639–655. [</w:t>
      </w:r>
      <w:proofErr w:type="spellStart"/>
      <w:r>
        <w:fldChar w:fldCharType="begin"/>
      </w:r>
      <w:r>
        <w:instrText>HYPERLINK "https://doi.org/10.1016/j.gsf.2020.05.010" \h</w:instrText>
      </w:r>
      <w:r>
        <w:fldChar w:fldCharType="separate"/>
      </w:r>
      <w:r>
        <w:rPr>
          <w:color w:val="0875B7"/>
          <w:sz w:val="18"/>
        </w:rPr>
        <w:t>CrossRef</w:t>
      </w:r>
      <w:proofErr w:type="spellEnd"/>
      <w:r>
        <w:rPr>
          <w:color w:val="0875B7"/>
          <w:sz w:val="18"/>
        </w:rPr>
        <w:fldChar w:fldCharType="end"/>
      </w:r>
      <w:hyperlink r:id="rId218">
        <w:r>
          <w:rPr>
            <w:sz w:val="18"/>
          </w:rPr>
          <w:t>]</w:t>
        </w:r>
      </w:hyperlink>
    </w:p>
    <w:p w14:paraId="422F3D92" w14:textId="77777777" w:rsidR="00B012BE" w:rsidRDefault="00000000">
      <w:pPr>
        <w:numPr>
          <w:ilvl w:val="0"/>
          <w:numId w:val="3"/>
        </w:numPr>
        <w:spacing w:after="2" w:line="273" w:lineRule="auto"/>
        <w:ind w:hanging="430"/>
      </w:pPr>
      <w:proofErr w:type="spellStart"/>
      <w:r>
        <w:rPr>
          <w:sz w:val="18"/>
        </w:rPr>
        <w:t>Ahmadlou</w:t>
      </w:r>
      <w:proofErr w:type="spellEnd"/>
      <w:r>
        <w:rPr>
          <w:sz w:val="18"/>
        </w:rPr>
        <w:t xml:space="preserve">, M.; Karimi, M.; Alizadeh, S.; Shirzadi, A.; </w:t>
      </w:r>
      <w:proofErr w:type="spellStart"/>
      <w:r>
        <w:rPr>
          <w:sz w:val="18"/>
        </w:rPr>
        <w:t>Parvinnejhad</w:t>
      </w:r>
      <w:proofErr w:type="spellEnd"/>
      <w:r>
        <w:rPr>
          <w:sz w:val="18"/>
        </w:rPr>
        <w:t xml:space="preserve">, D.; Shahabi, H.; Panahi, M. Flood Susceptibility Assessment Using Integration of Adaptive Network-Based Fuzzy Inference System (ANFIS) and Biogeography-Based Optimization (BBO) and BAT Algorithms (BA). </w:t>
      </w:r>
      <w:proofErr w:type="spellStart"/>
      <w:r>
        <w:rPr>
          <w:i/>
          <w:sz w:val="18"/>
        </w:rPr>
        <w:t>Geocarto</w:t>
      </w:r>
      <w:proofErr w:type="spellEnd"/>
      <w:r>
        <w:rPr>
          <w:i/>
          <w:sz w:val="18"/>
        </w:rPr>
        <w:t xml:space="preserve"> Int. </w:t>
      </w:r>
      <w:r>
        <w:rPr>
          <w:b/>
          <w:sz w:val="18"/>
        </w:rPr>
        <w:t>2019</w:t>
      </w:r>
      <w:r>
        <w:rPr>
          <w:sz w:val="18"/>
        </w:rPr>
        <w:t xml:space="preserve">, </w:t>
      </w:r>
      <w:r>
        <w:rPr>
          <w:i/>
          <w:sz w:val="18"/>
        </w:rPr>
        <w:t>34</w:t>
      </w:r>
      <w:r>
        <w:rPr>
          <w:sz w:val="18"/>
        </w:rPr>
        <w:t>, 1252–1272. [</w:t>
      </w:r>
      <w:proofErr w:type="spellStart"/>
      <w:r>
        <w:fldChar w:fldCharType="begin"/>
      </w:r>
      <w:r>
        <w:instrText>HYPERLINK "https://doi.org/10.1080/10106049.2018.1474276" \h</w:instrText>
      </w:r>
      <w:r>
        <w:fldChar w:fldCharType="separate"/>
      </w:r>
      <w:r>
        <w:rPr>
          <w:color w:val="0875B7"/>
          <w:sz w:val="18"/>
        </w:rPr>
        <w:t>CrossRef</w:t>
      </w:r>
      <w:proofErr w:type="spellEnd"/>
      <w:r>
        <w:rPr>
          <w:color w:val="0875B7"/>
          <w:sz w:val="18"/>
        </w:rPr>
        <w:fldChar w:fldCharType="end"/>
      </w:r>
      <w:hyperlink r:id="rId219">
        <w:r>
          <w:rPr>
            <w:sz w:val="18"/>
          </w:rPr>
          <w:t>]</w:t>
        </w:r>
      </w:hyperlink>
    </w:p>
    <w:p w14:paraId="2959D4AC" w14:textId="77777777" w:rsidR="00B012BE" w:rsidRDefault="00000000">
      <w:pPr>
        <w:numPr>
          <w:ilvl w:val="0"/>
          <w:numId w:val="3"/>
        </w:numPr>
        <w:spacing w:line="264" w:lineRule="auto"/>
        <w:ind w:hanging="430"/>
      </w:pPr>
      <w:r>
        <w:rPr>
          <w:sz w:val="18"/>
        </w:rPr>
        <w:t xml:space="preserve">Darabi, H.; </w:t>
      </w:r>
      <w:proofErr w:type="spellStart"/>
      <w:r>
        <w:rPr>
          <w:sz w:val="18"/>
        </w:rPr>
        <w:t>Choubin</w:t>
      </w:r>
      <w:proofErr w:type="spellEnd"/>
      <w:r>
        <w:rPr>
          <w:sz w:val="18"/>
        </w:rPr>
        <w:t xml:space="preserve">, B.; Rahmati, O.; Torabi Haghighi, A.; Pradhan, B.; Kløve, B. Urban Flood Risk Mapping Using the GARP and QUEST Models: A Comparative Study of Machine Learning Techniques. </w:t>
      </w:r>
      <w:r>
        <w:rPr>
          <w:i/>
          <w:sz w:val="18"/>
        </w:rPr>
        <w:t xml:space="preserve">J. </w:t>
      </w:r>
      <w:proofErr w:type="spellStart"/>
      <w:r>
        <w:rPr>
          <w:i/>
          <w:sz w:val="18"/>
        </w:rPr>
        <w:t>Hydrol</w:t>
      </w:r>
      <w:proofErr w:type="spellEnd"/>
      <w:r>
        <w:rPr>
          <w:i/>
          <w:sz w:val="18"/>
        </w:rPr>
        <w:t xml:space="preserve">. </w:t>
      </w:r>
      <w:r>
        <w:rPr>
          <w:b/>
          <w:sz w:val="18"/>
        </w:rPr>
        <w:t>2019</w:t>
      </w:r>
      <w:r>
        <w:rPr>
          <w:sz w:val="18"/>
        </w:rPr>
        <w:t xml:space="preserve">, </w:t>
      </w:r>
      <w:r>
        <w:rPr>
          <w:i/>
          <w:sz w:val="18"/>
        </w:rPr>
        <w:t>569</w:t>
      </w:r>
      <w:r>
        <w:rPr>
          <w:sz w:val="18"/>
        </w:rPr>
        <w:t>, 142–154. [</w:t>
      </w:r>
      <w:proofErr w:type="spellStart"/>
      <w:r>
        <w:fldChar w:fldCharType="begin"/>
      </w:r>
      <w:r>
        <w:instrText>HYPERLINK "https://doi.org/10.1016/j.jhydrol.2018.12.002" \h</w:instrText>
      </w:r>
      <w:r>
        <w:fldChar w:fldCharType="separate"/>
      </w:r>
      <w:r>
        <w:rPr>
          <w:color w:val="0875B7"/>
          <w:sz w:val="18"/>
        </w:rPr>
        <w:t>CrossRef</w:t>
      </w:r>
      <w:proofErr w:type="spellEnd"/>
      <w:r>
        <w:rPr>
          <w:color w:val="0875B7"/>
          <w:sz w:val="18"/>
        </w:rPr>
        <w:fldChar w:fldCharType="end"/>
      </w:r>
      <w:hyperlink r:id="rId220">
        <w:r>
          <w:rPr>
            <w:sz w:val="18"/>
          </w:rPr>
          <w:t>]</w:t>
        </w:r>
      </w:hyperlink>
    </w:p>
    <w:p w14:paraId="764091AA" w14:textId="77777777" w:rsidR="00B012BE" w:rsidRDefault="00000000">
      <w:pPr>
        <w:numPr>
          <w:ilvl w:val="0"/>
          <w:numId w:val="3"/>
        </w:numPr>
        <w:spacing w:line="264" w:lineRule="auto"/>
        <w:ind w:hanging="430"/>
      </w:pPr>
      <w:r>
        <w:rPr>
          <w:sz w:val="18"/>
        </w:rPr>
        <w:t xml:space="preserve">Khosravi, K.; Pham, B.T.; </w:t>
      </w:r>
      <w:proofErr w:type="spellStart"/>
      <w:r>
        <w:rPr>
          <w:sz w:val="18"/>
        </w:rPr>
        <w:t>Chapi</w:t>
      </w:r>
      <w:proofErr w:type="spellEnd"/>
      <w:r>
        <w:rPr>
          <w:sz w:val="18"/>
        </w:rPr>
        <w:t xml:space="preserve">, K.; Shirzadi, A.; Shahabi, H.; </w:t>
      </w:r>
      <w:proofErr w:type="spellStart"/>
      <w:r>
        <w:rPr>
          <w:sz w:val="18"/>
        </w:rPr>
        <w:t>Revhaug</w:t>
      </w:r>
      <w:proofErr w:type="spellEnd"/>
      <w:r>
        <w:rPr>
          <w:sz w:val="18"/>
        </w:rPr>
        <w:t xml:space="preserve">, I.; Prakash, I.; Tien Bui, D. A Comparative Assessment of Decision Trees Algorithms for Flash Flood Susceptibility </w:t>
      </w:r>
      <w:proofErr w:type="spellStart"/>
      <w:r>
        <w:rPr>
          <w:sz w:val="18"/>
        </w:rPr>
        <w:t>Modeling</w:t>
      </w:r>
      <w:proofErr w:type="spellEnd"/>
      <w:r>
        <w:rPr>
          <w:sz w:val="18"/>
        </w:rPr>
        <w:t xml:space="preserve"> at Haraz Watershed, Northern Iran. </w:t>
      </w:r>
      <w:r>
        <w:rPr>
          <w:i/>
          <w:sz w:val="18"/>
        </w:rPr>
        <w:t xml:space="preserve">Sci. Total Environ. </w:t>
      </w:r>
      <w:r>
        <w:rPr>
          <w:b/>
          <w:sz w:val="18"/>
        </w:rPr>
        <w:t>2018</w:t>
      </w:r>
      <w:r>
        <w:rPr>
          <w:sz w:val="18"/>
        </w:rPr>
        <w:t xml:space="preserve">, </w:t>
      </w:r>
      <w:r>
        <w:rPr>
          <w:i/>
          <w:sz w:val="18"/>
        </w:rPr>
        <w:t>627</w:t>
      </w:r>
      <w:r>
        <w:rPr>
          <w:sz w:val="18"/>
        </w:rPr>
        <w:t>, 744–755. [</w:t>
      </w:r>
      <w:proofErr w:type="spellStart"/>
      <w:r>
        <w:fldChar w:fldCharType="begin"/>
      </w:r>
      <w:r>
        <w:instrText>HYPERLINK "https://doi.org/10.1016/j.scitotenv.2018.01.266" \h</w:instrText>
      </w:r>
      <w:r>
        <w:fldChar w:fldCharType="separate"/>
      </w:r>
      <w:r>
        <w:rPr>
          <w:color w:val="0875B7"/>
          <w:sz w:val="18"/>
        </w:rPr>
        <w:t>CrossRef</w:t>
      </w:r>
      <w:proofErr w:type="spellEnd"/>
      <w:r>
        <w:rPr>
          <w:color w:val="0875B7"/>
          <w:sz w:val="18"/>
        </w:rPr>
        <w:fldChar w:fldCharType="end"/>
      </w:r>
      <w:hyperlink r:id="rId221">
        <w:r>
          <w:rPr>
            <w:sz w:val="18"/>
          </w:rPr>
          <w:t>]</w:t>
        </w:r>
      </w:hyperlink>
    </w:p>
    <w:p w14:paraId="26211607" w14:textId="77777777" w:rsidR="00B012BE" w:rsidRDefault="00000000">
      <w:pPr>
        <w:numPr>
          <w:ilvl w:val="0"/>
          <w:numId w:val="3"/>
        </w:numPr>
        <w:spacing w:line="264" w:lineRule="auto"/>
        <w:ind w:hanging="430"/>
      </w:pPr>
      <w:r>
        <w:rPr>
          <w:sz w:val="18"/>
        </w:rPr>
        <w:t xml:space="preserve">Bui, D.T.; Panahi, M.; Shahabi, H.; Singh, V.P.; Shirzadi, A.; </w:t>
      </w:r>
      <w:proofErr w:type="spellStart"/>
      <w:r>
        <w:rPr>
          <w:sz w:val="18"/>
        </w:rPr>
        <w:t>Chapi</w:t>
      </w:r>
      <w:proofErr w:type="spellEnd"/>
      <w:r>
        <w:rPr>
          <w:sz w:val="18"/>
        </w:rPr>
        <w:t xml:space="preserve">, K.; Khosravi, K.; Chen, W.; Panahi, S.; Li, S.; et al. Novel Hybrid Evolutionary Algorithms for Spatial Prediction of Floods. </w:t>
      </w:r>
      <w:r>
        <w:rPr>
          <w:i/>
          <w:sz w:val="18"/>
        </w:rPr>
        <w:t xml:space="preserve">Sci. Rep. </w:t>
      </w:r>
      <w:r>
        <w:rPr>
          <w:b/>
          <w:sz w:val="18"/>
        </w:rPr>
        <w:t>2018</w:t>
      </w:r>
      <w:r>
        <w:rPr>
          <w:sz w:val="18"/>
        </w:rPr>
        <w:t xml:space="preserve">, </w:t>
      </w:r>
      <w:r>
        <w:rPr>
          <w:i/>
          <w:sz w:val="18"/>
        </w:rPr>
        <w:t>8</w:t>
      </w:r>
      <w:r>
        <w:rPr>
          <w:sz w:val="18"/>
        </w:rPr>
        <w:t>, 15364. [</w:t>
      </w:r>
      <w:proofErr w:type="spellStart"/>
      <w:r>
        <w:fldChar w:fldCharType="begin"/>
      </w:r>
      <w:r>
        <w:instrText>HYPERLINK "https://doi.org/10.1038/s41598-018-33755-7" \h</w:instrText>
      </w:r>
      <w:r>
        <w:fldChar w:fldCharType="separate"/>
      </w:r>
      <w:r>
        <w:rPr>
          <w:color w:val="0875B7"/>
          <w:sz w:val="18"/>
        </w:rPr>
        <w:t>CrossRef</w:t>
      </w:r>
      <w:proofErr w:type="spellEnd"/>
      <w:r>
        <w:rPr>
          <w:color w:val="0875B7"/>
          <w:sz w:val="18"/>
        </w:rPr>
        <w:fldChar w:fldCharType="end"/>
      </w:r>
      <w:hyperlink r:id="rId222">
        <w:r>
          <w:rPr>
            <w:sz w:val="18"/>
          </w:rPr>
          <w:t>]</w:t>
        </w:r>
      </w:hyperlink>
    </w:p>
    <w:p w14:paraId="5E56DA57" w14:textId="77777777" w:rsidR="00B012BE" w:rsidRDefault="00000000">
      <w:pPr>
        <w:numPr>
          <w:ilvl w:val="0"/>
          <w:numId w:val="3"/>
        </w:numPr>
        <w:spacing w:line="264" w:lineRule="auto"/>
        <w:ind w:hanging="430"/>
      </w:pPr>
      <w:r>
        <w:rPr>
          <w:sz w:val="18"/>
        </w:rPr>
        <w:t xml:space="preserve">Shirzadi, A.; </w:t>
      </w:r>
      <w:proofErr w:type="spellStart"/>
      <w:r>
        <w:rPr>
          <w:sz w:val="18"/>
        </w:rPr>
        <w:t>Soliamani</w:t>
      </w:r>
      <w:proofErr w:type="spellEnd"/>
      <w:r>
        <w:rPr>
          <w:sz w:val="18"/>
        </w:rPr>
        <w:t xml:space="preserve">, K.; </w:t>
      </w:r>
      <w:proofErr w:type="spellStart"/>
      <w:r>
        <w:rPr>
          <w:sz w:val="18"/>
        </w:rPr>
        <w:t>Habibnejhad</w:t>
      </w:r>
      <w:proofErr w:type="spellEnd"/>
      <w:r>
        <w:rPr>
          <w:sz w:val="18"/>
        </w:rPr>
        <w:t xml:space="preserve">, M.; Kavian, A.; </w:t>
      </w:r>
      <w:proofErr w:type="spellStart"/>
      <w:r>
        <w:rPr>
          <w:sz w:val="18"/>
        </w:rPr>
        <w:t>Chapi</w:t>
      </w:r>
      <w:proofErr w:type="spellEnd"/>
      <w:r>
        <w:rPr>
          <w:sz w:val="18"/>
        </w:rPr>
        <w:t xml:space="preserve">, K.; Shahabi, H.; Chen, W.; Khosravi, K.; Thai Pham, B.; Pradhan, B.; et al. Novel GIS Based Machine Learning Algorithms for Shallow Landslide Susceptibility Mapping. </w:t>
      </w:r>
      <w:r>
        <w:rPr>
          <w:i/>
          <w:sz w:val="18"/>
        </w:rPr>
        <w:t xml:space="preserve">Sensors </w:t>
      </w:r>
      <w:r>
        <w:rPr>
          <w:b/>
          <w:sz w:val="18"/>
        </w:rPr>
        <w:t>2018</w:t>
      </w:r>
      <w:r>
        <w:rPr>
          <w:sz w:val="18"/>
        </w:rPr>
        <w:t xml:space="preserve">, </w:t>
      </w:r>
      <w:r>
        <w:rPr>
          <w:i/>
          <w:sz w:val="18"/>
        </w:rPr>
        <w:t>18</w:t>
      </w:r>
      <w:r>
        <w:rPr>
          <w:sz w:val="18"/>
        </w:rPr>
        <w:t>, 3777. [</w:t>
      </w:r>
      <w:proofErr w:type="spellStart"/>
      <w:r>
        <w:fldChar w:fldCharType="begin"/>
      </w:r>
      <w:r>
        <w:instrText>HYPERLINK "https://doi.org/10.3390/s18113777" \h</w:instrText>
      </w:r>
      <w:r>
        <w:fldChar w:fldCharType="separate"/>
      </w:r>
      <w:r>
        <w:rPr>
          <w:color w:val="0875B7"/>
          <w:sz w:val="18"/>
        </w:rPr>
        <w:t>CrossRef</w:t>
      </w:r>
      <w:proofErr w:type="spellEnd"/>
      <w:r>
        <w:rPr>
          <w:color w:val="0875B7"/>
          <w:sz w:val="18"/>
        </w:rPr>
        <w:fldChar w:fldCharType="end"/>
      </w:r>
      <w:hyperlink r:id="rId223">
        <w:r>
          <w:rPr>
            <w:sz w:val="18"/>
          </w:rPr>
          <w:t>]</w:t>
        </w:r>
      </w:hyperlink>
    </w:p>
    <w:p w14:paraId="4503269A" w14:textId="77777777" w:rsidR="00B012BE" w:rsidRDefault="00000000">
      <w:pPr>
        <w:numPr>
          <w:ilvl w:val="0"/>
          <w:numId w:val="3"/>
        </w:numPr>
        <w:spacing w:line="264" w:lineRule="auto"/>
        <w:ind w:hanging="430"/>
      </w:pPr>
      <w:r>
        <w:rPr>
          <w:sz w:val="18"/>
        </w:rPr>
        <w:t xml:space="preserve">Souissi, D.; </w:t>
      </w:r>
      <w:proofErr w:type="spellStart"/>
      <w:r>
        <w:rPr>
          <w:sz w:val="18"/>
        </w:rPr>
        <w:t>Zouhri</w:t>
      </w:r>
      <w:proofErr w:type="spellEnd"/>
      <w:r>
        <w:rPr>
          <w:sz w:val="18"/>
        </w:rPr>
        <w:t xml:space="preserve">, L.; Hammami, S.; </w:t>
      </w:r>
      <w:proofErr w:type="spellStart"/>
      <w:r>
        <w:rPr>
          <w:sz w:val="18"/>
        </w:rPr>
        <w:t>Msaddek</w:t>
      </w:r>
      <w:proofErr w:type="spellEnd"/>
      <w:r>
        <w:rPr>
          <w:sz w:val="18"/>
        </w:rPr>
        <w:t xml:space="preserve">, M.H.; </w:t>
      </w:r>
      <w:proofErr w:type="spellStart"/>
      <w:r>
        <w:rPr>
          <w:sz w:val="18"/>
        </w:rPr>
        <w:t>Zghibi</w:t>
      </w:r>
      <w:proofErr w:type="spellEnd"/>
      <w:r>
        <w:rPr>
          <w:sz w:val="18"/>
        </w:rPr>
        <w:t xml:space="preserve">, A.; </w:t>
      </w:r>
      <w:proofErr w:type="spellStart"/>
      <w:r>
        <w:rPr>
          <w:sz w:val="18"/>
        </w:rPr>
        <w:t>Dlala</w:t>
      </w:r>
      <w:proofErr w:type="spellEnd"/>
      <w:r>
        <w:rPr>
          <w:sz w:val="18"/>
        </w:rPr>
        <w:t xml:space="preserve">, M. GIS-Based MCDM—AHP </w:t>
      </w:r>
      <w:proofErr w:type="spellStart"/>
      <w:r>
        <w:rPr>
          <w:sz w:val="18"/>
        </w:rPr>
        <w:t>Modeling</w:t>
      </w:r>
      <w:proofErr w:type="spellEnd"/>
      <w:r>
        <w:rPr>
          <w:sz w:val="18"/>
        </w:rPr>
        <w:t xml:space="preserve"> for Flood Susceptibility Mapping of Arid Areas, Southeastern Tunisia. </w:t>
      </w:r>
      <w:proofErr w:type="spellStart"/>
      <w:r>
        <w:rPr>
          <w:i/>
          <w:sz w:val="18"/>
        </w:rPr>
        <w:t>Geocarto</w:t>
      </w:r>
      <w:proofErr w:type="spellEnd"/>
      <w:r>
        <w:rPr>
          <w:i/>
          <w:sz w:val="18"/>
        </w:rPr>
        <w:t xml:space="preserve"> Int. </w:t>
      </w:r>
      <w:r>
        <w:rPr>
          <w:b/>
          <w:sz w:val="18"/>
        </w:rPr>
        <w:t>2020</w:t>
      </w:r>
      <w:r>
        <w:rPr>
          <w:sz w:val="18"/>
        </w:rPr>
        <w:t xml:space="preserve">, </w:t>
      </w:r>
      <w:r>
        <w:rPr>
          <w:i/>
          <w:sz w:val="18"/>
        </w:rPr>
        <w:t>35</w:t>
      </w:r>
      <w:r>
        <w:rPr>
          <w:sz w:val="18"/>
        </w:rPr>
        <w:t>, 991–1017. [</w:t>
      </w:r>
      <w:proofErr w:type="spellStart"/>
      <w:r>
        <w:fldChar w:fldCharType="begin"/>
      </w:r>
      <w:r>
        <w:instrText>HYPERLINK "https://doi.org/10.1080/10106049.2019.1566405" \h</w:instrText>
      </w:r>
      <w:r>
        <w:fldChar w:fldCharType="separate"/>
      </w:r>
      <w:r>
        <w:rPr>
          <w:color w:val="0875B7"/>
          <w:sz w:val="18"/>
        </w:rPr>
        <w:t>CrossRef</w:t>
      </w:r>
      <w:proofErr w:type="spellEnd"/>
      <w:r>
        <w:rPr>
          <w:color w:val="0875B7"/>
          <w:sz w:val="18"/>
        </w:rPr>
        <w:fldChar w:fldCharType="end"/>
      </w:r>
      <w:hyperlink r:id="rId224">
        <w:r>
          <w:rPr>
            <w:sz w:val="18"/>
          </w:rPr>
          <w:t>]</w:t>
        </w:r>
      </w:hyperlink>
    </w:p>
    <w:p w14:paraId="24ECCA79" w14:textId="77777777" w:rsidR="00B012BE" w:rsidRDefault="00000000">
      <w:pPr>
        <w:numPr>
          <w:ilvl w:val="0"/>
          <w:numId w:val="3"/>
        </w:numPr>
        <w:spacing w:line="264" w:lineRule="auto"/>
        <w:ind w:hanging="430"/>
      </w:pPr>
      <w:proofErr w:type="spellStart"/>
      <w:r>
        <w:rPr>
          <w:sz w:val="18"/>
        </w:rPr>
        <w:t>Janizadeh</w:t>
      </w:r>
      <w:proofErr w:type="spellEnd"/>
      <w:r>
        <w:rPr>
          <w:sz w:val="18"/>
        </w:rPr>
        <w:t xml:space="preserve">, S.; Avand, M.; Jaafari, A.; Phong, T.V.; Bayat, M.; </w:t>
      </w:r>
      <w:proofErr w:type="spellStart"/>
      <w:r>
        <w:rPr>
          <w:sz w:val="18"/>
        </w:rPr>
        <w:t>Ahmadisharaf</w:t>
      </w:r>
      <w:proofErr w:type="spellEnd"/>
      <w:r>
        <w:rPr>
          <w:sz w:val="18"/>
        </w:rPr>
        <w:t xml:space="preserve">, E.; Prakash, I.; Pham, B.T.; Lee, S. Prediction Success of Machine Learning Methods for Flash Flood Susceptibility Mapping in the </w:t>
      </w:r>
      <w:proofErr w:type="spellStart"/>
      <w:r>
        <w:rPr>
          <w:sz w:val="18"/>
        </w:rPr>
        <w:t>Tafresh</w:t>
      </w:r>
      <w:proofErr w:type="spellEnd"/>
      <w:r>
        <w:rPr>
          <w:sz w:val="18"/>
        </w:rPr>
        <w:t xml:space="preserve"> Watershed, Iran. </w:t>
      </w:r>
      <w:r>
        <w:rPr>
          <w:i/>
          <w:sz w:val="18"/>
        </w:rPr>
        <w:t xml:space="preserve">Sustainability </w:t>
      </w:r>
      <w:r>
        <w:rPr>
          <w:b/>
          <w:sz w:val="18"/>
        </w:rPr>
        <w:t>2019</w:t>
      </w:r>
      <w:r>
        <w:rPr>
          <w:sz w:val="18"/>
        </w:rPr>
        <w:t xml:space="preserve">, </w:t>
      </w:r>
      <w:r>
        <w:rPr>
          <w:i/>
          <w:sz w:val="18"/>
        </w:rPr>
        <w:t>11</w:t>
      </w:r>
      <w:r>
        <w:rPr>
          <w:sz w:val="18"/>
        </w:rPr>
        <w:t xml:space="preserve">, 5426. </w:t>
      </w:r>
      <w:hyperlink r:id="rId225">
        <w:r>
          <w:rPr>
            <w:sz w:val="18"/>
          </w:rPr>
          <w:t>[</w:t>
        </w:r>
        <w:proofErr w:type="spellStart"/>
      </w:hyperlink>
      <w:hyperlink r:id="rId226">
        <w:r>
          <w:rPr>
            <w:color w:val="0875B7"/>
            <w:sz w:val="18"/>
          </w:rPr>
          <w:t>CrossRef</w:t>
        </w:r>
        <w:proofErr w:type="spellEnd"/>
      </w:hyperlink>
      <w:hyperlink r:id="rId227">
        <w:r>
          <w:rPr>
            <w:sz w:val="18"/>
          </w:rPr>
          <w:t>]</w:t>
        </w:r>
      </w:hyperlink>
    </w:p>
    <w:p w14:paraId="2B204658" w14:textId="77777777" w:rsidR="00B012BE" w:rsidRDefault="00000000">
      <w:pPr>
        <w:numPr>
          <w:ilvl w:val="0"/>
          <w:numId w:val="3"/>
        </w:numPr>
        <w:spacing w:line="264" w:lineRule="auto"/>
        <w:ind w:hanging="430"/>
      </w:pPr>
      <w:r>
        <w:rPr>
          <w:sz w:val="18"/>
        </w:rPr>
        <w:lastRenderedPageBreak/>
        <w:t>Shahabi, H.; Shirzadi, A.; Ghaderi, K.; Omidvar, E.; Al-Ansari, N.; Clague, J.J.; Geertsema, M.; Khosravi, K.; Amini, A.; Bahrami, S.; et al. Flood Detection and Susceptibility Mapping Using Sentinel-1 Remote Sensing Data and a Machine Learning Approach:</w:t>
      </w:r>
    </w:p>
    <w:p w14:paraId="10377543" w14:textId="77777777" w:rsidR="00B012BE" w:rsidRDefault="00000000">
      <w:pPr>
        <w:spacing w:line="264" w:lineRule="auto"/>
        <w:ind w:left="436" w:firstLine="0"/>
      </w:pPr>
      <w:r>
        <w:rPr>
          <w:sz w:val="18"/>
        </w:rPr>
        <w:t xml:space="preserve">Hybrid Intelligence of Bagging Ensemble Based on K-Nearest </w:t>
      </w:r>
      <w:proofErr w:type="spellStart"/>
      <w:r>
        <w:rPr>
          <w:sz w:val="18"/>
        </w:rPr>
        <w:t>Neighbor</w:t>
      </w:r>
      <w:proofErr w:type="spellEnd"/>
      <w:r>
        <w:rPr>
          <w:sz w:val="18"/>
        </w:rPr>
        <w:t xml:space="preserve"> Classifier. </w:t>
      </w:r>
      <w:r>
        <w:rPr>
          <w:i/>
          <w:sz w:val="18"/>
        </w:rPr>
        <w:t xml:space="preserve">Remote Sens. </w:t>
      </w:r>
      <w:r>
        <w:rPr>
          <w:b/>
          <w:sz w:val="18"/>
        </w:rPr>
        <w:t>2020</w:t>
      </w:r>
      <w:r>
        <w:rPr>
          <w:sz w:val="18"/>
        </w:rPr>
        <w:t xml:space="preserve">, </w:t>
      </w:r>
      <w:r>
        <w:rPr>
          <w:i/>
          <w:sz w:val="18"/>
        </w:rPr>
        <w:t>12</w:t>
      </w:r>
      <w:r>
        <w:rPr>
          <w:sz w:val="18"/>
        </w:rPr>
        <w:t>, 266. [</w:t>
      </w:r>
      <w:proofErr w:type="spellStart"/>
      <w:r>
        <w:fldChar w:fldCharType="begin"/>
      </w:r>
      <w:r>
        <w:instrText>HYPERLINK "https://doi.org/10.3390/rs12020266" \h</w:instrText>
      </w:r>
      <w:r>
        <w:fldChar w:fldCharType="separate"/>
      </w:r>
      <w:r>
        <w:rPr>
          <w:color w:val="0875B7"/>
          <w:sz w:val="18"/>
        </w:rPr>
        <w:t>CrossRef</w:t>
      </w:r>
      <w:proofErr w:type="spellEnd"/>
      <w:r>
        <w:rPr>
          <w:color w:val="0875B7"/>
          <w:sz w:val="18"/>
        </w:rPr>
        <w:fldChar w:fldCharType="end"/>
      </w:r>
      <w:hyperlink r:id="rId228">
        <w:r>
          <w:rPr>
            <w:sz w:val="18"/>
          </w:rPr>
          <w:t>]</w:t>
        </w:r>
      </w:hyperlink>
    </w:p>
    <w:p w14:paraId="3A9A5645" w14:textId="77777777" w:rsidR="00B012BE" w:rsidRDefault="00000000">
      <w:pPr>
        <w:numPr>
          <w:ilvl w:val="0"/>
          <w:numId w:val="3"/>
        </w:numPr>
        <w:spacing w:line="264" w:lineRule="auto"/>
        <w:ind w:hanging="430"/>
      </w:pPr>
      <w:proofErr w:type="spellStart"/>
      <w:r>
        <w:rPr>
          <w:sz w:val="18"/>
        </w:rPr>
        <w:t>Siahkamari</w:t>
      </w:r>
      <w:proofErr w:type="spellEnd"/>
      <w:r>
        <w:rPr>
          <w:sz w:val="18"/>
        </w:rPr>
        <w:t xml:space="preserve">, S.; </w:t>
      </w:r>
      <w:proofErr w:type="spellStart"/>
      <w:r>
        <w:rPr>
          <w:sz w:val="18"/>
        </w:rPr>
        <w:t>Haghizadeh</w:t>
      </w:r>
      <w:proofErr w:type="spellEnd"/>
      <w:r>
        <w:rPr>
          <w:sz w:val="18"/>
        </w:rPr>
        <w:t xml:space="preserve">, A.; </w:t>
      </w:r>
      <w:proofErr w:type="spellStart"/>
      <w:r>
        <w:rPr>
          <w:sz w:val="18"/>
        </w:rPr>
        <w:t>Zeinivand</w:t>
      </w:r>
      <w:proofErr w:type="spellEnd"/>
      <w:r>
        <w:rPr>
          <w:sz w:val="18"/>
        </w:rPr>
        <w:t xml:space="preserve">, H.; </w:t>
      </w:r>
      <w:proofErr w:type="spellStart"/>
      <w:r>
        <w:rPr>
          <w:sz w:val="18"/>
        </w:rPr>
        <w:t>Tahmasebipour</w:t>
      </w:r>
      <w:proofErr w:type="spellEnd"/>
      <w:r>
        <w:rPr>
          <w:sz w:val="18"/>
        </w:rPr>
        <w:t xml:space="preserve">, N.; Rahmati, O. Spatial Prediction of Flood-Susceptible Areas Using Frequency Ratio and Maximum Entropy Models. </w:t>
      </w:r>
      <w:proofErr w:type="spellStart"/>
      <w:r>
        <w:rPr>
          <w:i/>
          <w:sz w:val="18"/>
        </w:rPr>
        <w:t>Geocarto</w:t>
      </w:r>
      <w:proofErr w:type="spellEnd"/>
      <w:r>
        <w:rPr>
          <w:i/>
          <w:sz w:val="18"/>
        </w:rPr>
        <w:t xml:space="preserve"> Int. </w:t>
      </w:r>
      <w:r>
        <w:rPr>
          <w:b/>
          <w:sz w:val="18"/>
        </w:rPr>
        <w:t>2018</w:t>
      </w:r>
      <w:r>
        <w:rPr>
          <w:sz w:val="18"/>
        </w:rPr>
        <w:t xml:space="preserve">, </w:t>
      </w:r>
      <w:r>
        <w:rPr>
          <w:i/>
          <w:sz w:val="18"/>
        </w:rPr>
        <w:t>33</w:t>
      </w:r>
      <w:r>
        <w:rPr>
          <w:sz w:val="18"/>
        </w:rPr>
        <w:t>, 927–941. [</w:t>
      </w:r>
      <w:proofErr w:type="spellStart"/>
      <w:r>
        <w:fldChar w:fldCharType="begin"/>
      </w:r>
      <w:r>
        <w:instrText>HYPERLINK "https://doi.org/10.1080/10106049.2017.1316780" \h</w:instrText>
      </w:r>
      <w:r>
        <w:fldChar w:fldCharType="separate"/>
      </w:r>
      <w:r>
        <w:rPr>
          <w:color w:val="0875B7"/>
          <w:sz w:val="18"/>
        </w:rPr>
        <w:t>CrossRef</w:t>
      </w:r>
      <w:proofErr w:type="spellEnd"/>
      <w:r>
        <w:rPr>
          <w:color w:val="0875B7"/>
          <w:sz w:val="18"/>
        </w:rPr>
        <w:fldChar w:fldCharType="end"/>
      </w:r>
      <w:hyperlink r:id="rId229">
        <w:r>
          <w:rPr>
            <w:sz w:val="18"/>
          </w:rPr>
          <w:t>]</w:t>
        </w:r>
      </w:hyperlink>
    </w:p>
    <w:p w14:paraId="4DEC611E" w14:textId="77777777" w:rsidR="00B012BE" w:rsidRDefault="00000000">
      <w:pPr>
        <w:numPr>
          <w:ilvl w:val="0"/>
          <w:numId w:val="3"/>
        </w:numPr>
        <w:spacing w:line="264" w:lineRule="auto"/>
        <w:ind w:hanging="430"/>
      </w:pPr>
      <w:r>
        <w:rPr>
          <w:sz w:val="18"/>
        </w:rPr>
        <w:t xml:space="preserve">Tapete, D.; Cigna, F. Appraisal of Opportunities and Perspectives for the Systematic Condition Assessment of Heritage Sites with Copernicus Sentinel-2 High-Resolution Multispectral Imagery. </w:t>
      </w:r>
      <w:r>
        <w:rPr>
          <w:i/>
          <w:sz w:val="18"/>
        </w:rPr>
        <w:t xml:space="preserve">Remote Sens. </w:t>
      </w:r>
      <w:r>
        <w:rPr>
          <w:b/>
          <w:sz w:val="18"/>
        </w:rPr>
        <w:t>2018</w:t>
      </w:r>
      <w:r>
        <w:rPr>
          <w:sz w:val="18"/>
        </w:rPr>
        <w:t xml:space="preserve">, </w:t>
      </w:r>
      <w:r>
        <w:rPr>
          <w:i/>
          <w:sz w:val="18"/>
        </w:rPr>
        <w:t>10</w:t>
      </w:r>
      <w:r>
        <w:rPr>
          <w:sz w:val="18"/>
        </w:rPr>
        <w:t>, 561. [</w:t>
      </w:r>
      <w:proofErr w:type="spellStart"/>
      <w:r>
        <w:fldChar w:fldCharType="begin"/>
      </w:r>
      <w:r>
        <w:instrText>HYPERLINK "https://doi.org/10.3390/rs10040561" \h</w:instrText>
      </w:r>
      <w:r>
        <w:fldChar w:fldCharType="separate"/>
      </w:r>
      <w:r>
        <w:rPr>
          <w:color w:val="0875B7"/>
          <w:sz w:val="18"/>
        </w:rPr>
        <w:t>CrossRef</w:t>
      </w:r>
      <w:proofErr w:type="spellEnd"/>
      <w:r>
        <w:rPr>
          <w:color w:val="0875B7"/>
          <w:sz w:val="18"/>
        </w:rPr>
        <w:fldChar w:fldCharType="end"/>
      </w:r>
      <w:hyperlink r:id="rId230">
        <w:r>
          <w:rPr>
            <w:sz w:val="18"/>
          </w:rPr>
          <w:t>]</w:t>
        </w:r>
      </w:hyperlink>
    </w:p>
    <w:p w14:paraId="0056A3C1" w14:textId="77777777" w:rsidR="00B012BE" w:rsidRDefault="00000000">
      <w:pPr>
        <w:numPr>
          <w:ilvl w:val="0"/>
          <w:numId w:val="3"/>
        </w:numPr>
        <w:spacing w:line="264" w:lineRule="auto"/>
        <w:ind w:hanging="430"/>
      </w:pPr>
      <w:r>
        <w:rPr>
          <w:sz w:val="18"/>
        </w:rPr>
        <w:t xml:space="preserve">Tapete, D.; Cigna, F. COSMO-SkyMed SAR for Detection and Monitoring of Archaeological and Cultural Heritage Sites. </w:t>
      </w:r>
      <w:r>
        <w:rPr>
          <w:i/>
          <w:sz w:val="18"/>
        </w:rPr>
        <w:t xml:space="preserve">Remote Sens. </w:t>
      </w:r>
      <w:r>
        <w:rPr>
          <w:b/>
          <w:sz w:val="18"/>
        </w:rPr>
        <w:t>2019</w:t>
      </w:r>
      <w:r>
        <w:rPr>
          <w:sz w:val="18"/>
        </w:rPr>
        <w:t xml:space="preserve">, </w:t>
      </w:r>
      <w:r>
        <w:rPr>
          <w:i/>
          <w:sz w:val="18"/>
        </w:rPr>
        <w:t>11</w:t>
      </w:r>
      <w:r>
        <w:rPr>
          <w:sz w:val="18"/>
        </w:rPr>
        <w:t>, 1326. [</w:t>
      </w:r>
      <w:proofErr w:type="spellStart"/>
      <w:r>
        <w:fldChar w:fldCharType="begin"/>
      </w:r>
      <w:r>
        <w:instrText>HYPERLINK "https://doi.org/10.3390/rs11111326" \h</w:instrText>
      </w:r>
      <w:r>
        <w:fldChar w:fldCharType="separate"/>
      </w:r>
      <w:r>
        <w:rPr>
          <w:color w:val="0875B7"/>
          <w:sz w:val="18"/>
        </w:rPr>
        <w:t>CrossRef</w:t>
      </w:r>
      <w:proofErr w:type="spellEnd"/>
      <w:r>
        <w:rPr>
          <w:color w:val="0875B7"/>
          <w:sz w:val="18"/>
        </w:rPr>
        <w:fldChar w:fldCharType="end"/>
      </w:r>
      <w:hyperlink r:id="rId231">
        <w:r>
          <w:rPr>
            <w:sz w:val="18"/>
          </w:rPr>
          <w:t>]</w:t>
        </w:r>
      </w:hyperlink>
    </w:p>
    <w:p w14:paraId="16D4CD27" w14:textId="77777777" w:rsidR="00B012BE" w:rsidRDefault="00000000">
      <w:pPr>
        <w:numPr>
          <w:ilvl w:val="0"/>
          <w:numId w:val="3"/>
        </w:numPr>
        <w:spacing w:line="264" w:lineRule="auto"/>
        <w:ind w:hanging="430"/>
      </w:pPr>
      <w:r>
        <w:rPr>
          <w:sz w:val="18"/>
        </w:rPr>
        <w:t xml:space="preserve">Soroush, M.; </w:t>
      </w:r>
      <w:proofErr w:type="spellStart"/>
      <w:r>
        <w:rPr>
          <w:sz w:val="18"/>
        </w:rPr>
        <w:t>Mehrtash</w:t>
      </w:r>
      <w:proofErr w:type="spellEnd"/>
      <w:r>
        <w:rPr>
          <w:sz w:val="18"/>
        </w:rPr>
        <w:t xml:space="preserve">, A.; </w:t>
      </w:r>
      <w:proofErr w:type="spellStart"/>
      <w:r>
        <w:rPr>
          <w:sz w:val="18"/>
        </w:rPr>
        <w:t>Khazraee</w:t>
      </w:r>
      <w:proofErr w:type="spellEnd"/>
      <w:r>
        <w:rPr>
          <w:sz w:val="18"/>
        </w:rPr>
        <w:t xml:space="preserve">, E.; Ur, J.A. Deep Learning in Archaeological Remote Sensing: Automated Qanat Detection in the Kurdistan Region of Iraq. </w:t>
      </w:r>
      <w:r>
        <w:rPr>
          <w:i/>
          <w:sz w:val="18"/>
        </w:rPr>
        <w:t xml:space="preserve">Remote Sens. </w:t>
      </w:r>
      <w:r>
        <w:rPr>
          <w:b/>
          <w:sz w:val="18"/>
        </w:rPr>
        <w:t>2020</w:t>
      </w:r>
      <w:r>
        <w:rPr>
          <w:sz w:val="18"/>
        </w:rPr>
        <w:t xml:space="preserve">, </w:t>
      </w:r>
      <w:r>
        <w:rPr>
          <w:i/>
          <w:sz w:val="18"/>
        </w:rPr>
        <w:t>12</w:t>
      </w:r>
      <w:r>
        <w:rPr>
          <w:sz w:val="18"/>
        </w:rPr>
        <w:t>, 500. [</w:t>
      </w:r>
      <w:proofErr w:type="spellStart"/>
      <w:r>
        <w:fldChar w:fldCharType="begin"/>
      </w:r>
      <w:r>
        <w:instrText>HYPERLINK "https://doi.org/10.3390/rs12030500" \h</w:instrText>
      </w:r>
      <w:r>
        <w:fldChar w:fldCharType="separate"/>
      </w:r>
      <w:r>
        <w:rPr>
          <w:color w:val="0875B7"/>
          <w:sz w:val="18"/>
        </w:rPr>
        <w:t>CrossRef</w:t>
      </w:r>
      <w:proofErr w:type="spellEnd"/>
      <w:r>
        <w:rPr>
          <w:color w:val="0875B7"/>
          <w:sz w:val="18"/>
        </w:rPr>
        <w:fldChar w:fldCharType="end"/>
      </w:r>
      <w:hyperlink r:id="rId232">
        <w:r>
          <w:rPr>
            <w:sz w:val="18"/>
          </w:rPr>
          <w:t>]</w:t>
        </w:r>
      </w:hyperlink>
    </w:p>
    <w:p w14:paraId="7CCF00D2" w14:textId="77777777" w:rsidR="00B012BE" w:rsidRDefault="00000000">
      <w:pPr>
        <w:numPr>
          <w:ilvl w:val="0"/>
          <w:numId w:val="3"/>
        </w:numPr>
        <w:spacing w:line="264" w:lineRule="auto"/>
        <w:ind w:hanging="430"/>
      </w:pPr>
      <w:proofErr w:type="spellStart"/>
      <w:r>
        <w:rPr>
          <w:sz w:val="18"/>
        </w:rPr>
        <w:t>Elfadaly</w:t>
      </w:r>
      <w:proofErr w:type="spellEnd"/>
      <w:r>
        <w:rPr>
          <w:sz w:val="18"/>
        </w:rPr>
        <w:t xml:space="preserve">, A.; Attia, W.; </w:t>
      </w:r>
      <w:proofErr w:type="spellStart"/>
      <w:r>
        <w:rPr>
          <w:sz w:val="18"/>
        </w:rPr>
        <w:t>Qelichi</w:t>
      </w:r>
      <w:proofErr w:type="spellEnd"/>
      <w:r>
        <w:rPr>
          <w:sz w:val="18"/>
        </w:rPr>
        <w:t xml:space="preserve">, M.M.; </w:t>
      </w:r>
      <w:proofErr w:type="spellStart"/>
      <w:r>
        <w:rPr>
          <w:sz w:val="18"/>
        </w:rPr>
        <w:t>Murgante</w:t>
      </w:r>
      <w:proofErr w:type="spellEnd"/>
      <w:r>
        <w:rPr>
          <w:sz w:val="18"/>
        </w:rPr>
        <w:t xml:space="preserve">, B.; Lasaponara, R. Management of Cultural Heritage Sites Using Remote Sensing Indices and Spatial Analysis Techniques. </w:t>
      </w:r>
      <w:proofErr w:type="spellStart"/>
      <w:r>
        <w:rPr>
          <w:i/>
          <w:sz w:val="18"/>
        </w:rPr>
        <w:t>Surv</w:t>
      </w:r>
      <w:proofErr w:type="spellEnd"/>
      <w:r>
        <w:rPr>
          <w:i/>
          <w:sz w:val="18"/>
        </w:rPr>
        <w:t xml:space="preserve">. </w:t>
      </w:r>
      <w:proofErr w:type="spellStart"/>
      <w:r>
        <w:rPr>
          <w:i/>
          <w:sz w:val="18"/>
        </w:rPr>
        <w:t>Geophys</w:t>
      </w:r>
      <w:proofErr w:type="spellEnd"/>
      <w:r>
        <w:rPr>
          <w:i/>
          <w:sz w:val="18"/>
        </w:rPr>
        <w:t xml:space="preserve">. </w:t>
      </w:r>
      <w:r>
        <w:rPr>
          <w:b/>
          <w:sz w:val="18"/>
        </w:rPr>
        <w:t>2018</w:t>
      </w:r>
      <w:r>
        <w:rPr>
          <w:sz w:val="18"/>
        </w:rPr>
        <w:t xml:space="preserve">, </w:t>
      </w:r>
      <w:r>
        <w:rPr>
          <w:i/>
          <w:sz w:val="18"/>
        </w:rPr>
        <w:t>39</w:t>
      </w:r>
      <w:r>
        <w:rPr>
          <w:sz w:val="18"/>
        </w:rPr>
        <w:t>, 1347–1377. [</w:t>
      </w:r>
      <w:proofErr w:type="spellStart"/>
      <w:r>
        <w:fldChar w:fldCharType="begin"/>
      </w:r>
      <w:r>
        <w:instrText>HYPERLINK "https://doi.org/10.1007/s10712-018-9489-8" \h</w:instrText>
      </w:r>
      <w:r>
        <w:fldChar w:fldCharType="separate"/>
      </w:r>
      <w:r>
        <w:rPr>
          <w:color w:val="0875B7"/>
          <w:sz w:val="18"/>
        </w:rPr>
        <w:t>CrossRef</w:t>
      </w:r>
      <w:proofErr w:type="spellEnd"/>
      <w:r>
        <w:rPr>
          <w:color w:val="0875B7"/>
          <w:sz w:val="18"/>
        </w:rPr>
        <w:fldChar w:fldCharType="end"/>
      </w:r>
      <w:hyperlink r:id="rId233">
        <w:r>
          <w:rPr>
            <w:sz w:val="18"/>
          </w:rPr>
          <w:t>]</w:t>
        </w:r>
      </w:hyperlink>
    </w:p>
    <w:p w14:paraId="2C5F7494" w14:textId="77777777" w:rsidR="00B012BE" w:rsidRDefault="00000000">
      <w:pPr>
        <w:numPr>
          <w:ilvl w:val="0"/>
          <w:numId w:val="3"/>
        </w:numPr>
        <w:spacing w:line="264" w:lineRule="auto"/>
        <w:ind w:hanging="430"/>
      </w:pPr>
      <w:proofErr w:type="spellStart"/>
      <w:r>
        <w:rPr>
          <w:sz w:val="18"/>
        </w:rPr>
        <w:t>Elfadaly</w:t>
      </w:r>
      <w:proofErr w:type="spellEnd"/>
      <w:r>
        <w:rPr>
          <w:sz w:val="18"/>
        </w:rPr>
        <w:t xml:space="preserve">, A.; Shams </w:t>
      </w:r>
      <w:proofErr w:type="spellStart"/>
      <w:r>
        <w:rPr>
          <w:sz w:val="18"/>
        </w:rPr>
        <w:t>Eldein</w:t>
      </w:r>
      <w:proofErr w:type="spellEnd"/>
      <w:r>
        <w:rPr>
          <w:sz w:val="18"/>
        </w:rPr>
        <w:t xml:space="preserve">, A.; Lasaponara, R. Cultural Heritage Management Using Remote Sensing Data and GIS Techniques around the Archaeological Area of Ancient Jeddah in Jeddah City, Saudi Arabia. </w:t>
      </w:r>
      <w:r>
        <w:rPr>
          <w:i/>
          <w:sz w:val="18"/>
        </w:rPr>
        <w:t xml:space="preserve">Sustainability </w:t>
      </w:r>
      <w:r>
        <w:rPr>
          <w:b/>
          <w:sz w:val="18"/>
        </w:rPr>
        <w:t>2020</w:t>
      </w:r>
      <w:r>
        <w:rPr>
          <w:sz w:val="18"/>
        </w:rPr>
        <w:t xml:space="preserve">, </w:t>
      </w:r>
      <w:r>
        <w:rPr>
          <w:i/>
          <w:sz w:val="18"/>
        </w:rPr>
        <w:t>12</w:t>
      </w:r>
      <w:r>
        <w:rPr>
          <w:sz w:val="18"/>
        </w:rPr>
        <w:t>, 240. [</w:t>
      </w:r>
      <w:proofErr w:type="spellStart"/>
      <w:r>
        <w:fldChar w:fldCharType="begin"/>
      </w:r>
      <w:r>
        <w:instrText>HYPERLINK "https://doi.org/10.3390/su12010240" \h</w:instrText>
      </w:r>
      <w:r>
        <w:fldChar w:fldCharType="separate"/>
      </w:r>
      <w:r>
        <w:rPr>
          <w:color w:val="0875B7"/>
          <w:sz w:val="18"/>
        </w:rPr>
        <w:t>CrossRef</w:t>
      </w:r>
      <w:proofErr w:type="spellEnd"/>
      <w:r>
        <w:rPr>
          <w:color w:val="0875B7"/>
          <w:sz w:val="18"/>
        </w:rPr>
        <w:fldChar w:fldCharType="end"/>
      </w:r>
      <w:hyperlink r:id="rId234">
        <w:r>
          <w:rPr>
            <w:sz w:val="18"/>
          </w:rPr>
          <w:t>]</w:t>
        </w:r>
      </w:hyperlink>
    </w:p>
    <w:p w14:paraId="65081A38" w14:textId="77777777" w:rsidR="00B012BE" w:rsidRDefault="00000000">
      <w:pPr>
        <w:numPr>
          <w:ilvl w:val="0"/>
          <w:numId w:val="3"/>
        </w:numPr>
        <w:spacing w:line="264" w:lineRule="auto"/>
        <w:ind w:hanging="430"/>
      </w:pPr>
      <w:proofErr w:type="spellStart"/>
      <w:r>
        <w:rPr>
          <w:sz w:val="18"/>
        </w:rPr>
        <w:t>Bachagha</w:t>
      </w:r>
      <w:proofErr w:type="spellEnd"/>
      <w:r>
        <w:rPr>
          <w:sz w:val="18"/>
        </w:rPr>
        <w:t xml:space="preserve">, N.; Wang, X.; Luo, L.; Li, L.; </w:t>
      </w:r>
      <w:proofErr w:type="spellStart"/>
      <w:r>
        <w:rPr>
          <w:sz w:val="18"/>
        </w:rPr>
        <w:t>Khatteli</w:t>
      </w:r>
      <w:proofErr w:type="spellEnd"/>
      <w:r>
        <w:rPr>
          <w:sz w:val="18"/>
        </w:rPr>
        <w:t>, H.; Lasaponara, R. Remote Sensing and GIS Techniques for Reconstructing the</w:t>
      </w:r>
    </w:p>
    <w:p w14:paraId="02E2C8FD" w14:textId="77777777" w:rsidR="00B012BE" w:rsidRDefault="00000000">
      <w:pPr>
        <w:spacing w:line="264" w:lineRule="auto"/>
        <w:ind w:left="431" w:firstLine="4"/>
      </w:pPr>
      <w:r>
        <w:rPr>
          <w:sz w:val="18"/>
        </w:rPr>
        <w:t xml:space="preserve">Military Fort System on the Roman Boundary (Tunisian Section) and Identifying Archaeological Sites. </w:t>
      </w:r>
      <w:r>
        <w:rPr>
          <w:i/>
          <w:sz w:val="18"/>
        </w:rPr>
        <w:t xml:space="preserve">Remote Sens. Environ. </w:t>
      </w:r>
      <w:r>
        <w:rPr>
          <w:b/>
          <w:sz w:val="18"/>
        </w:rPr>
        <w:t>2020</w:t>
      </w:r>
      <w:r>
        <w:rPr>
          <w:sz w:val="18"/>
        </w:rPr>
        <w:t xml:space="preserve">, </w:t>
      </w:r>
      <w:r>
        <w:rPr>
          <w:i/>
          <w:sz w:val="18"/>
        </w:rPr>
        <w:t>236</w:t>
      </w:r>
      <w:r>
        <w:rPr>
          <w:sz w:val="18"/>
        </w:rPr>
        <w:t>, 111418. [</w:t>
      </w:r>
      <w:proofErr w:type="spellStart"/>
      <w:r>
        <w:fldChar w:fldCharType="begin"/>
      </w:r>
      <w:r>
        <w:instrText>HYPERLINK "https://doi.org/10.1016/j.rse.2019.111418" \h</w:instrText>
      </w:r>
      <w:r>
        <w:fldChar w:fldCharType="separate"/>
      </w:r>
      <w:r>
        <w:rPr>
          <w:color w:val="0875B7"/>
          <w:sz w:val="18"/>
        </w:rPr>
        <w:t>CrossRef</w:t>
      </w:r>
      <w:proofErr w:type="spellEnd"/>
      <w:r>
        <w:rPr>
          <w:color w:val="0875B7"/>
          <w:sz w:val="18"/>
        </w:rPr>
        <w:fldChar w:fldCharType="end"/>
      </w:r>
      <w:hyperlink r:id="rId235">
        <w:r>
          <w:rPr>
            <w:sz w:val="18"/>
          </w:rPr>
          <w:t>]</w:t>
        </w:r>
      </w:hyperlink>
    </w:p>
    <w:p w14:paraId="514541F0" w14:textId="77777777" w:rsidR="00B012BE" w:rsidRDefault="00000000">
      <w:pPr>
        <w:numPr>
          <w:ilvl w:val="0"/>
          <w:numId w:val="3"/>
        </w:numPr>
        <w:spacing w:line="264" w:lineRule="auto"/>
        <w:ind w:hanging="430"/>
      </w:pPr>
      <w:r>
        <w:rPr>
          <w:sz w:val="18"/>
        </w:rPr>
        <w:t xml:space="preserve">Hammer, E.; Ur, J. Near Eastern Landscapes and Declassified U2 Aerial Imagery. </w:t>
      </w:r>
      <w:r>
        <w:rPr>
          <w:i/>
          <w:sz w:val="18"/>
        </w:rPr>
        <w:t xml:space="preserve">Adv. </w:t>
      </w:r>
      <w:proofErr w:type="spellStart"/>
      <w:r>
        <w:rPr>
          <w:i/>
          <w:sz w:val="18"/>
        </w:rPr>
        <w:t>Archaeol</w:t>
      </w:r>
      <w:proofErr w:type="spellEnd"/>
      <w:r>
        <w:rPr>
          <w:i/>
          <w:sz w:val="18"/>
        </w:rPr>
        <w:t xml:space="preserve">. </w:t>
      </w:r>
      <w:proofErr w:type="spellStart"/>
      <w:r>
        <w:rPr>
          <w:i/>
          <w:sz w:val="18"/>
        </w:rPr>
        <w:t>Pract</w:t>
      </w:r>
      <w:proofErr w:type="spellEnd"/>
      <w:r>
        <w:rPr>
          <w:i/>
          <w:sz w:val="18"/>
        </w:rPr>
        <w:t xml:space="preserve">. </w:t>
      </w:r>
      <w:r>
        <w:rPr>
          <w:b/>
          <w:sz w:val="18"/>
        </w:rPr>
        <w:t>2019</w:t>
      </w:r>
      <w:r>
        <w:rPr>
          <w:sz w:val="18"/>
        </w:rPr>
        <w:t xml:space="preserve">, </w:t>
      </w:r>
      <w:r>
        <w:rPr>
          <w:i/>
          <w:sz w:val="18"/>
        </w:rPr>
        <w:t>7</w:t>
      </w:r>
      <w:r>
        <w:rPr>
          <w:sz w:val="18"/>
        </w:rPr>
        <w:t>, 107–126. [</w:t>
      </w:r>
      <w:proofErr w:type="spellStart"/>
      <w:r>
        <w:fldChar w:fldCharType="begin"/>
      </w:r>
      <w:r>
        <w:instrText>HYPERLINK "https://doi.org/10.1017/aap.2018.38" \h</w:instrText>
      </w:r>
      <w:r>
        <w:fldChar w:fldCharType="separate"/>
      </w:r>
      <w:r>
        <w:rPr>
          <w:color w:val="0875B7"/>
          <w:sz w:val="18"/>
        </w:rPr>
        <w:t>CrossRef</w:t>
      </w:r>
      <w:proofErr w:type="spellEnd"/>
      <w:r>
        <w:rPr>
          <w:color w:val="0875B7"/>
          <w:sz w:val="18"/>
        </w:rPr>
        <w:fldChar w:fldCharType="end"/>
      </w:r>
      <w:hyperlink r:id="rId236">
        <w:r>
          <w:rPr>
            <w:sz w:val="18"/>
          </w:rPr>
          <w:t xml:space="preserve">] </w:t>
        </w:r>
      </w:hyperlink>
      <w:r>
        <w:rPr>
          <w:sz w:val="18"/>
        </w:rPr>
        <w:t xml:space="preserve">139. Stott, D.; Kristiansen, S.M.; Lichtenberger, A.; Raja, R. Mapping an Ancient City with a Century of Remotely Sensed Data. </w:t>
      </w:r>
      <w:r>
        <w:rPr>
          <w:i/>
          <w:sz w:val="18"/>
        </w:rPr>
        <w:t xml:space="preserve">Proc. Natl. Acad. Sci. USA </w:t>
      </w:r>
      <w:r>
        <w:rPr>
          <w:b/>
          <w:sz w:val="18"/>
        </w:rPr>
        <w:t>2018</w:t>
      </w:r>
      <w:r>
        <w:rPr>
          <w:sz w:val="18"/>
        </w:rPr>
        <w:t xml:space="preserve">, </w:t>
      </w:r>
      <w:r>
        <w:rPr>
          <w:i/>
          <w:sz w:val="18"/>
        </w:rPr>
        <w:t>115</w:t>
      </w:r>
      <w:r>
        <w:rPr>
          <w:sz w:val="18"/>
        </w:rPr>
        <w:t>, E5450–E5458. [</w:t>
      </w:r>
      <w:proofErr w:type="spellStart"/>
      <w:r>
        <w:fldChar w:fldCharType="begin"/>
      </w:r>
      <w:r>
        <w:instrText>HYPERLINK "https://doi.org/10.1073/pnas.1721509115" \h</w:instrText>
      </w:r>
      <w:r>
        <w:fldChar w:fldCharType="separate"/>
      </w:r>
      <w:r>
        <w:rPr>
          <w:color w:val="0875B7"/>
          <w:sz w:val="18"/>
        </w:rPr>
        <w:t>CrossRef</w:t>
      </w:r>
      <w:proofErr w:type="spellEnd"/>
      <w:r>
        <w:rPr>
          <w:color w:val="0875B7"/>
          <w:sz w:val="18"/>
        </w:rPr>
        <w:fldChar w:fldCharType="end"/>
      </w:r>
      <w:hyperlink r:id="rId237">
        <w:r>
          <w:rPr>
            <w:sz w:val="18"/>
          </w:rPr>
          <w:t>]</w:t>
        </w:r>
      </w:hyperlink>
    </w:p>
    <w:p w14:paraId="68FF7E96" w14:textId="77777777" w:rsidR="00B012BE" w:rsidRDefault="00000000">
      <w:pPr>
        <w:numPr>
          <w:ilvl w:val="0"/>
          <w:numId w:val="4"/>
        </w:numPr>
        <w:spacing w:line="264" w:lineRule="auto"/>
        <w:ind w:hanging="430"/>
      </w:pPr>
      <w:proofErr w:type="spellStart"/>
      <w:r>
        <w:rPr>
          <w:sz w:val="18"/>
        </w:rPr>
        <w:t>Nsanziyera</w:t>
      </w:r>
      <w:proofErr w:type="spellEnd"/>
      <w:r>
        <w:rPr>
          <w:sz w:val="18"/>
        </w:rPr>
        <w:t xml:space="preserve">, A.F.; </w:t>
      </w:r>
      <w:proofErr w:type="spellStart"/>
      <w:r>
        <w:rPr>
          <w:sz w:val="18"/>
        </w:rPr>
        <w:t>Rhinane</w:t>
      </w:r>
      <w:proofErr w:type="spellEnd"/>
      <w:r>
        <w:rPr>
          <w:sz w:val="18"/>
        </w:rPr>
        <w:t xml:space="preserve">, H.; </w:t>
      </w:r>
      <w:proofErr w:type="spellStart"/>
      <w:r>
        <w:rPr>
          <w:sz w:val="18"/>
        </w:rPr>
        <w:t>Oujaa</w:t>
      </w:r>
      <w:proofErr w:type="spellEnd"/>
      <w:r>
        <w:rPr>
          <w:sz w:val="18"/>
        </w:rPr>
        <w:t xml:space="preserve">, A.; </w:t>
      </w:r>
      <w:proofErr w:type="spellStart"/>
      <w:r>
        <w:rPr>
          <w:sz w:val="18"/>
        </w:rPr>
        <w:t>Mubea</w:t>
      </w:r>
      <w:proofErr w:type="spellEnd"/>
      <w:r>
        <w:rPr>
          <w:sz w:val="18"/>
        </w:rPr>
        <w:t xml:space="preserve">, K. GIS and Remote-Sensing Application in Archaeological Site Mapping in the </w:t>
      </w:r>
      <w:proofErr w:type="spellStart"/>
      <w:r>
        <w:rPr>
          <w:sz w:val="18"/>
        </w:rPr>
        <w:t>Awsard</w:t>
      </w:r>
      <w:proofErr w:type="spellEnd"/>
      <w:r>
        <w:rPr>
          <w:sz w:val="18"/>
        </w:rPr>
        <w:t xml:space="preserve"> Area (Morocco). </w:t>
      </w:r>
      <w:r>
        <w:rPr>
          <w:i/>
          <w:sz w:val="18"/>
        </w:rPr>
        <w:t xml:space="preserve">Geosciences </w:t>
      </w:r>
      <w:r>
        <w:rPr>
          <w:b/>
          <w:sz w:val="18"/>
        </w:rPr>
        <w:t>2018</w:t>
      </w:r>
      <w:r>
        <w:rPr>
          <w:sz w:val="18"/>
        </w:rPr>
        <w:t xml:space="preserve">, </w:t>
      </w:r>
      <w:r>
        <w:rPr>
          <w:i/>
          <w:sz w:val="18"/>
        </w:rPr>
        <w:t>8</w:t>
      </w:r>
      <w:r>
        <w:rPr>
          <w:sz w:val="18"/>
        </w:rPr>
        <w:t>, 207. [</w:t>
      </w:r>
      <w:proofErr w:type="spellStart"/>
      <w:r>
        <w:fldChar w:fldCharType="begin"/>
      </w:r>
      <w:r>
        <w:instrText>HYPERLINK "https://doi.org/10.3390/geosciences8060207" \h</w:instrText>
      </w:r>
      <w:r>
        <w:fldChar w:fldCharType="separate"/>
      </w:r>
      <w:r>
        <w:rPr>
          <w:color w:val="0875B7"/>
          <w:sz w:val="18"/>
        </w:rPr>
        <w:t>CrossRef</w:t>
      </w:r>
      <w:proofErr w:type="spellEnd"/>
      <w:r>
        <w:rPr>
          <w:color w:val="0875B7"/>
          <w:sz w:val="18"/>
        </w:rPr>
        <w:fldChar w:fldCharType="end"/>
      </w:r>
      <w:hyperlink r:id="rId238">
        <w:r>
          <w:rPr>
            <w:sz w:val="18"/>
          </w:rPr>
          <w:t>]</w:t>
        </w:r>
      </w:hyperlink>
    </w:p>
    <w:p w14:paraId="2CA82EA3" w14:textId="77777777" w:rsidR="00B012BE" w:rsidRDefault="00000000">
      <w:pPr>
        <w:numPr>
          <w:ilvl w:val="0"/>
          <w:numId w:val="4"/>
        </w:numPr>
        <w:spacing w:line="264" w:lineRule="auto"/>
        <w:ind w:hanging="430"/>
      </w:pPr>
      <w:r>
        <w:rPr>
          <w:sz w:val="18"/>
        </w:rPr>
        <w:t xml:space="preserve">Tapete, D.; Cigna, F. Detection of Archaeological Looting from Space: Methods, Achievements and Challenges. </w:t>
      </w:r>
      <w:r>
        <w:rPr>
          <w:i/>
          <w:sz w:val="18"/>
        </w:rPr>
        <w:t xml:space="preserve">Remote Sens. </w:t>
      </w:r>
      <w:r>
        <w:rPr>
          <w:b/>
          <w:sz w:val="18"/>
        </w:rPr>
        <w:t>2019</w:t>
      </w:r>
      <w:r>
        <w:rPr>
          <w:sz w:val="18"/>
        </w:rPr>
        <w:t xml:space="preserve">, </w:t>
      </w:r>
      <w:r>
        <w:rPr>
          <w:i/>
          <w:sz w:val="18"/>
        </w:rPr>
        <w:t>11</w:t>
      </w:r>
      <w:r>
        <w:rPr>
          <w:sz w:val="18"/>
        </w:rPr>
        <w:t>, 2389. [</w:t>
      </w:r>
      <w:proofErr w:type="spellStart"/>
      <w:r>
        <w:fldChar w:fldCharType="begin"/>
      </w:r>
      <w:r>
        <w:instrText>HYPERLINK "https://doi.org/10.3390/rs11202389" \h</w:instrText>
      </w:r>
      <w:r>
        <w:fldChar w:fldCharType="separate"/>
      </w:r>
      <w:r>
        <w:rPr>
          <w:color w:val="0875B7"/>
          <w:sz w:val="18"/>
        </w:rPr>
        <w:t>CrossRef</w:t>
      </w:r>
      <w:proofErr w:type="spellEnd"/>
      <w:r>
        <w:rPr>
          <w:color w:val="0875B7"/>
          <w:sz w:val="18"/>
        </w:rPr>
        <w:fldChar w:fldCharType="end"/>
      </w:r>
      <w:hyperlink r:id="rId239">
        <w:r>
          <w:rPr>
            <w:sz w:val="18"/>
          </w:rPr>
          <w:t>]</w:t>
        </w:r>
      </w:hyperlink>
    </w:p>
    <w:p w14:paraId="4B11FD81" w14:textId="77777777" w:rsidR="00B012BE" w:rsidRDefault="00000000">
      <w:pPr>
        <w:numPr>
          <w:ilvl w:val="0"/>
          <w:numId w:val="4"/>
        </w:numPr>
        <w:spacing w:line="264" w:lineRule="auto"/>
        <w:ind w:hanging="430"/>
      </w:pPr>
      <w:r>
        <w:rPr>
          <w:sz w:val="18"/>
        </w:rPr>
        <w:t xml:space="preserve">Lasaponara, R.; Masini, N. Space-Based Identification of Archaeological Illegal Excavations and a New Automatic Method for Looting Feature Extraction in Desert Areas. </w:t>
      </w:r>
      <w:proofErr w:type="spellStart"/>
      <w:r>
        <w:rPr>
          <w:i/>
          <w:sz w:val="18"/>
        </w:rPr>
        <w:t>Surv</w:t>
      </w:r>
      <w:proofErr w:type="spellEnd"/>
      <w:r>
        <w:rPr>
          <w:i/>
          <w:sz w:val="18"/>
        </w:rPr>
        <w:t xml:space="preserve">. </w:t>
      </w:r>
      <w:proofErr w:type="spellStart"/>
      <w:r>
        <w:rPr>
          <w:i/>
          <w:sz w:val="18"/>
        </w:rPr>
        <w:t>Geophys</w:t>
      </w:r>
      <w:proofErr w:type="spellEnd"/>
      <w:r>
        <w:rPr>
          <w:i/>
          <w:sz w:val="18"/>
        </w:rPr>
        <w:t xml:space="preserve">. </w:t>
      </w:r>
      <w:r>
        <w:rPr>
          <w:b/>
          <w:sz w:val="18"/>
        </w:rPr>
        <w:t>2018</w:t>
      </w:r>
      <w:r>
        <w:rPr>
          <w:sz w:val="18"/>
        </w:rPr>
        <w:t xml:space="preserve">, </w:t>
      </w:r>
      <w:r>
        <w:rPr>
          <w:i/>
          <w:sz w:val="18"/>
        </w:rPr>
        <w:t>39</w:t>
      </w:r>
      <w:r>
        <w:rPr>
          <w:sz w:val="18"/>
        </w:rPr>
        <w:t>, 1323–1346. [</w:t>
      </w:r>
      <w:proofErr w:type="spellStart"/>
      <w:r>
        <w:fldChar w:fldCharType="begin"/>
      </w:r>
      <w:r>
        <w:instrText>HYPERLINK "https://doi.org/10.1007/s10712-018-9480-4" \h</w:instrText>
      </w:r>
      <w:r>
        <w:fldChar w:fldCharType="separate"/>
      </w:r>
      <w:r>
        <w:rPr>
          <w:color w:val="0875B7"/>
          <w:sz w:val="18"/>
        </w:rPr>
        <w:t>CrossRef</w:t>
      </w:r>
      <w:proofErr w:type="spellEnd"/>
      <w:r>
        <w:rPr>
          <w:color w:val="0875B7"/>
          <w:sz w:val="18"/>
        </w:rPr>
        <w:fldChar w:fldCharType="end"/>
      </w:r>
      <w:hyperlink r:id="rId240">
        <w:r>
          <w:rPr>
            <w:sz w:val="18"/>
          </w:rPr>
          <w:t>]</w:t>
        </w:r>
      </w:hyperlink>
    </w:p>
    <w:p w14:paraId="0C3712FC" w14:textId="77777777" w:rsidR="00B012BE" w:rsidRDefault="00000000">
      <w:pPr>
        <w:numPr>
          <w:ilvl w:val="0"/>
          <w:numId w:val="4"/>
        </w:numPr>
        <w:spacing w:after="2" w:line="273" w:lineRule="auto"/>
        <w:ind w:hanging="430"/>
      </w:pPr>
      <w:proofErr w:type="spellStart"/>
      <w:r>
        <w:rPr>
          <w:sz w:val="18"/>
        </w:rPr>
        <w:t>Elfadaly</w:t>
      </w:r>
      <w:proofErr w:type="spellEnd"/>
      <w:r>
        <w:rPr>
          <w:sz w:val="18"/>
        </w:rPr>
        <w:t xml:space="preserve">, A.; Lasaponara, R. On the Use of Satellite Imagery and GIS Tools to Detect and Characterize the Urbanization around Heritage Sites: The Case Studies of the Catacombs of Mustafa Kamel in Alexandria, Egypt and the </w:t>
      </w:r>
      <w:proofErr w:type="spellStart"/>
      <w:r>
        <w:rPr>
          <w:sz w:val="18"/>
        </w:rPr>
        <w:t>Aragonese</w:t>
      </w:r>
      <w:proofErr w:type="spellEnd"/>
      <w:r>
        <w:rPr>
          <w:sz w:val="18"/>
        </w:rPr>
        <w:t xml:space="preserve"> Castle in Baia, Italy. </w:t>
      </w:r>
      <w:r>
        <w:rPr>
          <w:i/>
          <w:sz w:val="18"/>
        </w:rPr>
        <w:t xml:space="preserve">Sustainability </w:t>
      </w:r>
      <w:r>
        <w:rPr>
          <w:b/>
          <w:sz w:val="18"/>
        </w:rPr>
        <w:t>2019</w:t>
      </w:r>
      <w:r>
        <w:rPr>
          <w:sz w:val="18"/>
        </w:rPr>
        <w:t xml:space="preserve">, </w:t>
      </w:r>
      <w:r>
        <w:rPr>
          <w:i/>
          <w:sz w:val="18"/>
        </w:rPr>
        <w:t>11</w:t>
      </w:r>
      <w:r>
        <w:rPr>
          <w:sz w:val="18"/>
        </w:rPr>
        <w:t>, 2110. [</w:t>
      </w:r>
      <w:proofErr w:type="spellStart"/>
      <w:r>
        <w:fldChar w:fldCharType="begin"/>
      </w:r>
      <w:r>
        <w:instrText>HYPERLINK "https://doi.org/10.3390/su11072110" \h</w:instrText>
      </w:r>
      <w:r>
        <w:fldChar w:fldCharType="separate"/>
      </w:r>
      <w:r>
        <w:rPr>
          <w:color w:val="0875B7"/>
          <w:sz w:val="18"/>
        </w:rPr>
        <w:t>CrossRef</w:t>
      </w:r>
      <w:proofErr w:type="spellEnd"/>
      <w:r>
        <w:rPr>
          <w:color w:val="0875B7"/>
          <w:sz w:val="18"/>
        </w:rPr>
        <w:fldChar w:fldCharType="end"/>
      </w:r>
      <w:hyperlink r:id="rId241">
        <w:r>
          <w:rPr>
            <w:sz w:val="18"/>
          </w:rPr>
          <w:t>]</w:t>
        </w:r>
      </w:hyperlink>
    </w:p>
    <w:p w14:paraId="37E00E36" w14:textId="77777777" w:rsidR="00B012BE" w:rsidRDefault="00000000">
      <w:pPr>
        <w:numPr>
          <w:ilvl w:val="0"/>
          <w:numId w:val="4"/>
        </w:numPr>
        <w:spacing w:line="264" w:lineRule="auto"/>
        <w:ind w:hanging="430"/>
      </w:pPr>
      <w:proofErr w:type="spellStart"/>
      <w:r>
        <w:rPr>
          <w:sz w:val="18"/>
        </w:rPr>
        <w:t>Elfadaly</w:t>
      </w:r>
      <w:proofErr w:type="spellEnd"/>
      <w:r>
        <w:rPr>
          <w:sz w:val="18"/>
        </w:rPr>
        <w:t xml:space="preserve">, A.; Attia, W.; Lasaponara, R. Monitoring the Environmental Risks Around </w:t>
      </w:r>
      <w:proofErr w:type="spellStart"/>
      <w:r>
        <w:rPr>
          <w:sz w:val="18"/>
        </w:rPr>
        <w:t>Medinet</w:t>
      </w:r>
      <w:proofErr w:type="spellEnd"/>
      <w:r>
        <w:rPr>
          <w:sz w:val="18"/>
        </w:rPr>
        <w:t xml:space="preserve"> Habu and </w:t>
      </w:r>
      <w:proofErr w:type="spellStart"/>
      <w:r>
        <w:rPr>
          <w:sz w:val="18"/>
        </w:rPr>
        <w:t>Ramesseum</w:t>
      </w:r>
      <w:proofErr w:type="spellEnd"/>
      <w:r>
        <w:rPr>
          <w:sz w:val="18"/>
        </w:rPr>
        <w:t xml:space="preserve"> Temple at West Luxor, Egypt, Using Remote Sensing and GIS Techniques. </w:t>
      </w:r>
      <w:r>
        <w:rPr>
          <w:i/>
          <w:sz w:val="18"/>
        </w:rPr>
        <w:t xml:space="preserve">J. </w:t>
      </w:r>
      <w:proofErr w:type="spellStart"/>
      <w:r>
        <w:rPr>
          <w:i/>
          <w:sz w:val="18"/>
        </w:rPr>
        <w:t>Archaeol</w:t>
      </w:r>
      <w:proofErr w:type="spellEnd"/>
      <w:r>
        <w:rPr>
          <w:i/>
          <w:sz w:val="18"/>
        </w:rPr>
        <w:t xml:space="preserve">. Method Theory </w:t>
      </w:r>
      <w:r>
        <w:rPr>
          <w:b/>
          <w:sz w:val="18"/>
        </w:rPr>
        <w:t>2018</w:t>
      </w:r>
      <w:r>
        <w:rPr>
          <w:sz w:val="18"/>
        </w:rPr>
        <w:t xml:space="preserve">, </w:t>
      </w:r>
      <w:r>
        <w:rPr>
          <w:i/>
          <w:sz w:val="18"/>
        </w:rPr>
        <w:t>25</w:t>
      </w:r>
      <w:r>
        <w:rPr>
          <w:sz w:val="18"/>
        </w:rPr>
        <w:t>, 587–610. [</w:t>
      </w:r>
      <w:proofErr w:type="spellStart"/>
      <w:r>
        <w:fldChar w:fldCharType="begin"/>
      </w:r>
      <w:r>
        <w:instrText>HYPERLINK "https://doi.org/10.1007/s10816-017-9347-x" \h</w:instrText>
      </w:r>
      <w:r>
        <w:fldChar w:fldCharType="separate"/>
      </w:r>
      <w:r>
        <w:rPr>
          <w:color w:val="0875B7"/>
          <w:sz w:val="18"/>
        </w:rPr>
        <w:t>CrossRef</w:t>
      </w:r>
      <w:proofErr w:type="spellEnd"/>
      <w:r>
        <w:rPr>
          <w:color w:val="0875B7"/>
          <w:sz w:val="18"/>
        </w:rPr>
        <w:fldChar w:fldCharType="end"/>
      </w:r>
      <w:hyperlink r:id="rId242">
        <w:r>
          <w:rPr>
            <w:sz w:val="18"/>
          </w:rPr>
          <w:t>]</w:t>
        </w:r>
      </w:hyperlink>
    </w:p>
    <w:p w14:paraId="298DFE18" w14:textId="77777777" w:rsidR="00B012BE" w:rsidRDefault="00000000">
      <w:pPr>
        <w:numPr>
          <w:ilvl w:val="0"/>
          <w:numId w:val="4"/>
        </w:numPr>
        <w:spacing w:line="264" w:lineRule="auto"/>
        <w:ind w:hanging="430"/>
      </w:pPr>
      <w:r>
        <w:rPr>
          <w:sz w:val="18"/>
        </w:rPr>
        <w:t xml:space="preserve">Zaina, F. A Risk Assessment for Cultural Heritage in Southern Iraq: Framing Drivers, </w:t>
      </w:r>
      <w:proofErr w:type="gramStart"/>
      <w:r>
        <w:rPr>
          <w:sz w:val="18"/>
        </w:rPr>
        <w:t>Threats</w:t>
      </w:r>
      <w:proofErr w:type="gramEnd"/>
      <w:r>
        <w:rPr>
          <w:sz w:val="18"/>
        </w:rPr>
        <w:t xml:space="preserve"> and Actions Affecting Archaeological Sites. </w:t>
      </w:r>
      <w:proofErr w:type="spellStart"/>
      <w:r>
        <w:rPr>
          <w:i/>
          <w:sz w:val="18"/>
        </w:rPr>
        <w:t>Conserv</w:t>
      </w:r>
      <w:proofErr w:type="spellEnd"/>
      <w:r>
        <w:rPr>
          <w:i/>
          <w:sz w:val="18"/>
        </w:rPr>
        <w:t xml:space="preserve">. Manag. </w:t>
      </w:r>
      <w:proofErr w:type="spellStart"/>
      <w:r>
        <w:rPr>
          <w:i/>
          <w:sz w:val="18"/>
        </w:rPr>
        <w:t>Archaeol</w:t>
      </w:r>
      <w:proofErr w:type="spellEnd"/>
      <w:r>
        <w:rPr>
          <w:i/>
          <w:sz w:val="18"/>
        </w:rPr>
        <w:t xml:space="preserve">. Sites </w:t>
      </w:r>
      <w:r>
        <w:rPr>
          <w:b/>
          <w:sz w:val="18"/>
        </w:rPr>
        <w:t>2019</w:t>
      </w:r>
      <w:r>
        <w:rPr>
          <w:sz w:val="18"/>
        </w:rPr>
        <w:t xml:space="preserve">, </w:t>
      </w:r>
      <w:r>
        <w:rPr>
          <w:i/>
          <w:sz w:val="18"/>
        </w:rPr>
        <w:t>21</w:t>
      </w:r>
      <w:r>
        <w:rPr>
          <w:sz w:val="18"/>
        </w:rPr>
        <w:t>, 184–206. [</w:t>
      </w:r>
      <w:proofErr w:type="spellStart"/>
      <w:r>
        <w:fldChar w:fldCharType="begin"/>
      </w:r>
      <w:r>
        <w:instrText>HYPERLINK "https://doi.org/10.1080/13505033.2019.1662653" \h</w:instrText>
      </w:r>
      <w:r>
        <w:fldChar w:fldCharType="separate"/>
      </w:r>
      <w:r>
        <w:rPr>
          <w:color w:val="0875B7"/>
          <w:sz w:val="18"/>
        </w:rPr>
        <w:t>CrossRef</w:t>
      </w:r>
      <w:proofErr w:type="spellEnd"/>
      <w:r>
        <w:rPr>
          <w:color w:val="0875B7"/>
          <w:sz w:val="18"/>
        </w:rPr>
        <w:fldChar w:fldCharType="end"/>
      </w:r>
      <w:hyperlink r:id="rId243">
        <w:r>
          <w:rPr>
            <w:sz w:val="18"/>
          </w:rPr>
          <w:t>]</w:t>
        </w:r>
      </w:hyperlink>
    </w:p>
    <w:p w14:paraId="47599557" w14:textId="77777777" w:rsidR="00B012BE" w:rsidRDefault="00000000">
      <w:pPr>
        <w:numPr>
          <w:ilvl w:val="0"/>
          <w:numId w:val="4"/>
        </w:numPr>
        <w:spacing w:line="264" w:lineRule="auto"/>
        <w:ind w:hanging="430"/>
      </w:pPr>
      <w:r>
        <w:rPr>
          <w:sz w:val="18"/>
        </w:rPr>
        <w:t xml:space="preserve">Howland, M.D.; Jones, I.W.N.; Najjar, M.; Levy, T.E. Quantifying the Effects of Erosion on Archaeological Sites with Low-Altitude Aerial Photography, Structure from Motion, and GIS: A Case Study from Southern Jordan. </w:t>
      </w:r>
      <w:r>
        <w:rPr>
          <w:i/>
          <w:sz w:val="18"/>
        </w:rPr>
        <w:t xml:space="preserve">J. </w:t>
      </w:r>
      <w:proofErr w:type="spellStart"/>
      <w:r>
        <w:rPr>
          <w:i/>
          <w:sz w:val="18"/>
        </w:rPr>
        <w:t>Archaeol</w:t>
      </w:r>
      <w:proofErr w:type="spellEnd"/>
      <w:r>
        <w:rPr>
          <w:i/>
          <w:sz w:val="18"/>
        </w:rPr>
        <w:t xml:space="preserve">. Sci. </w:t>
      </w:r>
      <w:r>
        <w:rPr>
          <w:b/>
          <w:sz w:val="18"/>
        </w:rPr>
        <w:t>2018</w:t>
      </w:r>
      <w:r>
        <w:rPr>
          <w:sz w:val="18"/>
        </w:rPr>
        <w:t xml:space="preserve">, </w:t>
      </w:r>
      <w:r>
        <w:rPr>
          <w:i/>
          <w:sz w:val="18"/>
        </w:rPr>
        <w:t>90</w:t>
      </w:r>
      <w:r>
        <w:rPr>
          <w:sz w:val="18"/>
        </w:rPr>
        <w:t xml:space="preserve">, 62–70. </w:t>
      </w:r>
      <w:hyperlink r:id="rId244">
        <w:r>
          <w:rPr>
            <w:sz w:val="18"/>
          </w:rPr>
          <w:t>[</w:t>
        </w:r>
        <w:proofErr w:type="spellStart"/>
      </w:hyperlink>
      <w:hyperlink r:id="rId245">
        <w:r>
          <w:rPr>
            <w:color w:val="0875B7"/>
            <w:sz w:val="18"/>
          </w:rPr>
          <w:t>CrossRef</w:t>
        </w:r>
        <w:proofErr w:type="spellEnd"/>
      </w:hyperlink>
      <w:hyperlink r:id="rId246">
        <w:r>
          <w:rPr>
            <w:sz w:val="18"/>
          </w:rPr>
          <w:t>]</w:t>
        </w:r>
      </w:hyperlink>
    </w:p>
    <w:p w14:paraId="52C31467" w14:textId="77777777" w:rsidR="00B012BE" w:rsidRDefault="00000000">
      <w:pPr>
        <w:numPr>
          <w:ilvl w:val="0"/>
          <w:numId w:val="4"/>
        </w:numPr>
        <w:spacing w:line="264" w:lineRule="auto"/>
        <w:ind w:hanging="430"/>
      </w:pPr>
      <w:r>
        <w:rPr>
          <w:sz w:val="18"/>
        </w:rPr>
        <w:t xml:space="preserve">Marchetti, N.; Curci, A.; Gatto, M.C.; Nicolini, S.; Mühl, S.; Zaina, F. A Multi-Scalar Approach for Assessing the Impact of Dams on the Cultural Heritage in the Middle East and North Africa. </w:t>
      </w:r>
      <w:r>
        <w:rPr>
          <w:i/>
          <w:sz w:val="18"/>
        </w:rPr>
        <w:t xml:space="preserve">J. Cult. Herit. </w:t>
      </w:r>
      <w:r>
        <w:rPr>
          <w:b/>
          <w:sz w:val="18"/>
        </w:rPr>
        <w:t>2019</w:t>
      </w:r>
      <w:r>
        <w:rPr>
          <w:sz w:val="18"/>
        </w:rPr>
        <w:t xml:space="preserve">, </w:t>
      </w:r>
      <w:r>
        <w:rPr>
          <w:i/>
          <w:sz w:val="18"/>
        </w:rPr>
        <w:t>37</w:t>
      </w:r>
      <w:r>
        <w:rPr>
          <w:sz w:val="18"/>
        </w:rPr>
        <w:t>, 17–28. [</w:t>
      </w:r>
      <w:proofErr w:type="spellStart"/>
      <w:r>
        <w:fldChar w:fldCharType="begin"/>
      </w:r>
      <w:r>
        <w:instrText>HYPERLINK "https://doi.org/10.1016/j.culher.2018.10.007" \h</w:instrText>
      </w:r>
      <w:r>
        <w:fldChar w:fldCharType="separate"/>
      </w:r>
      <w:r>
        <w:rPr>
          <w:color w:val="0875B7"/>
          <w:sz w:val="18"/>
        </w:rPr>
        <w:t>CrossRef</w:t>
      </w:r>
      <w:proofErr w:type="spellEnd"/>
      <w:r>
        <w:rPr>
          <w:color w:val="0875B7"/>
          <w:sz w:val="18"/>
        </w:rPr>
        <w:fldChar w:fldCharType="end"/>
      </w:r>
      <w:hyperlink r:id="rId247">
        <w:r>
          <w:rPr>
            <w:sz w:val="18"/>
          </w:rPr>
          <w:t>]</w:t>
        </w:r>
      </w:hyperlink>
    </w:p>
    <w:p w14:paraId="20F29F8B" w14:textId="77777777" w:rsidR="00B012BE" w:rsidRDefault="00000000">
      <w:pPr>
        <w:numPr>
          <w:ilvl w:val="0"/>
          <w:numId w:val="4"/>
        </w:numPr>
        <w:spacing w:line="264" w:lineRule="auto"/>
        <w:ind w:hanging="430"/>
      </w:pPr>
      <w:proofErr w:type="spellStart"/>
      <w:r>
        <w:rPr>
          <w:sz w:val="18"/>
        </w:rPr>
        <w:t>Pourkerman</w:t>
      </w:r>
      <w:proofErr w:type="spellEnd"/>
      <w:r>
        <w:rPr>
          <w:sz w:val="18"/>
        </w:rPr>
        <w:t xml:space="preserve">, M.; Marriner, N.; </w:t>
      </w:r>
      <w:proofErr w:type="spellStart"/>
      <w:r>
        <w:rPr>
          <w:sz w:val="18"/>
        </w:rPr>
        <w:t>Morhange</w:t>
      </w:r>
      <w:proofErr w:type="spellEnd"/>
      <w:r>
        <w:rPr>
          <w:sz w:val="18"/>
        </w:rPr>
        <w:t xml:space="preserve">, C.; </w:t>
      </w:r>
      <w:proofErr w:type="spellStart"/>
      <w:r>
        <w:rPr>
          <w:sz w:val="18"/>
        </w:rPr>
        <w:t>Djamali</w:t>
      </w:r>
      <w:proofErr w:type="spellEnd"/>
      <w:r>
        <w:rPr>
          <w:sz w:val="18"/>
        </w:rPr>
        <w:t xml:space="preserve">, M.; Amjadi, S.; Lahijani, H.; Beni, A.N.; </w:t>
      </w:r>
      <w:proofErr w:type="spellStart"/>
      <w:r>
        <w:rPr>
          <w:sz w:val="18"/>
        </w:rPr>
        <w:t>Vacchi</w:t>
      </w:r>
      <w:proofErr w:type="spellEnd"/>
      <w:r>
        <w:rPr>
          <w:sz w:val="18"/>
        </w:rPr>
        <w:t xml:space="preserve">, M.; </w:t>
      </w:r>
      <w:proofErr w:type="spellStart"/>
      <w:r>
        <w:rPr>
          <w:sz w:val="18"/>
        </w:rPr>
        <w:t>Tofighian</w:t>
      </w:r>
      <w:proofErr w:type="spellEnd"/>
      <w:r>
        <w:rPr>
          <w:sz w:val="18"/>
        </w:rPr>
        <w:t>, H.; Shah-</w:t>
      </w:r>
      <w:proofErr w:type="spellStart"/>
      <w:r>
        <w:rPr>
          <w:sz w:val="18"/>
        </w:rPr>
        <w:t>Hoesseini</w:t>
      </w:r>
      <w:proofErr w:type="spellEnd"/>
      <w:r>
        <w:rPr>
          <w:sz w:val="18"/>
        </w:rPr>
        <w:t xml:space="preserve">, M. Tracking Shoreline Erosion of “at Risk” Coastal Archaeology: The Example of Ancient </w:t>
      </w:r>
      <w:proofErr w:type="spellStart"/>
      <w:r>
        <w:rPr>
          <w:sz w:val="18"/>
        </w:rPr>
        <w:t>Siraf</w:t>
      </w:r>
      <w:proofErr w:type="spellEnd"/>
      <w:r>
        <w:rPr>
          <w:sz w:val="18"/>
        </w:rPr>
        <w:t xml:space="preserve"> (Iran, Persian Gulf). </w:t>
      </w:r>
      <w:r>
        <w:rPr>
          <w:i/>
          <w:sz w:val="18"/>
        </w:rPr>
        <w:t xml:space="preserve">Appl. </w:t>
      </w:r>
      <w:proofErr w:type="spellStart"/>
      <w:r>
        <w:rPr>
          <w:i/>
          <w:sz w:val="18"/>
        </w:rPr>
        <w:t>Geogr</w:t>
      </w:r>
      <w:proofErr w:type="spellEnd"/>
      <w:r>
        <w:rPr>
          <w:i/>
          <w:sz w:val="18"/>
        </w:rPr>
        <w:t xml:space="preserve">. </w:t>
      </w:r>
      <w:r>
        <w:rPr>
          <w:b/>
          <w:sz w:val="18"/>
        </w:rPr>
        <w:t>2018</w:t>
      </w:r>
      <w:r>
        <w:rPr>
          <w:sz w:val="18"/>
        </w:rPr>
        <w:t xml:space="preserve">, </w:t>
      </w:r>
      <w:r>
        <w:rPr>
          <w:i/>
          <w:sz w:val="18"/>
        </w:rPr>
        <w:t>101</w:t>
      </w:r>
      <w:r>
        <w:rPr>
          <w:sz w:val="18"/>
        </w:rPr>
        <w:t>, 45–55. [</w:t>
      </w:r>
      <w:proofErr w:type="spellStart"/>
      <w:r>
        <w:fldChar w:fldCharType="begin"/>
      </w:r>
      <w:r>
        <w:instrText>HYPERLINK "https://doi.org/10.1016/j.apgeog.2018.10.008" \h</w:instrText>
      </w:r>
      <w:r>
        <w:fldChar w:fldCharType="separate"/>
      </w:r>
      <w:r>
        <w:rPr>
          <w:color w:val="0875B7"/>
          <w:sz w:val="18"/>
        </w:rPr>
        <w:t>CrossRef</w:t>
      </w:r>
      <w:proofErr w:type="spellEnd"/>
      <w:r>
        <w:rPr>
          <w:color w:val="0875B7"/>
          <w:sz w:val="18"/>
        </w:rPr>
        <w:fldChar w:fldCharType="end"/>
      </w:r>
      <w:hyperlink r:id="rId248">
        <w:r>
          <w:rPr>
            <w:sz w:val="18"/>
          </w:rPr>
          <w:t>]</w:t>
        </w:r>
      </w:hyperlink>
    </w:p>
    <w:p w14:paraId="16DF4F19" w14:textId="77777777" w:rsidR="00B012BE" w:rsidRDefault="00000000">
      <w:pPr>
        <w:numPr>
          <w:ilvl w:val="0"/>
          <w:numId w:val="4"/>
        </w:numPr>
        <w:spacing w:line="264" w:lineRule="auto"/>
        <w:ind w:hanging="430"/>
      </w:pPr>
      <w:r>
        <w:rPr>
          <w:sz w:val="18"/>
        </w:rPr>
        <w:t xml:space="preserve">Tzouvaras, M.; </w:t>
      </w:r>
      <w:proofErr w:type="spellStart"/>
      <w:r>
        <w:rPr>
          <w:sz w:val="18"/>
        </w:rPr>
        <w:t>Kouhartsiouk</w:t>
      </w:r>
      <w:proofErr w:type="spellEnd"/>
      <w:r>
        <w:rPr>
          <w:sz w:val="18"/>
        </w:rPr>
        <w:t xml:space="preserve">, D.; Agapiou, A.; Danezis, C.; Hadjimitsis, D.G. The Use of Sentinel-1 Synthetic Aperture Radar (SAR) Images and Open-Source Software for Cultural Heritage: An Example from Paphos Area in Cyprus for Mapping Landscape Changes after a 5.6 Magnitude Earthquake. </w:t>
      </w:r>
      <w:r>
        <w:rPr>
          <w:i/>
          <w:sz w:val="18"/>
        </w:rPr>
        <w:t xml:space="preserve">Remote Sens. </w:t>
      </w:r>
      <w:r>
        <w:rPr>
          <w:b/>
          <w:sz w:val="18"/>
        </w:rPr>
        <w:t>2019</w:t>
      </w:r>
      <w:r>
        <w:rPr>
          <w:sz w:val="18"/>
        </w:rPr>
        <w:t xml:space="preserve">, </w:t>
      </w:r>
      <w:r>
        <w:rPr>
          <w:i/>
          <w:sz w:val="18"/>
        </w:rPr>
        <w:t>11</w:t>
      </w:r>
      <w:r>
        <w:rPr>
          <w:sz w:val="18"/>
        </w:rPr>
        <w:t>, 1766. [</w:t>
      </w:r>
      <w:proofErr w:type="spellStart"/>
      <w:r>
        <w:fldChar w:fldCharType="begin"/>
      </w:r>
      <w:r>
        <w:instrText>HYPERLINK "https://doi.org/10.3390/rs11151766" \h</w:instrText>
      </w:r>
      <w:r>
        <w:fldChar w:fldCharType="separate"/>
      </w:r>
      <w:r>
        <w:rPr>
          <w:color w:val="0875B7"/>
          <w:sz w:val="18"/>
        </w:rPr>
        <w:t>CrossRef</w:t>
      </w:r>
      <w:proofErr w:type="spellEnd"/>
      <w:r>
        <w:rPr>
          <w:color w:val="0875B7"/>
          <w:sz w:val="18"/>
        </w:rPr>
        <w:fldChar w:fldCharType="end"/>
      </w:r>
      <w:hyperlink r:id="rId249">
        <w:r>
          <w:rPr>
            <w:sz w:val="18"/>
          </w:rPr>
          <w:t>]</w:t>
        </w:r>
      </w:hyperlink>
    </w:p>
    <w:p w14:paraId="0FEA1D05" w14:textId="77777777" w:rsidR="00B012BE" w:rsidRDefault="00000000">
      <w:pPr>
        <w:numPr>
          <w:ilvl w:val="0"/>
          <w:numId w:val="4"/>
        </w:numPr>
        <w:spacing w:line="264" w:lineRule="auto"/>
        <w:ind w:hanging="430"/>
      </w:pPr>
      <w:r>
        <w:rPr>
          <w:sz w:val="18"/>
        </w:rPr>
        <w:t xml:space="preserve">Colak, H.E.; </w:t>
      </w:r>
      <w:proofErr w:type="spellStart"/>
      <w:r>
        <w:rPr>
          <w:sz w:val="18"/>
        </w:rPr>
        <w:t>Memisoglu</w:t>
      </w:r>
      <w:proofErr w:type="spellEnd"/>
      <w:r>
        <w:rPr>
          <w:sz w:val="18"/>
        </w:rPr>
        <w:t xml:space="preserve">, T.; </w:t>
      </w:r>
      <w:proofErr w:type="spellStart"/>
      <w:r>
        <w:rPr>
          <w:sz w:val="18"/>
        </w:rPr>
        <w:t>Gercek</w:t>
      </w:r>
      <w:proofErr w:type="spellEnd"/>
      <w:r>
        <w:rPr>
          <w:sz w:val="18"/>
        </w:rPr>
        <w:t xml:space="preserve">, Y. Optimal Site Selection for Solar Photovoltaic (PV) Power Plants Using GIS and AHP: A Case Study of Malatya Province, Turkey. </w:t>
      </w:r>
      <w:r>
        <w:rPr>
          <w:i/>
          <w:sz w:val="18"/>
        </w:rPr>
        <w:t xml:space="preserve">Renew. Energy </w:t>
      </w:r>
      <w:r>
        <w:rPr>
          <w:b/>
          <w:sz w:val="18"/>
        </w:rPr>
        <w:t>2020</w:t>
      </w:r>
      <w:r>
        <w:rPr>
          <w:sz w:val="18"/>
        </w:rPr>
        <w:t xml:space="preserve">, </w:t>
      </w:r>
      <w:r>
        <w:rPr>
          <w:i/>
          <w:sz w:val="18"/>
        </w:rPr>
        <w:t>149</w:t>
      </w:r>
      <w:r>
        <w:rPr>
          <w:sz w:val="18"/>
        </w:rPr>
        <w:t>, 565–576. [</w:t>
      </w:r>
      <w:proofErr w:type="spellStart"/>
      <w:r>
        <w:fldChar w:fldCharType="begin"/>
      </w:r>
      <w:r>
        <w:instrText>HYPERLINK "https://doi.org/10.1016/j.renene.2019.12.078" \h</w:instrText>
      </w:r>
      <w:r>
        <w:fldChar w:fldCharType="separate"/>
      </w:r>
      <w:r>
        <w:rPr>
          <w:color w:val="0875B7"/>
          <w:sz w:val="18"/>
        </w:rPr>
        <w:t>CrossRef</w:t>
      </w:r>
      <w:proofErr w:type="spellEnd"/>
      <w:r>
        <w:rPr>
          <w:color w:val="0875B7"/>
          <w:sz w:val="18"/>
        </w:rPr>
        <w:fldChar w:fldCharType="end"/>
      </w:r>
      <w:hyperlink r:id="rId250">
        <w:r>
          <w:rPr>
            <w:sz w:val="18"/>
          </w:rPr>
          <w:t>]</w:t>
        </w:r>
      </w:hyperlink>
    </w:p>
    <w:p w14:paraId="2367FF5E" w14:textId="77777777" w:rsidR="00B012BE" w:rsidRDefault="00000000">
      <w:pPr>
        <w:numPr>
          <w:ilvl w:val="0"/>
          <w:numId w:val="4"/>
        </w:numPr>
        <w:spacing w:line="264" w:lineRule="auto"/>
        <w:ind w:hanging="430"/>
      </w:pPr>
      <w:r>
        <w:rPr>
          <w:sz w:val="18"/>
        </w:rPr>
        <w:t xml:space="preserve">Alami </w:t>
      </w:r>
      <w:proofErr w:type="spellStart"/>
      <w:r>
        <w:rPr>
          <w:sz w:val="18"/>
        </w:rPr>
        <w:t>Merrouni</w:t>
      </w:r>
      <w:proofErr w:type="spellEnd"/>
      <w:r>
        <w:rPr>
          <w:sz w:val="18"/>
        </w:rPr>
        <w:t xml:space="preserve">, A.; </w:t>
      </w:r>
      <w:proofErr w:type="spellStart"/>
      <w:r>
        <w:rPr>
          <w:sz w:val="18"/>
        </w:rPr>
        <w:t>Elwali</w:t>
      </w:r>
      <w:proofErr w:type="spellEnd"/>
      <w:r>
        <w:rPr>
          <w:sz w:val="18"/>
        </w:rPr>
        <w:t xml:space="preserve"> Elalaoui, F.; </w:t>
      </w:r>
      <w:proofErr w:type="spellStart"/>
      <w:r>
        <w:rPr>
          <w:sz w:val="18"/>
        </w:rPr>
        <w:t>Mezrhab</w:t>
      </w:r>
      <w:proofErr w:type="spellEnd"/>
      <w:r>
        <w:rPr>
          <w:sz w:val="18"/>
        </w:rPr>
        <w:t xml:space="preserve">, A.; </w:t>
      </w:r>
      <w:proofErr w:type="spellStart"/>
      <w:r>
        <w:rPr>
          <w:sz w:val="18"/>
        </w:rPr>
        <w:t>Mezrhab</w:t>
      </w:r>
      <w:proofErr w:type="spellEnd"/>
      <w:r>
        <w:rPr>
          <w:sz w:val="18"/>
        </w:rPr>
        <w:t xml:space="preserve">, A.; </w:t>
      </w:r>
      <w:proofErr w:type="spellStart"/>
      <w:r>
        <w:rPr>
          <w:sz w:val="18"/>
        </w:rPr>
        <w:t>Ghennioui</w:t>
      </w:r>
      <w:proofErr w:type="spellEnd"/>
      <w:r>
        <w:rPr>
          <w:sz w:val="18"/>
        </w:rPr>
        <w:t>, A. Large Scale PV Sites Selection by Combining</w:t>
      </w:r>
    </w:p>
    <w:p w14:paraId="67BC759D" w14:textId="77777777" w:rsidR="00B012BE" w:rsidRDefault="00000000">
      <w:pPr>
        <w:spacing w:line="264" w:lineRule="auto"/>
        <w:ind w:left="436" w:firstLine="0"/>
      </w:pPr>
      <w:r>
        <w:rPr>
          <w:sz w:val="18"/>
        </w:rPr>
        <w:t xml:space="preserve">GIS and Analytical Hierarchy Process. Case Study: Eastern Morocco. </w:t>
      </w:r>
      <w:r>
        <w:rPr>
          <w:i/>
          <w:sz w:val="18"/>
        </w:rPr>
        <w:t xml:space="preserve">Renew. Energy </w:t>
      </w:r>
      <w:r>
        <w:rPr>
          <w:b/>
          <w:sz w:val="18"/>
        </w:rPr>
        <w:t>2018</w:t>
      </w:r>
      <w:r>
        <w:rPr>
          <w:sz w:val="18"/>
        </w:rPr>
        <w:t xml:space="preserve">, </w:t>
      </w:r>
      <w:r>
        <w:rPr>
          <w:i/>
          <w:sz w:val="18"/>
        </w:rPr>
        <w:t>119</w:t>
      </w:r>
      <w:r>
        <w:rPr>
          <w:sz w:val="18"/>
        </w:rPr>
        <w:t>, 863–873. [</w:t>
      </w:r>
      <w:proofErr w:type="spellStart"/>
      <w:r>
        <w:fldChar w:fldCharType="begin"/>
      </w:r>
      <w:r>
        <w:instrText>HYPERLINK "https://doi.org/10.1016/j.renene.2017.10.044" \h</w:instrText>
      </w:r>
      <w:r>
        <w:fldChar w:fldCharType="separate"/>
      </w:r>
      <w:r>
        <w:rPr>
          <w:color w:val="0875B7"/>
          <w:sz w:val="18"/>
        </w:rPr>
        <w:t>CrossRef</w:t>
      </w:r>
      <w:proofErr w:type="spellEnd"/>
      <w:r>
        <w:rPr>
          <w:color w:val="0875B7"/>
          <w:sz w:val="18"/>
        </w:rPr>
        <w:fldChar w:fldCharType="end"/>
      </w:r>
      <w:hyperlink r:id="rId251">
        <w:r>
          <w:rPr>
            <w:sz w:val="18"/>
          </w:rPr>
          <w:t>]</w:t>
        </w:r>
      </w:hyperlink>
    </w:p>
    <w:p w14:paraId="43F8F847" w14:textId="77777777" w:rsidR="00B012BE" w:rsidRDefault="00000000">
      <w:pPr>
        <w:numPr>
          <w:ilvl w:val="0"/>
          <w:numId w:val="4"/>
        </w:numPr>
        <w:spacing w:line="264" w:lineRule="auto"/>
        <w:ind w:hanging="430"/>
      </w:pPr>
      <w:r>
        <w:rPr>
          <w:sz w:val="18"/>
        </w:rPr>
        <w:t xml:space="preserve">Ozdemir, S.; Sahin, G. Multi-Criteria Decision-Making in the Location Selection for a Solar PV Power Plant Using AHP. </w:t>
      </w:r>
      <w:r>
        <w:rPr>
          <w:i/>
          <w:sz w:val="18"/>
        </w:rPr>
        <w:t xml:space="preserve">Measurement </w:t>
      </w:r>
      <w:r>
        <w:rPr>
          <w:b/>
          <w:sz w:val="18"/>
        </w:rPr>
        <w:t>2018</w:t>
      </w:r>
      <w:r>
        <w:rPr>
          <w:sz w:val="18"/>
        </w:rPr>
        <w:t xml:space="preserve">, </w:t>
      </w:r>
      <w:r>
        <w:rPr>
          <w:i/>
          <w:sz w:val="18"/>
        </w:rPr>
        <w:t>129</w:t>
      </w:r>
      <w:r>
        <w:rPr>
          <w:sz w:val="18"/>
        </w:rPr>
        <w:t>, 218–226. [</w:t>
      </w:r>
      <w:proofErr w:type="spellStart"/>
      <w:r>
        <w:fldChar w:fldCharType="begin"/>
      </w:r>
      <w:r>
        <w:instrText>HYPERLINK "https://doi.org/10.1016/j.measurement.2018.07.020" \h</w:instrText>
      </w:r>
      <w:r>
        <w:fldChar w:fldCharType="separate"/>
      </w:r>
      <w:r>
        <w:rPr>
          <w:color w:val="0875B7"/>
          <w:sz w:val="18"/>
        </w:rPr>
        <w:t>CrossRef</w:t>
      </w:r>
      <w:proofErr w:type="spellEnd"/>
      <w:r>
        <w:rPr>
          <w:color w:val="0875B7"/>
          <w:sz w:val="18"/>
        </w:rPr>
        <w:fldChar w:fldCharType="end"/>
      </w:r>
      <w:hyperlink r:id="rId252">
        <w:r>
          <w:rPr>
            <w:sz w:val="18"/>
          </w:rPr>
          <w:t>]</w:t>
        </w:r>
      </w:hyperlink>
    </w:p>
    <w:p w14:paraId="41599961" w14:textId="77777777" w:rsidR="00B012BE" w:rsidRDefault="00000000">
      <w:pPr>
        <w:numPr>
          <w:ilvl w:val="0"/>
          <w:numId w:val="4"/>
        </w:numPr>
        <w:spacing w:line="264" w:lineRule="auto"/>
        <w:ind w:hanging="430"/>
      </w:pPr>
      <w:proofErr w:type="spellStart"/>
      <w:r>
        <w:rPr>
          <w:sz w:val="18"/>
        </w:rPr>
        <w:t>Shorabeh</w:t>
      </w:r>
      <w:proofErr w:type="spellEnd"/>
      <w:r>
        <w:rPr>
          <w:sz w:val="18"/>
        </w:rPr>
        <w:t xml:space="preserve">, S.N.; </w:t>
      </w:r>
      <w:proofErr w:type="spellStart"/>
      <w:r>
        <w:rPr>
          <w:sz w:val="18"/>
        </w:rPr>
        <w:t>Firozjaei</w:t>
      </w:r>
      <w:proofErr w:type="spellEnd"/>
      <w:r>
        <w:rPr>
          <w:sz w:val="18"/>
        </w:rPr>
        <w:t xml:space="preserve">, M.K.; Nematollahi, O.; </w:t>
      </w:r>
      <w:proofErr w:type="spellStart"/>
      <w:r>
        <w:rPr>
          <w:sz w:val="18"/>
        </w:rPr>
        <w:t>Firozjaei</w:t>
      </w:r>
      <w:proofErr w:type="spellEnd"/>
      <w:r>
        <w:rPr>
          <w:sz w:val="18"/>
        </w:rPr>
        <w:t xml:space="preserve">, H.K.; </w:t>
      </w:r>
      <w:proofErr w:type="spellStart"/>
      <w:r>
        <w:rPr>
          <w:sz w:val="18"/>
        </w:rPr>
        <w:t>Jelokhani-Niaraki</w:t>
      </w:r>
      <w:proofErr w:type="spellEnd"/>
      <w:r>
        <w:rPr>
          <w:sz w:val="18"/>
        </w:rPr>
        <w:t>, M. A Risk-Based Multi-Criteria Spatial</w:t>
      </w:r>
    </w:p>
    <w:p w14:paraId="255DF30F" w14:textId="77777777" w:rsidR="00B012BE" w:rsidRDefault="00000000">
      <w:pPr>
        <w:spacing w:line="264" w:lineRule="auto"/>
        <w:ind w:left="436" w:firstLine="0"/>
      </w:pPr>
      <w:r>
        <w:rPr>
          <w:sz w:val="18"/>
        </w:rPr>
        <w:t xml:space="preserve">Decision Analysis for Solar Power Plant Site Selection in Different Climates: A Case Study in Iran. </w:t>
      </w:r>
      <w:r>
        <w:rPr>
          <w:i/>
          <w:sz w:val="18"/>
        </w:rPr>
        <w:t xml:space="preserve">Renew. Energy </w:t>
      </w:r>
      <w:r>
        <w:rPr>
          <w:b/>
          <w:sz w:val="18"/>
        </w:rPr>
        <w:t>2019</w:t>
      </w:r>
      <w:r>
        <w:rPr>
          <w:sz w:val="18"/>
        </w:rPr>
        <w:t>,</w:t>
      </w:r>
    </w:p>
    <w:p w14:paraId="2042519B" w14:textId="77777777" w:rsidR="00B012BE" w:rsidRDefault="00000000">
      <w:pPr>
        <w:spacing w:line="264" w:lineRule="auto"/>
        <w:ind w:left="427" w:firstLine="0"/>
      </w:pPr>
      <w:r>
        <w:rPr>
          <w:i/>
          <w:sz w:val="18"/>
        </w:rPr>
        <w:t>143</w:t>
      </w:r>
      <w:r>
        <w:rPr>
          <w:sz w:val="18"/>
        </w:rPr>
        <w:t>, 958–973. [</w:t>
      </w:r>
      <w:proofErr w:type="spellStart"/>
      <w:r>
        <w:fldChar w:fldCharType="begin"/>
      </w:r>
      <w:r>
        <w:instrText>HYPERLINK "https://doi.org/10.1016/j.renene.2019.05.063" \h</w:instrText>
      </w:r>
      <w:r>
        <w:fldChar w:fldCharType="separate"/>
      </w:r>
      <w:r>
        <w:rPr>
          <w:color w:val="0875B7"/>
          <w:sz w:val="18"/>
        </w:rPr>
        <w:t>CrossRef</w:t>
      </w:r>
      <w:proofErr w:type="spellEnd"/>
      <w:r>
        <w:rPr>
          <w:color w:val="0875B7"/>
          <w:sz w:val="18"/>
        </w:rPr>
        <w:fldChar w:fldCharType="end"/>
      </w:r>
      <w:hyperlink r:id="rId253">
        <w:r>
          <w:rPr>
            <w:sz w:val="18"/>
          </w:rPr>
          <w:t>]</w:t>
        </w:r>
      </w:hyperlink>
    </w:p>
    <w:p w14:paraId="2B4161E7" w14:textId="77777777" w:rsidR="00B012BE" w:rsidRDefault="00000000">
      <w:pPr>
        <w:numPr>
          <w:ilvl w:val="0"/>
          <w:numId w:val="4"/>
        </w:numPr>
        <w:spacing w:line="264" w:lineRule="auto"/>
        <w:ind w:hanging="430"/>
      </w:pPr>
      <w:proofErr w:type="spellStart"/>
      <w:r>
        <w:rPr>
          <w:sz w:val="18"/>
        </w:rPr>
        <w:t>Kheybari</w:t>
      </w:r>
      <w:proofErr w:type="spellEnd"/>
      <w:r>
        <w:rPr>
          <w:sz w:val="18"/>
        </w:rPr>
        <w:t xml:space="preserve">, S.; Kazemi, M.; Rezaei, J. Bioethanol Facility Location Selection Using Best-Worst Method. </w:t>
      </w:r>
      <w:r>
        <w:rPr>
          <w:i/>
          <w:sz w:val="18"/>
        </w:rPr>
        <w:t xml:space="preserve">Appl. Energy </w:t>
      </w:r>
      <w:r>
        <w:rPr>
          <w:b/>
          <w:sz w:val="18"/>
        </w:rPr>
        <w:t>2019</w:t>
      </w:r>
      <w:r>
        <w:rPr>
          <w:sz w:val="18"/>
        </w:rPr>
        <w:t xml:space="preserve">, </w:t>
      </w:r>
      <w:r>
        <w:rPr>
          <w:i/>
          <w:sz w:val="18"/>
        </w:rPr>
        <w:t>242</w:t>
      </w:r>
      <w:r>
        <w:rPr>
          <w:sz w:val="18"/>
        </w:rPr>
        <w:t>, 612–623. [</w:t>
      </w:r>
      <w:proofErr w:type="spellStart"/>
      <w:r>
        <w:fldChar w:fldCharType="begin"/>
      </w:r>
      <w:r>
        <w:instrText>HYPERLINK "https://doi.org/10.1016/j.apenergy.2019.03.054" \h</w:instrText>
      </w:r>
      <w:r>
        <w:fldChar w:fldCharType="separate"/>
      </w:r>
      <w:r>
        <w:rPr>
          <w:color w:val="0875B7"/>
          <w:sz w:val="18"/>
        </w:rPr>
        <w:t>CrossRef</w:t>
      </w:r>
      <w:proofErr w:type="spellEnd"/>
      <w:r>
        <w:rPr>
          <w:color w:val="0875B7"/>
          <w:sz w:val="18"/>
        </w:rPr>
        <w:fldChar w:fldCharType="end"/>
      </w:r>
      <w:hyperlink r:id="rId254">
        <w:r>
          <w:rPr>
            <w:sz w:val="18"/>
          </w:rPr>
          <w:t>]</w:t>
        </w:r>
      </w:hyperlink>
    </w:p>
    <w:p w14:paraId="0655B669" w14:textId="77777777" w:rsidR="00B012BE" w:rsidRDefault="00000000">
      <w:pPr>
        <w:numPr>
          <w:ilvl w:val="0"/>
          <w:numId w:val="4"/>
        </w:numPr>
        <w:spacing w:line="264" w:lineRule="auto"/>
        <w:ind w:hanging="430"/>
      </w:pPr>
      <w:r>
        <w:rPr>
          <w:sz w:val="18"/>
        </w:rPr>
        <w:lastRenderedPageBreak/>
        <w:t xml:space="preserve">Mahdy, M.; Bahaj, A.S. Multi Criteria Decision Analysis for Offshore Wind Energy Potential in Egypt. </w:t>
      </w:r>
      <w:r>
        <w:rPr>
          <w:i/>
          <w:sz w:val="18"/>
        </w:rPr>
        <w:t xml:space="preserve">Renew. Energy </w:t>
      </w:r>
      <w:r>
        <w:rPr>
          <w:b/>
          <w:sz w:val="18"/>
        </w:rPr>
        <w:t>2018</w:t>
      </w:r>
      <w:r>
        <w:rPr>
          <w:sz w:val="18"/>
        </w:rPr>
        <w:t xml:space="preserve">, </w:t>
      </w:r>
      <w:r>
        <w:rPr>
          <w:i/>
          <w:sz w:val="18"/>
        </w:rPr>
        <w:t>118</w:t>
      </w:r>
      <w:r>
        <w:rPr>
          <w:sz w:val="18"/>
        </w:rPr>
        <w:t>, 278–289. [</w:t>
      </w:r>
      <w:proofErr w:type="spellStart"/>
      <w:r>
        <w:fldChar w:fldCharType="begin"/>
      </w:r>
      <w:r>
        <w:instrText>HYPERLINK "https://doi.org/10.1016/j.renene.2017.11.021" \h</w:instrText>
      </w:r>
      <w:r>
        <w:fldChar w:fldCharType="separate"/>
      </w:r>
      <w:r>
        <w:rPr>
          <w:color w:val="0875B7"/>
          <w:sz w:val="18"/>
        </w:rPr>
        <w:t>CrossRef</w:t>
      </w:r>
      <w:proofErr w:type="spellEnd"/>
      <w:r>
        <w:rPr>
          <w:color w:val="0875B7"/>
          <w:sz w:val="18"/>
        </w:rPr>
        <w:fldChar w:fldCharType="end"/>
      </w:r>
      <w:hyperlink r:id="rId255">
        <w:r>
          <w:rPr>
            <w:sz w:val="18"/>
          </w:rPr>
          <w:t>]</w:t>
        </w:r>
      </w:hyperlink>
    </w:p>
    <w:p w14:paraId="2143854E" w14:textId="77777777" w:rsidR="00B012BE" w:rsidRDefault="00000000">
      <w:pPr>
        <w:numPr>
          <w:ilvl w:val="0"/>
          <w:numId w:val="4"/>
        </w:numPr>
        <w:spacing w:line="264" w:lineRule="auto"/>
        <w:ind w:hanging="430"/>
      </w:pPr>
      <w:r>
        <w:rPr>
          <w:sz w:val="18"/>
        </w:rPr>
        <w:t xml:space="preserve">Abdel-Basset, M.; Gamal, A.; </w:t>
      </w:r>
      <w:proofErr w:type="spellStart"/>
      <w:r>
        <w:rPr>
          <w:sz w:val="18"/>
        </w:rPr>
        <w:t>Chakrabortty</w:t>
      </w:r>
      <w:proofErr w:type="spellEnd"/>
      <w:r>
        <w:rPr>
          <w:sz w:val="18"/>
        </w:rPr>
        <w:t xml:space="preserve">, R.K.; Ryan, M. A New Hybrid Multi-Criteria Decision-Making Approach for Location Selection of Sustainable Offshore Wind Energy Stations: A Case Study. </w:t>
      </w:r>
      <w:r>
        <w:rPr>
          <w:i/>
          <w:sz w:val="18"/>
        </w:rPr>
        <w:t xml:space="preserve">J. Clean. Prod. </w:t>
      </w:r>
      <w:r>
        <w:rPr>
          <w:b/>
          <w:sz w:val="18"/>
        </w:rPr>
        <w:t>2021</w:t>
      </w:r>
      <w:r>
        <w:rPr>
          <w:sz w:val="18"/>
        </w:rPr>
        <w:t xml:space="preserve">, </w:t>
      </w:r>
      <w:r>
        <w:rPr>
          <w:i/>
          <w:sz w:val="18"/>
        </w:rPr>
        <w:t>280</w:t>
      </w:r>
      <w:r>
        <w:rPr>
          <w:sz w:val="18"/>
        </w:rPr>
        <w:t>, 124462. [</w:t>
      </w:r>
      <w:proofErr w:type="spellStart"/>
      <w:r>
        <w:fldChar w:fldCharType="begin"/>
      </w:r>
      <w:r>
        <w:instrText>HYPERLINK "https://doi.org/10.1016/j.jclepro.2020.124462" \h</w:instrText>
      </w:r>
      <w:r>
        <w:fldChar w:fldCharType="separate"/>
      </w:r>
      <w:r>
        <w:rPr>
          <w:color w:val="0875B7"/>
          <w:sz w:val="18"/>
        </w:rPr>
        <w:t>CrossRef</w:t>
      </w:r>
      <w:proofErr w:type="spellEnd"/>
      <w:r>
        <w:rPr>
          <w:color w:val="0875B7"/>
          <w:sz w:val="18"/>
        </w:rPr>
        <w:fldChar w:fldCharType="end"/>
      </w:r>
      <w:hyperlink r:id="rId256">
        <w:r>
          <w:rPr>
            <w:sz w:val="18"/>
          </w:rPr>
          <w:t>]</w:t>
        </w:r>
      </w:hyperlink>
    </w:p>
    <w:p w14:paraId="365DCCCA" w14:textId="77777777" w:rsidR="00B012BE" w:rsidRDefault="00000000">
      <w:pPr>
        <w:numPr>
          <w:ilvl w:val="0"/>
          <w:numId w:val="4"/>
        </w:numPr>
        <w:spacing w:line="264" w:lineRule="auto"/>
        <w:ind w:hanging="430"/>
      </w:pPr>
      <w:proofErr w:type="spellStart"/>
      <w:r>
        <w:rPr>
          <w:sz w:val="18"/>
        </w:rPr>
        <w:t>Prăvălie</w:t>
      </w:r>
      <w:proofErr w:type="spellEnd"/>
      <w:r>
        <w:rPr>
          <w:sz w:val="18"/>
        </w:rPr>
        <w:t xml:space="preserve">, R.; </w:t>
      </w:r>
      <w:proofErr w:type="spellStart"/>
      <w:r>
        <w:rPr>
          <w:sz w:val="18"/>
        </w:rPr>
        <w:t>Patriche</w:t>
      </w:r>
      <w:proofErr w:type="spellEnd"/>
      <w:r>
        <w:rPr>
          <w:sz w:val="18"/>
        </w:rPr>
        <w:t xml:space="preserve">, C.; </w:t>
      </w:r>
      <w:proofErr w:type="spellStart"/>
      <w:r>
        <w:rPr>
          <w:sz w:val="18"/>
        </w:rPr>
        <w:t>Bandoc</w:t>
      </w:r>
      <w:proofErr w:type="spellEnd"/>
      <w:r>
        <w:rPr>
          <w:sz w:val="18"/>
        </w:rPr>
        <w:t>, G. Spatial Assessment of Solar Energy Potential at Global Scale. A Geographical Approach.</w:t>
      </w:r>
    </w:p>
    <w:p w14:paraId="478637DA" w14:textId="77777777" w:rsidR="00B012BE" w:rsidRDefault="00000000">
      <w:pPr>
        <w:numPr>
          <w:ilvl w:val="1"/>
          <w:numId w:val="4"/>
        </w:numPr>
        <w:spacing w:after="13" w:line="259" w:lineRule="auto"/>
        <w:ind w:hanging="149"/>
        <w:jc w:val="left"/>
      </w:pPr>
      <w:r>
        <w:rPr>
          <w:i/>
          <w:sz w:val="18"/>
        </w:rPr>
        <w:t xml:space="preserve">Clean. Prod. </w:t>
      </w:r>
      <w:r>
        <w:rPr>
          <w:b/>
          <w:sz w:val="18"/>
        </w:rPr>
        <w:t>2019</w:t>
      </w:r>
      <w:r>
        <w:rPr>
          <w:sz w:val="18"/>
        </w:rPr>
        <w:t xml:space="preserve">, </w:t>
      </w:r>
      <w:r>
        <w:rPr>
          <w:i/>
          <w:sz w:val="18"/>
        </w:rPr>
        <w:t>209</w:t>
      </w:r>
      <w:r>
        <w:rPr>
          <w:sz w:val="18"/>
        </w:rPr>
        <w:t>, 692–721. [</w:t>
      </w:r>
      <w:proofErr w:type="spellStart"/>
      <w:r>
        <w:fldChar w:fldCharType="begin"/>
      </w:r>
      <w:r>
        <w:instrText>HYPERLINK "https://doi.org/10.1016/j.jclepro.2018.10.239" \h</w:instrText>
      </w:r>
      <w:r>
        <w:fldChar w:fldCharType="separate"/>
      </w:r>
      <w:r>
        <w:rPr>
          <w:color w:val="0875B7"/>
          <w:sz w:val="18"/>
        </w:rPr>
        <w:t>CrossRef</w:t>
      </w:r>
      <w:proofErr w:type="spellEnd"/>
      <w:r>
        <w:rPr>
          <w:color w:val="0875B7"/>
          <w:sz w:val="18"/>
        </w:rPr>
        <w:fldChar w:fldCharType="end"/>
      </w:r>
      <w:hyperlink r:id="rId257">
        <w:r>
          <w:rPr>
            <w:sz w:val="18"/>
          </w:rPr>
          <w:t>]</w:t>
        </w:r>
      </w:hyperlink>
    </w:p>
    <w:p w14:paraId="03197134" w14:textId="77777777" w:rsidR="00B012BE" w:rsidRDefault="00000000">
      <w:pPr>
        <w:numPr>
          <w:ilvl w:val="0"/>
          <w:numId w:val="4"/>
        </w:numPr>
        <w:spacing w:line="264" w:lineRule="auto"/>
        <w:ind w:hanging="430"/>
      </w:pPr>
      <w:r>
        <w:rPr>
          <w:sz w:val="18"/>
        </w:rPr>
        <w:t xml:space="preserve">Alami </w:t>
      </w:r>
      <w:proofErr w:type="spellStart"/>
      <w:r>
        <w:rPr>
          <w:sz w:val="18"/>
        </w:rPr>
        <w:t>Merrouni</w:t>
      </w:r>
      <w:proofErr w:type="spellEnd"/>
      <w:r>
        <w:rPr>
          <w:sz w:val="18"/>
        </w:rPr>
        <w:t xml:space="preserve">, A.; </w:t>
      </w:r>
      <w:proofErr w:type="spellStart"/>
      <w:r>
        <w:rPr>
          <w:sz w:val="18"/>
        </w:rPr>
        <w:t>Elwali</w:t>
      </w:r>
      <w:proofErr w:type="spellEnd"/>
      <w:r>
        <w:rPr>
          <w:sz w:val="18"/>
        </w:rPr>
        <w:t xml:space="preserve"> Elalaoui, F.; </w:t>
      </w:r>
      <w:proofErr w:type="spellStart"/>
      <w:r>
        <w:rPr>
          <w:sz w:val="18"/>
        </w:rPr>
        <w:t>Ghennioui</w:t>
      </w:r>
      <w:proofErr w:type="spellEnd"/>
      <w:r>
        <w:rPr>
          <w:sz w:val="18"/>
        </w:rPr>
        <w:t xml:space="preserve">, A.; </w:t>
      </w:r>
      <w:proofErr w:type="spellStart"/>
      <w:r>
        <w:rPr>
          <w:sz w:val="18"/>
        </w:rPr>
        <w:t>Mezrhab</w:t>
      </w:r>
      <w:proofErr w:type="spellEnd"/>
      <w:r>
        <w:rPr>
          <w:sz w:val="18"/>
        </w:rPr>
        <w:t xml:space="preserve">, A.; </w:t>
      </w:r>
      <w:proofErr w:type="spellStart"/>
      <w:r>
        <w:rPr>
          <w:sz w:val="18"/>
        </w:rPr>
        <w:t>Mezrhab</w:t>
      </w:r>
      <w:proofErr w:type="spellEnd"/>
      <w:r>
        <w:rPr>
          <w:sz w:val="18"/>
        </w:rPr>
        <w:t>, A. A GIS-AHP Combination for the Sites</w:t>
      </w:r>
    </w:p>
    <w:p w14:paraId="0218848D" w14:textId="77777777" w:rsidR="00B012BE" w:rsidRDefault="00000000">
      <w:pPr>
        <w:spacing w:line="264" w:lineRule="auto"/>
        <w:ind w:left="427" w:firstLine="2"/>
      </w:pPr>
      <w:r>
        <w:rPr>
          <w:sz w:val="18"/>
        </w:rPr>
        <w:t xml:space="preserve">Assessment of Large-Scale CSP Plants with Dry and Wet Cooling Systems. Case Study: Eastern Morocco. </w:t>
      </w:r>
      <w:r>
        <w:rPr>
          <w:i/>
          <w:sz w:val="18"/>
        </w:rPr>
        <w:t xml:space="preserve">Sol. Energy </w:t>
      </w:r>
      <w:r>
        <w:rPr>
          <w:b/>
          <w:sz w:val="18"/>
        </w:rPr>
        <w:t>2018</w:t>
      </w:r>
      <w:r>
        <w:rPr>
          <w:sz w:val="18"/>
        </w:rPr>
        <w:t xml:space="preserve">, </w:t>
      </w:r>
      <w:r>
        <w:rPr>
          <w:i/>
          <w:sz w:val="18"/>
        </w:rPr>
        <w:t>166</w:t>
      </w:r>
      <w:r>
        <w:rPr>
          <w:sz w:val="18"/>
        </w:rPr>
        <w:t>, 2–12. [</w:t>
      </w:r>
      <w:proofErr w:type="spellStart"/>
      <w:r>
        <w:fldChar w:fldCharType="begin"/>
      </w:r>
      <w:r>
        <w:instrText>HYPERLINK "https://doi.org/10.1016/j.solener.2018.03.038" \h</w:instrText>
      </w:r>
      <w:r>
        <w:fldChar w:fldCharType="separate"/>
      </w:r>
      <w:r>
        <w:rPr>
          <w:color w:val="0875B7"/>
          <w:sz w:val="18"/>
        </w:rPr>
        <w:t>CrossRef</w:t>
      </w:r>
      <w:proofErr w:type="spellEnd"/>
      <w:r>
        <w:rPr>
          <w:color w:val="0875B7"/>
          <w:sz w:val="18"/>
        </w:rPr>
        <w:fldChar w:fldCharType="end"/>
      </w:r>
      <w:hyperlink r:id="rId258">
        <w:r>
          <w:rPr>
            <w:sz w:val="18"/>
          </w:rPr>
          <w:t>]</w:t>
        </w:r>
      </w:hyperlink>
    </w:p>
    <w:p w14:paraId="01A1D298" w14:textId="77777777" w:rsidR="00B012BE" w:rsidRDefault="00000000">
      <w:pPr>
        <w:numPr>
          <w:ilvl w:val="0"/>
          <w:numId w:val="4"/>
        </w:numPr>
        <w:spacing w:line="264" w:lineRule="auto"/>
        <w:ind w:hanging="430"/>
      </w:pPr>
      <w:proofErr w:type="spellStart"/>
      <w:r>
        <w:rPr>
          <w:sz w:val="18"/>
        </w:rPr>
        <w:t>Firozjaei</w:t>
      </w:r>
      <w:proofErr w:type="spellEnd"/>
      <w:r>
        <w:rPr>
          <w:sz w:val="18"/>
        </w:rPr>
        <w:t xml:space="preserve">, M.K.; Nematollahi, O.; </w:t>
      </w:r>
      <w:proofErr w:type="spellStart"/>
      <w:r>
        <w:rPr>
          <w:sz w:val="18"/>
        </w:rPr>
        <w:t>Mijani</w:t>
      </w:r>
      <w:proofErr w:type="spellEnd"/>
      <w:r>
        <w:rPr>
          <w:sz w:val="18"/>
        </w:rPr>
        <w:t xml:space="preserve">, N.; </w:t>
      </w:r>
      <w:proofErr w:type="spellStart"/>
      <w:r>
        <w:rPr>
          <w:sz w:val="18"/>
        </w:rPr>
        <w:t>Shorabeh</w:t>
      </w:r>
      <w:proofErr w:type="spellEnd"/>
      <w:r>
        <w:rPr>
          <w:sz w:val="18"/>
        </w:rPr>
        <w:t xml:space="preserve">, S.N.; </w:t>
      </w:r>
      <w:proofErr w:type="spellStart"/>
      <w:r>
        <w:rPr>
          <w:sz w:val="18"/>
        </w:rPr>
        <w:t>Firozjaei</w:t>
      </w:r>
      <w:proofErr w:type="spellEnd"/>
      <w:r>
        <w:rPr>
          <w:sz w:val="18"/>
        </w:rPr>
        <w:t xml:space="preserve">, H.K.; </w:t>
      </w:r>
      <w:proofErr w:type="spellStart"/>
      <w:r>
        <w:rPr>
          <w:sz w:val="18"/>
        </w:rPr>
        <w:t>Toomanian</w:t>
      </w:r>
      <w:proofErr w:type="spellEnd"/>
      <w:r>
        <w:rPr>
          <w:sz w:val="18"/>
        </w:rPr>
        <w:t>, A. An Integrated GIS-Based Ordered</w:t>
      </w:r>
    </w:p>
    <w:p w14:paraId="3818D2A1" w14:textId="77777777" w:rsidR="00B012BE" w:rsidRDefault="00000000">
      <w:pPr>
        <w:spacing w:line="264" w:lineRule="auto"/>
        <w:ind w:left="427" w:firstLine="0"/>
      </w:pPr>
      <w:r>
        <w:rPr>
          <w:sz w:val="18"/>
        </w:rPr>
        <w:t xml:space="preserve">Weighted Averaging Analysis for Solar Energy Evaluation in Iran: Current Conditions and Future Planning. </w:t>
      </w:r>
      <w:r>
        <w:rPr>
          <w:i/>
          <w:sz w:val="18"/>
        </w:rPr>
        <w:t xml:space="preserve">Renew. Energy </w:t>
      </w:r>
      <w:r>
        <w:rPr>
          <w:b/>
          <w:sz w:val="18"/>
        </w:rPr>
        <w:t>2019</w:t>
      </w:r>
      <w:r>
        <w:rPr>
          <w:sz w:val="18"/>
        </w:rPr>
        <w:t>,</w:t>
      </w:r>
    </w:p>
    <w:p w14:paraId="2B552C4B" w14:textId="77777777" w:rsidR="00B012BE" w:rsidRDefault="00000000">
      <w:pPr>
        <w:spacing w:line="264" w:lineRule="auto"/>
        <w:ind w:left="427" w:firstLine="0"/>
      </w:pPr>
      <w:r>
        <w:rPr>
          <w:i/>
          <w:sz w:val="18"/>
        </w:rPr>
        <w:t>136</w:t>
      </w:r>
      <w:r>
        <w:rPr>
          <w:sz w:val="18"/>
        </w:rPr>
        <w:t>, 1130–1146. [</w:t>
      </w:r>
      <w:proofErr w:type="spellStart"/>
      <w:r>
        <w:fldChar w:fldCharType="begin"/>
      </w:r>
      <w:r>
        <w:instrText>HYPERLINK "https://doi.org/10.1016/j.renene.2018.09.090" \h</w:instrText>
      </w:r>
      <w:r>
        <w:fldChar w:fldCharType="separate"/>
      </w:r>
      <w:r>
        <w:rPr>
          <w:color w:val="0875B7"/>
          <w:sz w:val="18"/>
        </w:rPr>
        <w:t>CrossRef</w:t>
      </w:r>
      <w:proofErr w:type="spellEnd"/>
      <w:r>
        <w:rPr>
          <w:color w:val="0875B7"/>
          <w:sz w:val="18"/>
        </w:rPr>
        <w:fldChar w:fldCharType="end"/>
      </w:r>
      <w:hyperlink r:id="rId259">
        <w:r>
          <w:rPr>
            <w:sz w:val="18"/>
          </w:rPr>
          <w:t>]</w:t>
        </w:r>
      </w:hyperlink>
    </w:p>
    <w:p w14:paraId="7D90FB2E" w14:textId="77777777" w:rsidR="00B012BE" w:rsidRDefault="00000000">
      <w:pPr>
        <w:numPr>
          <w:ilvl w:val="0"/>
          <w:numId w:val="4"/>
        </w:numPr>
        <w:spacing w:line="264" w:lineRule="auto"/>
        <w:ind w:hanging="430"/>
      </w:pPr>
      <w:proofErr w:type="spellStart"/>
      <w:r>
        <w:rPr>
          <w:sz w:val="18"/>
        </w:rPr>
        <w:t>Dehwah</w:t>
      </w:r>
      <w:proofErr w:type="spellEnd"/>
      <w:r>
        <w:rPr>
          <w:sz w:val="18"/>
        </w:rPr>
        <w:t xml:space="preserve">, A.H.A.; Asif, M.; Rahman, M.T. Prospects of PV Application in Unregulated Building Rooftops in Developing Countries: A Perspective from Saudi Arabia. </w:t>
      </w:r>
      <w:r>
        <w:rPr>
          <w:i/>
          <w:sz w:val="18"/>
        </w:rPr>
        <w:t xml:space="preserve">Energy Build. </w:t>
      </w:r>
      <w:r>
        <w:rPr>
          <w:b/>
          <w:sz w:val="18"/>
        </w:rPr>
        <w:t>2018</w:t>
      </w:r>
      <w:r>
        <w:rPr>
          <w:sz w:val="18"/>
        </w:rPr>
        <w:t xml:space="preserve">, </w:t>
      </w:r>
      <w:r>
        <w:rPr>
          <w:i/>
          <w:sz w:val="18"/>
        </w:rPr>
        <w:t>171</w:t>
      </w:r>
      <w:r>
        <w:rPr>
          <w:sz w:val="18"/>
        </w:rPr>
        <w:t>, 76–87. [</w:t>
      </w:r>
      <w:proofErr w:type="spellStart"/>
      <w:r>
        <w:fldChar w:fldCharType="begin"/>
      </w:r>
      <w:r>
        <w:instrText>HYPERLINK "https://doi.org/10.1016/j.enbuild.2018.04.001" \h</w:instrText>
      </w:r>
      <w:r>
        <w:fldChar w:fldCharType="separate"/>
      </w:r>
      <w:r>
        <w:rPr>
          <w:color w:val="0875B7"/>
          <w:sz w:val="18"/>
        </w:rPr>
        <w:t>CrossRef</w:t>
      </w:r>
      <w:proofErr w:type="spellEnd"/>
      <w:r>
        <w:rPr>
          <w:color w:val="0875B7"/>
          <w:sz w:val="18"/>
        </w:rPr>
        <w:fldChar w:fldCharType="end"/>
      </w:r>
      <w:hyperlink r:id="rId260">
        <w:r>
          <w:rPr>
            <w:sz w:val="18"/>
          </w:rPr>
          <w:t>]</w:t>
        </w:r>
      </w:hyperlink>
    </w:p>
    <w:p w14:paraId="3E010DEB" w14:textId="77777777" w:rsidR="00B012BE" w:rsidRDefault="00000000">
      <w:pPr>
        <w:numPr>
          <w:ilvl w:val="0"/>
          <w:numId w:val="4"/>
        </w:numPr>
        <w:spacing w:line="264" w:lineRule="auto"/>
        <w:ind w:hanging="430"/>
      </w:pPr>
      <w:r>
        <w:rPr>
          <w:sz w:val="18"/>
        </w:rPr>
        <w:t xml:space="preserve">Ghasemi, G.; </w:t>
      </w:r>
      <w:proofErr w:type="spellStart"/>
      <w:r>
        <w:rPr>
          <w:sz w:val="18"/>
        </w:rPr>
        <w:t>Noorollahi</w:t>
      </w:r>
      <w:proofErr w:type="spellEnd"/>
      <w:r>
        <w:rPr>
          <w:sz w:val="18"/>
        </w:rPr>
        <w:t xml:space="preserve">, Y.; Alavi, H.; </w:t>
      </w:r>
      <w:proofErr w:type="spellStart"/>
      <w:r>
        <w:rPr>
          <w:sz w:val="18"/>
        </w:rPr>
        <w:t>Marzband</w:t>
      </w:r>
      <w:proofErr w:type="spellEnd"/>
      <w:r>
        <w:rPr>
          <w:sz w:val="18"/>
        </w:rPr>
        <w:t xml:space="preserve">, M.; Shahbazi, M. Theoretical and Technical Potential Evaluation of Solar Power Generation in Iran. </w:t>
      </w:r>
      <w:r>
        <w:rPr>
          <w:i/>
          <w:sz w:val="18"/>
        </w:rPr>
        <w:t xml:space="preserve">Renew. Energy </w:t>
      </w:r>
      <w:r>
        <w:rPr>
          <w:b/>
          <w:sz w:val="18"/>
        </w:rPr>
        <w:t>2019</w:t>
      </w:r>
      <w:r>
        <w:rPr>
          <w:sz w:val="18"/>
        </w:rPr>
        <w:t xml:space="preserve">, </w:t>
      </w:r>
      <w:r>
        <w:rPr>
          <w:i/>
          <w:sz w:val="18"/>
        </w:rPr>
        <w:t>138</w:t>
      </w:r>
      <w:r>
        <w:rPr>
          <w:sz w:val="18"/>
        </w:rPr>
        <w:t>, 1250–1261. [</w:t>
      </w:r>
      <w:proofErr w:type="spellStart"/>
      <w:r>
        <w:fldChar w:fldCharType="begin"/>
      </w:r>
      <w:r>
        <w:instrText>HYPERLINK "https://doi.org/10.1016/j.renene.2019.02.068" \h</w:instrText>
      </w:r>
      <w:r>
        <w:fldChar w:fldCharType="separate"/>
      </w:r>
      <w:r>
        <w:rPr>
          <w:color w:val="0875B7"/>
          <w:sz w:val="18"/>
        </w:rPr>
        <w:t>CrossRef</w:t>
      </w:r>
      <w:proofErr w:type="spellEnd"/>
      <w:r>
        <w:rPr>
          <w:color w:val="0875B7"/>
          <w:sz w:val="18"/>
        </w:rPr>
        <w:fldChar w:fldCharType="end"/>
      </w:r>
      <w:hyperlink r:id="rId261">
        <w:r>
          <w:rPr>
            <w:sz w:val="18"/>
          </w:rPr>
          <w:t>]</w:t>
        </w:r>
      </w:hyperlink>
    </w:p>
    <w:p w14:paraId="497FD41A" w14:textId="77777777" w:rsidR="00B012BE" w:rsidRDefault="00000000">
      <w:pPr>
        <w:numPr>
          <w:ilvl w:val="0"/>
          <w:numId w:val="4"/>
        </w:numPr>
        <w:spacing w:line="264" w:lineRule="auto"/>
        <w:ind w:hanging="430"/>
      </w:pPr>
      <w:r>
        <w:rPr>
          <w:sz w:val="18"/>
        </w:rPr>
        <w:t xml:space="preserve">Kannan, D.; </w:t>
      </w:r>
      <w:proofErr w:type="spellStart"/>
      <w:r>
        <w:rPr>
          <w:sz w:val="18"/>
        </w:rPr>
        <w:t>Moazzeni</w:t>
      </w:r>
      <w:proofErr w:type="spellEnd"/>
      <w:r>
        <w:rPr>
          <w:sz w:val="18"/>
        </w:rPr>
        <w:t xml:space="preserve">, S.; Darmian, S.M.; Afrasiabi, A. A Hybrid Approach Based on MCDM Methods and Monte Carlo Simulation for Sustainable Evaluation of Potential Solar Sites in East of Iran. </w:t>
      </w:r>
      <w:r>
        <w:rPr>
          <w:i/>
          <w:sz w:val="18"/>
        </w:rPr>
        <w:t xml:space="preserve">J. Clean. Prod. </w:t>
      </w:r>
      <w:r>
        <w:rPr>
          <w:b/>
          <w:sz w:val="18"/>
        </w:rPr>
        <w:t>2021</w:t>
      </w:r>
      <w:r>
        <w:rPr>
          <w:sz w:val="18"/>
        </w:rPr>
        <w:t xml:space="preserve">, </w:t>
      </w:r>
      <w:r>
        <w:rPr>
          <w:i/>
          <w:sz w:val="18"/>
        </w:rPr>
        <w:t>279</w:t>
      </w:r>
      <w:r>
        <w:rPr>
          <w:sz w:val="18"/>
        </w:rPr>
        <w:t>, 122368. [</w:t>
      </w:r>
      <w:proofErr w:type="spellStart"/>
      <w:r>
        <w:fldChar w:fldCharType="begin"/>
      </w:r>
      <w:r>
        <w:instrText>HYPERLINK "https://doi.org/10.1016/j.jclepro.2020.122368" \h</w:instrText>
      </w:r>
      <w:r>
        <w:fldChar w:fldCharType="separate"/>
      </w:r>
      <w:r>
        <w:rPr>
          <w:color w:val="0875B7"/>
          <w:sz w:val="18"/>
        </w:rPr>
        <w:t>CrossRef</w:t>
      </w:r>
      <w:proofErr w:type="spellEnd"/>
      <w:r>
        <w:rPr>
          <w:color w:val="0875B7"/>
          <w:sz w:val="18"/>
        </w:rPr>
        <w:fldChar w:fldCharType="end"/>
      </w:r>
      <w:hyperlink r:id="rId262">
        <w:r>
          <w:rPr>
            <w:sz w:val="18"/>
          </w:rPr>
          <w:t>]</w:t>
        </w:r>
      </w:hyperlink>
    </w:p>
    <w:p w14:paraId="47F8BA38" w14:textId="77777777" w:rsidR="00B012BE" w:rsidRDefault="00000000">
      <w:pPr>
        <w:numPr>
          <w:ilvl w:val="0"/>
          <w:numId w:val="4"/>
        </w:numPr>
        <w:spacing w:line="264" w:lineRule="auto"/>
        <w:ind w:hanging="430"/>
      </w:pPr>
      <w:proofErr w:type="spellStart"/>
      <w:r>
        <w:rPr>
          <w:sz w:val="18"/>
        </w:rPr>
        <w:t>Mensour</w:t>
      </w:r>
      <w:proofErr w:type="spellEnd"/>
      <w:r>
        <w:rPr>
          <w:sz w:val="18"/>
        </w:rPr>
        <w:t xml:space="preserve">, O.N.; El </w:t>
      </w:r>
      <w:proofErr w:type="spellStart"/>
      <w:r>
        <w:rPr>
          <w:sz w:val="18"/>
        </w:rPr>
        <w:t>Ghazzani</w:t>
      </w:r>
      <w:proofErr w:type="spellEnd"/>
      <w:r>
        <w:rPr>
          <w:sz w:val="18"/>
        </w:rPr>
        <w:t xml:space="preserve">, B.; </w:t>
      </w:r>
      <w:proofErr w:type="spellStart"/>
      <w:r>
        <w:rPr>
          <w:sz w:val="18"/>
        </w:rPr>
        <w:t>Hlimi</w:t>
      </w:r>
      <w:proofErr w:type="spellEnd"/>
      <w:r>
        <w:rPr>
          <w:sz w:val="18"/>
        </w:rPr>
        <w:t>, B.; Ihlal, A. A Geographical Information System-Based Multi-Criteria Method for the</w:t>
      </w:r>
    </w:p>
    <w:p w14:paraId="2C0CC8D7" w14:textId="77777777" w:rsidR="00B012BE" w:rsidRDefault="00000000">
      <w:pPr>
        <w:spacing w:line="264" w:lineRule="auto"/>
        <w:ind w:left="436" w:firstLine="0"/>
      </w:pPr>
      <w:r>
        <w:rPr>
          <w:sz w:val="18"/>
        </w:rPr>
        <w:t xml:space="preserve">Evaluation of Solar Farms Locations: A Case Study in </w:t>
      </w:r>
      <w:proofErr w:type="spellStart"/>
      <w:r>
        <w:rPr>
          <w:sz w:val="18"/>
        </w:rPr>
        <w:t>Souss</w:t>
      </w:r>
      <w:proofErr w:type="spellEnd"/>
      <w:r>
        <w:rPr>
          <w:sz w:val="18"/>
        </w:rPr>
        <w:t xml:space="preserve">-Massa Area, Southern Morocco. </w:t>
      </w:r>
      <w:r>
        <w:rPr>
          <w:i/>
          <w:sz w:val="18"/>
        </w:rPr>
        <w:t xml:space="preserve">Energy </w:t>
      </w:r>
      <w:r>
        <w:rPr>
          <w:b/>
          <w:sz w:val="18"/>
        </w:rPr>
        <w:t>2019</w:t>
      </w:r>
      <w:r>
        <w:rPr>
          <w:sz w:val="18"/>
        </w:rPr>
        <w:t xml:space="preserve">, </w:t>
      </w:r>
      <w:r>
        <w:rPr>
          <w:i/>
          <w:sz w:val="18"/>
        </w:rPr>
        <w:t>182</w:t>
      </w:r>
      <w:r>
        <w:rPr>
          <w:sz w:val="18"/>
        </w:rPr>
        <w:t>, 900–919. [</w:t>
      </w:r>
      <w:proofErr w:type="spellStart"/>
      <w:r>
        <w:fldChar w:fldCharType="begin"/>
      </w:r>
      <w:r>
        <w:instrText>HYPERLINK "https://doi.org/10.1016/j.energy.2019.06.063" \h</w:instrText>
      </w:r>
      <w:r>
        <w:fldChar w:fldCharType="separate"/>
      </w:r>
      <w:r>
        <w:rPr>
          <w:color w:val="0875B7"/>
          <w:sz w:val="18"/>
        </w:rPr>
        <w:t>CrossRef</w:t>
      </w:r>
      <w:proofErr w:type="spellEnd"/>
      <w:r>
        <w:rPr>
          <w:color w:val="0875B7"/>
          <w:sz w:val="18"/>
        </w:rPr>
        <w:fldChar w:fldCharType="end"/>
      </w:r>
      <w:hyperlink r:id="rId263">
        <w:r>
          <w:rPr>
            <w:sz w:val="18"/>
          </w:rPr>
          <w:t>]</w:t>
        </w:r>
      </w:hyperlink>
    </w:p>
    <w:p w14:paraId="0181B96D" w14:textId="77777777" w:rsidR="00B012BE" w:rsidRDefault="00000000">
      <w:pPr>
        <w:numPr>
          <w:ilvl w:val="0"/>
          <w:numId w:val="4"/>
        </w:numPr>
        <w:spacing w:line="264" w:lineRule="auto"/>
        <w:ind w:hanging="430"/>
      </w:pPr>
      <w:r>
        <w:rPr>
          <w:sz w:val="18"/>
        </w:rPr>
        <w:t xml:space="preserve">Yousefi, H.; </w:t>
      </w:r>
      <w:proofErr w:type="spellStart"/>
      <w:r>
        <w:rPr>
          <w:sz w:val="18"/>
        </w:rPr>
        <w:t>Hafeznia</w:t>
      </w:r>
      <w:proofErr w:type="spellEnd"/>
      <w:r>
        <w:rPr>
          <w:sz w:val="18"/>
        </w:rPr>
        <w:t>, H.; Yousefi-</w:t>
      </w:r>
      <w:proofErr w:type="spellStart"/>
      <w:r>
        <w:rPr>
          <w:sz w:val="18"/>
        </w:rPr>
        <w:t>Sahzabi</w:t>
      </w:r>
      <w:proofErr w:type="spellEnd"/>
      <w:r>
        <w:rPr>
          <w:sz w:val="18"/>
        </w:rPr>
        <w:t xml:space="preserve">, A. Spatial Site Selection for Solar Power Plants Using a GIS-Based Boolean-Fuzzy Logic Model: A Case Study of </w:t>
      </w:r>
      <w:proofErr w:type="spellStart"/>
      <w:r>
        <w:rPr>
          <w:sz w:val="18"/>
        </w:rPr>
        <w:t>Markazi</w:t>
      </w:r>
      <w:proofErr w:type="spellEnd"/>
      <w:r>
        <w:rPr>
          <w:sz w:val="18"/>
        </w:rPr>
        <w:t xml:space="preserve"> Province, Iran. </w:t>
      </w:r>
      <w:r>
        <w:rPr>
          <w:i/>
          <w:sz w:val="18"/>
        </w:rPr>
        <w:t xml:space="preserve">Energies </w:t>
      </w:r>
      <w:r>
        <w:rPr>
          <w:b/>
          <w:sz w:val="18"/>
        </w:rPr>
        <w:t>2018</w:t>
      </w:r>
      <w:r>
        <w:rPr>
          <w:sz w:val="18"/>
        </w:rPr>
        <w:t xml:space="preserve">, </w:t>
      </w:r>
      <w:r>
        <w:rPr>
          <w:i/>
          <w:sz w:val="18"/>
        </w:rPr>
        <w:t>11</w:t>
      </w:r>
      <w:r>
        <w:rPr>
          <w:sz w:val="18"/>
        </w:rPr>
        <w:t>, 1648. [</w:t>
      </w:r>
      <w:proofErr w:type="spellStart"/>
      <w:r>
        <w:fldChar w:fldCharType="begin"/>
      </w:r>
      <w:r>
        <w:instrText>HYPERLINK "https://doi.org/10.3390/en11071648" \h</w:instrText>
      </w:r>
      <w:r>
        <w:fldChar w:fldCharType="separate"/>
      </w:r>
      <w:r>
        <w:rPr>
          <w:color w:val="0875B7"/>
          <w:sz w:val="18"/>
        </w:rPr>
        <w:t>CrossRef</w:t>
      </w:r>
      <w:proofErr w:type="spellEnd"/>
      <w:r>
        <w:rPr>
          <w:color w:val="0875B7"/>
          <w:sz w:val="18"/>
        </w:rPr>
        <w:fldChar w:fldCharType="end"/>
      </w:r>
      <w:hyperlink r:id="rId264">
        <w:r>
          <w:rPr>
            <w:sz w:val="18"/>
          </w:rPr>
          <w:t>]</w:t>
        </w:r>
      </w:hyperlink>
    </w:p>
    <w:p w14:paraId="68B32B7D" w14:textId="77777777" w:rsidR="00B012BE" w:rsidRDefault="00000000">
      <w:pPr>
        <w:numPr>
          <w:ilvl w:val="0"/>
          <w:numId w:val="4"/>
        </w:numPr>
        <w:spacing w:line="264" w:lineRule="auto"/>
        <w:ind w:hanging="430"/>
      </w:pPr>
      <w:proofErr w:type="spellStart"/>
      <w:r>
        <w:rPr>
          <w:sz w:val="18"/>
        </w:rPr>
        <w:t>Zareei</w:t>
      </w:r>
      <w:proofErr w:type="spellEnd"/>
      <w:r>
        <w:rPr>
          <w:sz w:val="18"/>
        </w:rPr>
        <w:t xml:space="preserve">, S. Evaluation of Biogas Potential from Livestock Manures and Rural Wastes Using GIS in Iran. </w:t>
      </w:r>
      <w:r>
        <w:rPr>
          <w:i/>
          <w:sz w:val="18"/>
        </w:rPr>
        <w:t xml:space="preserve">Renew. Energy </w:t>
      </w:r>
      <w:r>
        <w:rPr>
          <w:b/>
          <w:sz w:val="18"/>
        </w:rPr>
        <w:t>2018</w:t>
      </w:r>
      <w:r>
        <w:rPr>
          <w:sz w:val="18"/>
        </w:rPr>
        <w:t xml:space="preserve">, </w:t>
      </w:r>
      <w:r>
        <w:rPr>
          <w:i/>
          <w:sz w:val="18"/>
        </w:rPr>
        <w:t>118</w:t>
      </w:r>
      <w:r>
        <w:rPr>
          <w:sz w:val="18"/>
        </w:rPr>
        <w:t>, 351–356. [</w:t>
      </w:r>
      <w:proofErr w:type="spellStart"/>
      <w:r>
        <w:fldChar w:fldCharType="begin"/>
      </w:r>
      <w:r>
        <w:instrText>HYPERLINK "https://doi.org/10.1016/j.renene.2017.11.026" \h</w:instrText>
      </w:r>
      <w:r>
        <w:fldChar w:fldCharType="separate"/>
      </w:r>
      <w:r>
        <w:rPr>
          <w:color w:val="0875B7"/>
          <w:sz w:val="18"/>
        </w:rPr>
        <w:t>CrossRef</w:t>
      </w:r>
      <w:proofErr w:type="spellEnd"/>
      <w:r>
        <w:rPr>
          <w:color w:val="0875B7"/>
          <w:sz w:val="18"/>
        </w:rPr>
        <w:fldChar w:fldCharType="end"/>
      </w:r>
      <w:hyperlink r:id="rId265">
        <w:r>
          <w:rPr>
            <w:sz w:val="18"/>
          </w:rPr>
          <w:t>]</w:t>
        </w:r>
      </w:hyperlink>
    </w:p>
    <w:p w14:paraId="3C9850A6" w14:textId="77777777" w:rsidR="00B012BE" w:rsidRDefault="00000000">
      <w:pPr>
        <w:numPr>
          <w:ilvl w:val="0"/>
          <w:numId w:val="4"/>
        </w:numPr>
        <w:spacing w:line="264" w:lineRule="auto"/>
        <w:ind w:hanging="430"/>
      </w:pPr>
      <w:r>
        <w:rPr>
          <w:sz w:val="18"/>
        </w:rPr>
        <w:t xml:space="preserve">Zhang, G.; Shi, Y.; Maleki, A.; Rosen, M.A. Optimal Location and Size of a Grid-Independent Solar/Hydrogen System for Rural Areas Using an Efficient Heuristic Approach. </w:t>
      </w:r>
      <w:r>
        <w:rPr>
          <w:i/>
          <w:sz w:val="18"/>
        </w:rPr>
        <w:t xml:space="preserve">Renew. Energy </w:t>
      </w:r>
      <w:r>
        <w:rPr>
          <w:b/>
          <w:sz w:val="18"/>
        </w:rPr>
        <w:t>2020</w:t>
      </w:r>
      <w:r>
        <w:rPr>
          <w:sz w:val="18"/>
        </w:rPr>
        <w:t xml:space="preserve">, </w:t>
      </w:r>
      <w:r>
        <w:rPr>
          <w:i/>
          <w:sz w:val="18"/>
        </w:rPr>
        <w:t>156</w:t>
      </w:r>
      <w:r>
        <w:rPr>
          <w:sz w:val="18"/>
        </w:rPr>
        <w:t>, 1203–1214. [</w:t>
      </w:r>
      <w:proofErr w:type="spellStart"/>
      <w:r>
        <w:fldChar w:fldCharType="begin"/>
      </w:r>
      <w:r>
        <w:instrText>HYPERLINK "https://doi.org/10.1016/j.renene.2020.04.010" \h</w:instrText>
      </w:r>
      <w:r>
        <w:fldChar w:fldCharType="separate"/>
      </w:r>
      <w:r>
        <w:rPr>
          <w:color w:val="0875B7"/>
          <w:sz w:val="18"/>
        </w:rPr>
        <w:t>CrossRef</w:t>
      </w:r>
      <w:proofErr w:type="spellEnd"/>
      <w:r>
        <w:rPr>
          <w:color w:val="0875B7"/>
          <w:sz w:val="18"/>
        </w:rPr>
        <w:fldChar w:fldCharType="end"/>
      </w:r>
      <w:hyperlink r:id="rId266">
        <w:r>
          <w:rPr>
            <w:sz w:val="18"/>
          </w:rPr>
          <w:t>]</w:t>
        </w:r>
      </w:hyperlink>
    </w:p>
    <w:p w14:paraId="3A5AC75F" w14:textId="77777777" w:rsidR="00B012BE" w:rsidRDefault="00000000">
      <w:pPr>
        <w:numPr>
          <w:ilvl w:val="0"/>
          <w:numId w:val="4"/>
        </w:numPr>
        <w:spacing w:line="264" w:lineRule="auto"/>
        <w:ind w:hanging="430"/>
      </w:pPr>
      <w:r>
        <w:rPr>
          <w:sz w:val="18"/>
        </w:rPr>
        <w:t xml:space="preserve">Nematollahi, O.; </w:t>
      </w:r>
      <w:proofErr w:type="spellStart"/>
      <w:r>
        <w:rPr>
          <w:sz w:val="18"/>
        </w:rPr>
        <w:t>Alamdari</w:t>
      </w:r>
      <w:proofErr w:type="spellEnd"/>
      <w:r>
        <w:rPr>
          <w:sz w:val="18"/>
        </w:rPr>
        <w:t xml:space="preserve">, P.; Jahangiri, M.; Sedaghat, A.; </w:t>
      </w:r>
      <w:proofErr w:type="spellStart"/>
      <w:r>
        <w:rPr>
          <w:sz w:val="18"/>
        </w:rPr>
        <w:t>Alemrajabi</w:t>
      </w:r>
      <w:proofErr w:type="spellEnd"/>
      <w:r>
        <w:rPr>
          <w:sz w:val="18"/>
        </w:rPr>
        <w:t xml:space="preserve">, A.A. A Techno-Economical Assessment of Solar/Wind Resources and Hydrogen Production: A Case Study with GIS Maps. </w:t>
      </w:r>
      <w:r>
        <w:rPr>
          <w:i/>
          <w:sz w:val="18"/>
        </w:rPr>
        <w:t xml:space="preserve">Energy </w:t>
      </w:r>
      <w:r>
        <w:rPr>
          <w:b/>
          <w:sz w:val="18"/>
        </w:rPr>
        <w:t>2019</w:t>
      </w:r>
      <w:r>
        <w:rPr>
          <w:sz w:val="18"/>
        </w:rPr>
        <w:t xml:space="preserve">, </w:t>
      </w:r>
      <w:r>
        <w:rPr>
          <w:i/>
          <w:sz w:val="18"/>
        </w:rPr>
        <w:t>175</w:t>
      </w:r>
      <w:r>
        <w:rPr>
          <w:sz w:val="18"/>
        </w:rPr>
        <w:t>, 914–930. [</w:t>
      </w:r>
      <w:proofErr w:type="spellStart"/>
      <w:r>
        <w:fldChar w:fldCharType="begin"/>
      </w:r>
      <w:r>
        <w:instrText>HYPERLINK "https://doi.org/10.1016/j.energy.2019.03.125" \h</w:instrText>
      </w:r>
      <w:r>
        <w:fldChar w:fldCharType="separate"/>
      </w:r>
      <w:r>
        <w:rPr>
          <w:color w:val="0875B7"/>
          <w:sz w:val="18"/>
        </w:rPr>
        <w:t>CrossRef</w:t>
      </w:r>
      <w:proofErr w:type="spellEnd"/>
      <w:r>
        <w:rPr>
          <w:color w:val="0875B7"/>
          <w:sz w:val="18"/>
        </w:rPr>
        <w:fldChar w:fldCharType="end"/>
      </w:r>
      <w:hyperlink r:id="rId267">
        <w:r>
          <w:rPr>
            <w:sz w:val="18"/>
          </w:rPr>
          <w:t>]</w:t>
        </w:r>
      </w:hyperlink>
    </w:p>
    <w:p w14:paraId="479F63E6" w14:textId="77777777" w:rsidR="00B012BE" w:rsidRDefault="00000000">
      <w:pPr>
        <w:numPr>
          <w:ilvl w:val="0"/>
          <w:numId w:val="4"/>
        </w:numPr>
        <w:spacing w:line="264" w:lineRule="auto"/>
        <w:ind w:hanging="430"/>
      </w:pPr>
      <w:proofErr w:type="spellStart"/>
      <w:r>
        <w:rPr>
          <w:sz w:val="18"/>
        </w:rPr>
        <w:t>Touili</w:t>
      </w:r>
      <w:proofErr w:type="spellEnd"/>
      <w:r>
        <w:rPr>
          <w:sz w:val="18"/>
        </w:rPr>
        <w:t xml:space="preserve">, S.; Alami </w:t>
      </w:r>
      <w:proofErr w:type="spellStart"/>
      <w:r>
        <w:rPr>
          <w:sz w:val="18"/>
        </w:rPr>
        <w:t>Merrouni</w:t>
      </w:r>
      <w:proofErr w:type="spellEnd"/>
      <w:r>
        <w:rPr>
          <w:sz w:val="18"/>
        </w:rPr>
        <w:t xml:space="preserve">, A.; </w:t>
      </w:r>
      <w:proofErr w:type="spellStart"/>
      <w:r>
        <w:rPr>
          <w:sz w:val="18"/>
        </w:rPr>
        <w:t>Azouzoute</w:t>
      </w:r>
      <w:proofErr w:type="spellEnd"/>
      <w:r>
        <w:rPr>
          <w:sz w:val="18"/>
        </w:rPr>
        <w:t xml:space="preserve">, A.; El </w:t>
      </w:r>
      <w:proofErr w:type="spellStart"/>
      <w:r>
        <w:rPr>
          <w:sz w:val="18"/>
        </w:rPr>
        <w:t>Hassouani</w:t>
      </w:r>
      <w:proofErr w:type="spellEnd"/>
      <w:r>
        <w:rPr>
          <w:sz w:val="18"/>
        </w:rPr>
        <w:t xml:space="preserve">, Y.; Amrani, A. A Technical and Economical Assessment of Hydrogen Production Potential from Solar Energy in Morocco. </w:t>
      </w:r>
      <w:r>
        <w:rPr>
          <w:i/>
          <w:sz w:val="18"/>
        </w:rPr>
        <w:t xml:space="preserve">Int. J. Hydrogen Energy </w:t>
      </w:r>
      <w:r>
        <w:rPr>
          <w:b/>
          <w:sz w:val="18"/>
        </w:rPr>
        <w:t>2018</w:t>
      </w:r>
      <w:r>
        <w:rPr>
          <w:sz w:val="18"/>
        </w:rPr>
        <w:t xml:space="preserve">, </w:t>
      </w:r>
      <w:r>
        <w:rPr>
          <w:i/>
          <w:sz w:val="18"/>
        </w:rPr>
        <w:t>43</w:t>
      </w:r>
      <w:r>
        <w:rPr>
          <w:sz w:val="18"/>
        </w:rPr>
        <w:t>, 22777–22796. [</w:t>
      </w:r>
      <w:proofErr w:type="spellStart"/>
      <w:r>
        <w:fldChar w:fldCharType="begin"/>
      </w:r>
      <w:r>
        <w:instrText>HYPERLINK "https://doi.org/10.1016/j.ijhydene.2018.10.136" \h</w:instrText>
      </w:r>
      <w:r>
        <w:fldChar w:fldCharType="separate"/>
      </w:r>
      <w:r>
        <w:rPr>
          <w:color w:val="0875B7"/>
          <w:sz w:val="18"/>
        </w:rPr>
        <w:t>CrossRef</w:t>
      </w:r>
      <w:proofErr w:type="spellEnd"/>
      <w:r>
        <w:rPr>
          <w:color w:val="0875B7"/>
          <w:sz w:val="18"/>
        </w:rPr>
        <w:fldChar w:fldCharType="end"/>
      </w:r>
      <w:hyperlink r:id="rId268">
        <w:r>
          <w:rPr>
            <w:sz w:val="18"/>
          </w:rPr>
          <w:t>]</w:t>
        </w:r>
      </w:hyperlink>
    </w:p>
    <w:p w14:paraId="48C846F8" w14:textId="77777777" w:rsidR="00B012BE" w:rsidRDefault="00000000">
      <w:pPr>
        <w:numPr>
          <w:ilvl w:val="0"/>
          <w:numId w:val="4"/>
        </w:numPr>
        <w:spacing w:line="264" w:lineRule="auto"/>
        <w:ind w:hanging="430"/>
      </w:pPr>
      <w:proofErr w:type="spellStart"/>
      <w:r>
        <w:rPr>
          <w:sz w:val="18"/>
        </w:rPr>
        <w:t>Mokhtara</w:t>
      </w:r>
      <w:proofErr w:type="spellEnd"/>
      <w:r>
        <w:rPr>
          <w:sz w:val="18"/>
        </w:rPr>
        <w:t xml:space="preserve">, C.; </w:t>
      </w:r>
      <w:proofErr w:type="spellStart"/>
      <w:r>
        <w:rPr>
          <w:sz w:val="18"/>
        </w:rPr>
        <w:t>Negrou</w:t>
      </w:r>
      <w:proofErr w:type="spellEnd"/>
      <w:r>
        <w:rPr>
          <w:sz w:val="18"/>
        </w:rPr>
        <w:t xml:space="preserve">, B.; </w:t>
      </w:r>
      <w:proofErr w:type="spellStart"/>
      <w:r>
        <w:rPr>
          <w:sz w:val="18"/>
        </w:rPr>
        <w:t>Settou</w:t>
      </w:r>
      <w:proofErr w:type="spellEnd"/>
      <w:r>
        <w:rPr>
          <w:sz w:val="18"/>
        </w:rPr>
        <w:t xml:space="preserve">, N.; </w:t>
      </w:r>
      <w:proofErr w:type="spellStart"/>
      <w:r>
        <w:rPr>
          <w:sz w:val="18"/>
        </w:rPr>
        <w:t>Settou</w:t>
      </w:r>
      <w:proofErr w:type="spellEnd"/>
      <w:r>
        <w:rPr>
          <w:sz w:val="18"/>
        </w:rPr>
        <w:t xml:space="preserve">, B.; Samy, M.M. Design Optimization of Off-Grid Hybrid Renewable Energy Systems Considering the Effects of Building Energy Performance and Climate Change: Case Study of Algeria. </w:t>
      </w:r>
      <w:r>
        <w:rPr>
          <w:i/>
          <w:sz w:val="18"/>
        </w:rPr>
        <w:t xml:space="preserve">Energy </w:t>
      </w:r>
      <w:r>
        <w:rPr>
          <w:b/>
          <w:sz w:val="18"/>
        </w:rPr>
        <w:t>2021</w:t>
      </w:r>
      <w:r>
        <w:rPr>
          <w:sz w:val="18"/>
        </w:rPr>
        <w:t xml:space="preserve">, </w:t>
      </w:r>
      <w:r>
        <w:rPr>
          <w:i/>
          <w:sz w:val="18"/>
        </w:rPr>
        <w:t>219</w:t>
      </w:r>
      <w:r>
        <w:rPr>
          <w:sz w:val="18"/>
        </w:rPr>
        <w:t xml:space="preserve">, 119605. </w:t>
      </w:r>
      <w:hyperlink r:id="rId269">
        <w:r>
          <w:rPr>
            <w:sz w:val="18"/>
          </w:rPr>
          <w:t>[</w:t>
        </w:r>
        <w:proofErr w:type="spellStart"/>
      </w:hyperlink>
      <w:hyperlink r:id="rId270">
        <w:r>
          <w:rPr>
            <w:color w:val="0875B7"/>
            <w:sz w:val="18"/>
          </w:rPr>
          <w:t>CrossRef</w:t>
        </w:r>
        <w:proofErr w:type="spellEnd"/>
      </w:hyperlink>
      <w:hyperlink r:id="rId271">
        <w:r>
          <w:rPr>
            <w:sz w:val="18"/>
          </w:rPr>
          <w:t>]</w:t>
        </w:r>
      </w:hyperlink>
    </w:p>
    <w:p w14:paraId="46577ED2" w14:textId="77777777" w:rsidR="00B012BE" w:rsidRDefault="00000000">
      <w:pPr>
        <w:numPr>
          <w:ilvl w:val="0"/>
          <w:numId w:val="4"/>
        </w:numPr>
        <w:spacing w:line="264" w:lineRule="auto"/>
        <w:ind w:hanging="430"/>
      </w:pPr>
      <w:r>
        <w:rPr>
          <w:sz w:val="18"/>
        </w:rPr>
        <w:t xml:space="preserve">Khanna, S.; Santos, M.J.; Ustin, S.L.; Shapiro, K.; Haverkamp, P.J.; Lay, M. Comparing the Potential of Multispectral and Hyperspectral Data for Monitoring Oil Spill Impact. </w:t>
      </w:r>
      <w:r>
        <w:rPr>
          <w:i/>
          <w:sz w:val="18"/>
        </w:rPr>
        <w:t xml:space="preserve">Sensors </w:t>
      </w:r>
      <w:r>
        <w:rPr>
          <w:b/>
          <w:sz w:val="18"/>
        </w:rPr>
        <w:t>2018</w:t>
      </w:r>
      <w:r>
        <w:rPr>
          <w:sz w:val="18"/>
        </w:rPr>
        <w:t xml:space="preserve">, </w:t>
      </w:r>
      <w:r>
        <w:rPr>
          <w:i/>
          <w:sz w:val="18"/>
        </w:rPr>
        <w:t>18</w:t>
      </w:r>
      <w:r>
        <w:rPr>
          <w:sz w:val="18"/>
        </w:rPr>
        <w:t>, 558. [</w:t>
      </w:r>
      <w:proofErr w:type="spellStart"/>
      <w:r>
        <w:fldChar w:fldCharType="begin"/>
      </w:r>
      <w:r>
        <w:instrText>HYPERLINK "https://doi.org/10.3390/s18020558" \h</w:instrText>
      </w:r>
      <w:r>
        <w:fldChar w:fldCharType="separate"/>
      </w:r>
      <w:r>
        <w:rPr>
          <w:color w:val="0875B7"/>
          <w:sz w:val="18"/>
        </w:rPr>
        <w:t>CrossRef</w:t>
      </w:r>
      <w:proofErr w:type="spellEnd"/>
      <w:r>
        <w:rPr>
          <w:color w:val="0875B7"/>
          <w:sz w:val="18"/>
        </w:rPr>
        <w:fldChar w:fldCharType="end"/>
      </w:r>
      <w:hyperlink r:id="rId272">
        <w:r>
          <w:rPr>
            <w:sz w:val="18"/>
          </w:rPr>
          <w:t>]</w:t>
        </w:r>
      </w:hyperlink>
      <w:r>
        <w:rPr>
          <w:sz w:val="18"/>
        </w:rPr>
        <w:t xml:space="preserve"> </w:t>
      </w:r>
      <w:hyperlink r:id="rId273">
        <w:r>
          <w:rPr>
            <w:sz w:val="18"/>
          </w:rPr>
          <w:t>[</w:t>
        </w:r>
      </w:hyperlink>
      <w:hyperlink r:id="rId274">
        <w:r>
          <w:rPr>
            <w:color w:val="0875B7"/>
            <w:sz w:val="18"/>
          </w:rPr>
          <w:t>PubMed</w:t>
        </w:r>
      </w:hyperlink>
      <w:hyperlink r:id="rId275">
        <w:r>
          <w:rPr>
            <w:sz w:val="18"/>
          </w:rPr>
          <w:t>]</w:t>
        </w:r>
      </w:hyperlink>
    </w:p>
    <w:p w14:paraId="25A91941" w14:textId="77777777" w:rsidR="00B012BE" w:rsidRDefault="00000000">
      <w:pPr>
        <w:numPr>
          <w:ilvl w:val="0"/>
          <w:numId w:val="4"/>
        </w:numPr>
        <w:spacing w:line="264" w:lineRule="auto"/>
        <w:ind w:hanging="430"/>
      </w:pPr>
      <w:r>
        <w:rPr>
          <w:sz w:val="18"/>
        </w:rPr>
        <w:t xml:space="preserve">Park, S.-H.; Jung, H.-S.; Lee, M.-J.; Lee, W.-J.; Choi, M.-J. Oil Spill Detection from PlanetScope Satellite Image: Application to Oil Spill Accident near Ras Al Zour Area, Kuwait in August 2017. </w:t>
      </w:r>
      <w:r>
        <w:rPr>
          <w:i/>
          <w:sz w:val="18"/>
        </w:rPr>
        <w:t xml:space="preserve">J. Coast. Res. </w:t>
      </w:r>
      <w:r>
        <w:rPr>
          <w:b/>
          <w:sz w:val="18"/>
        </w:rPr>
        <w:t>2019</w:t>
      </w:r>
      <w:r>
        <w:rPr>
          <w:sz w:val="18"/>
        </w:rPr>
        <w:t xml:space="preserve">, </w:t>
      </w:r>
      <w:r>
        <w:rPr>
          <w:i/>
          <w:sz w:val="18"/>
        </w:rPr>
        <w:t>90</w:t>
      </w:r>
      <w:r>
        <w:rPr>
          <w:sz w:val="18"/>
        </w:rPr>
        <w:t>, 251–260. [</w:t>
      </w:r>
      <w:proofErr w:type="spellStart"/>
      <w:r>
        <w:fldChar w:fldCharType="begin"/>
      </w:r>
      <w:r>
        <w:instrText>HYPERLINK "https://doi.org/10.2112/SI90-031.1" \h</w:instrText>
      </w:r>
      <w:r>
        <w:fldChar w:fldCharType="separate"/>
      </w:r>
      <w:r>
        <w:rPr>
          <w:color w:val="0875B7"/>
          <w:sz w:val="18"/>
        </w:rPr>
        <w:t>CrossRef</w:t>
      </w:r>
      <w:proofErr w:type="spellEnd"/>
      <w:r>
        <w:rPr>
          <w:color w:val="0875B7"/>
          <w:sz w:val="18"/>
        </w:rPr>
        <w:fldChar w:fldCharType="end"/>
      </w:r>
      <w:hyperlink r:id="rId276">
        <w:r>
          <w:rPr>
            <w:sz w:val="18"/>
          </w:rPr>
          <w:t>]</w:t>
        </w:r>
      </w:hyperlink>
    </w:p>
    <w:p w14:paraId="633A99B8" w14:textId="77777777" w:rsidR="00B012BE" w:rsidRDefault="00000000">
      <w:pPr>
        <w:numPr>
          <w:ilvl w:val="0"/>
          <w:numId w:val="4"/>
        </w:numPr>
        <w:spacing w:line="264" w:lineRule="auto"/>
        <w:ind w:hanging="430"/>
      </w:pPr>
      <w:r>
        <w:rPr>
          <w:sz w:val="18"/>
        </w:rPr>
        <w:t xml:space="preserve">Arslan, N. Assessment of Oil Spills Using Sentinel 1 C-Band SAR and Landsat 8 Multispectral Sensors. </w:t>
      </w:r>
      <w:r>
        <w:rPr>
          <w:i/>
          <w:sz w:val="18"/>
        </w:rPr>
        <w:t xml:space="preserve">Environ. Monit. Assess. </w:t>
      </w:r>
      <w:r>
        <w:rPr>
          <w:b/>
          <w:sz w:val="18"/>
        </w:rPr>
        <w:t>2018</w:t>
      </w:r>
      <w:r>
        <w:rPr>
          <w:sz w:val="18"/>
        </w:rPr>
        <w:t xml:space="preserve">, </w:t>
      </w:r>
      <w:r>
        <w:rPr>
          <w:i/>
          <w:sz w:val="18"/>
        </w:rPr>
        <w:t>190</w:t>
      </w:r>
      <w:r>
        <w:rPr>
          <w:sz w:val="18"/>
        </w:rPr>
        <w:t>, 637. [</w:t>
      </w:r>
      <w:proofErr w:type="spellStart"/>
      <w:r>
        <w:fldChar w:fldCharType="begin"/>
      </w:r>
      <w:r>
        <w:instrText>HYPERLINK "https://doi.org/10.1007/s10661-018-7017-4" \h</w:instrText>
      </w:r>
      <w:r>
        <w:fldChar w:fldCharType="separate"/>
      </w:r>
      <w:r>
        <w:rPr>
          <w:color w:val="0875B7"/>
          <w:sz w:val="18"/>
        </w:rPr>
        <w:t>CrossRef</w:t>
      </w:r>
      <w:proofErr w:type="spellEnd"/>
      <w:r>
        <w:rPr>
          <w:color w:val="0875B7"/>
          <w:sz w:val="18"/>
        </w:rPr>
        <w:fldChar w:fldCharType="end"/>
      </w:r>
      <w:hyperlink r:id="rId277">
        <w:r>
          <w:rPr>
            <w:sz w:val="18"/>
          </w:rPr>
          <w:t>]</w:t>
        </w:r>
      </w:hyperlink>
    </w:p>
    <w:p w14:paraId="5A281025" w14:textId="77777777" w:rsidR="00B012BE" w:rsidRDefault="00000000">
      <w:pPr>
        <w:numPr>
          <w:ilvl w:val="0"/>
          <w:numId w:val="4"/>
        </w:numPr>
        <w:spacing w:line="264" w:lineRule="auto"/>
        <w:ind w:hanging="430"/>
      </w:pPr>
      <w:r>
        <w:rPr>
          <w:sz w:val="18"/>
        </w:rPr>
        <w:t xml:space="preserve">Chaturvedi, S.K.; Banerjee, S.; Lele, S. An Assessment of Oil Spill Detection Using Sentinel 1 SAR-C Images. </w:t>
      </w:r>
      <w:r>
        <w:rPr>
          <w:i/>
          <w:sz w:val="18"/>
        </w:rPr>
        <w:t xml:space="preserve">J. Ocean Eng. Sci. </w:t>
      </w:r>
      <w:r>
        <w:rPr>
          <w:b/>
          <w:sz w:val="18"/>
        </w:rPr>
        <w:t>2020</w:t>
      </w:r>
      <w:r>
        <w:rPr>
          <w:sz w:val="18"/>
        </w:rPr>
        <w:t xml:space="preserve">, </w:t>
      </w:r>
      <w:r>
        <w:rPr>
          <w:i/>
          <w:sz w:val="18"/>
        </w:rPr>
        <w:t>5</w:t>
      </w:r>
      <w:r>
        <w:rPr>
          <w:sz w:val="18"/>
        </w:rPr>
        <w:t>, 116–135. [</w:t>
      </w:r>
      <w:proofErr w:type="spellStart"/>
      <w:r>
        <w:fldChar w:fldCharType="begin"/>
      </w:r>
      <w:r>
        <w:instrText>HYPERLINK "https://doi.org/10.1016/j.joes.2019.09.004" \h</w:instrText>
      </w:r>
      <w:r>
        <w:fldChar w:fldCharType="separate"/>
      </w:r>
      <w:r>
        <w:rPr>
          <w:color w:val="0875B7"/>
          <w:sz w:val="18"/>
        </w:rPr>
        <w:t>CrossRef</w:t>
      </w:r>
      <w:proofErr w:type="spellEnd"/>
      <w:r>
        <w:rPr>
          <w:color w:val="0875B7"/>
          <w:sz w:val="18"/>
        </w:rPr>
        <w:fldChar w:fldCharType="end"/>
      </w:r>
      <w:hyperlink r:id="rId278">
        <w:r>
          <w:rPr>
            <w:sz w:val="18"/>
          </w:rPr>
          <w:t>]</w:t>
        </w:r>
      </w:hyperlink>
    </w:p>
    <w:p w14:paraId="4E002F49" w14:textId="77777777" w:rsidR="00B012BE" w:rsidRDefault="00000000">
      <w:pPr>
        <w:numPr>
          <w:ilvl w:val="0"/>
          <w:numId w:val="4"/>
        </w:numPr>
        <w:spacing w:line="264" w:lineRule="auto"/>
        <w:ind w:hanging="430"/>
      </w:pPr>
      <w:proofErr w:type="spellStart"/>
      <w:r>
        <w:rPr>
          <w:sz w:val="18"/>
        </w:rPr>
        <w:t>Sardi</w:t>
      </w:r>
      <w:proofErr w:type="spellEnd"/>
      <w:r>
        <w:rPr>
          <w:sz w:val="18"/>
        </w:rPr>
        <w:t xml:space="preserve">, S.S.; Qurban, M.A.; Li, W.; </w:t>
      </w:r>
      <w:proofErr w:type="spellStart"/>
      <w:r>
        <w:rPr>
          <w:sz w:val="18"/>
        </w:rPr>
        <w:t>Kadinjappalli</w:t>
      </w:r>
      <w:proofErr w:type="spellEnd"/>
      <w:r>
        <w:rPr>
          <w:sz w:val="18"/>
        </w:rPr>
        <w:t xml:space="preserve">, K.P.; Manikandan, P.K.; Hariri, M.M.; </w:t>
      </w:r>
      <w:proofErr w:type="spellStart"/>
      <w:r>
        <w:rPr>
          <w:sz w:val="18"/>
        </w:rPr>
        <w:t>Tawabini</w:t>
      </w:r>
      <w:proofErr w:type="spellEnd"/>
      <w:r>
        <w:rPr>
          <w:sz w:val="18"/>
        </w:rPr>
        <w:t xml:space="preserve">, B.S.; Khalil, A.B.; El-Askary, H. Assessment of Areas Environmentally Sensitive to Oil Spills in the Western Arabian Gulf, Saudi Arabia, for Planning and Undertaking an Effective Response. </w:t>
      </w:r>
      <w:r>
        <w:rPr>
          <w:i/>
          <w:sz w:val="18"/>
        </w:rPr>
        <w:t xml:space="preserve">Mar. </w:t>
      </w:r>
      <w:proofErr w:type="spellStart"/>
      <w:r>
        <w:rPr>
          <w:i/>
          <w:sz w:val="18"/>
        </w:rPr>
        <w:t>Pollut</w:t>
      </w:r>
      <w:proofErr w:type="spellEnd"/>
      <w:r>
        <w:rPr>
          <w:i/>
          <w:sz w:val="18"/>
        </w:rPr>
        <w:t xml:space="preserve">. Bull. </w:t>
      </w:r>
      <w:r>
        <w:rPr>
          <w:b/>
          <w:sz w:val="18"/>
        </w:rPr>
        <w:t>2020</w:t>
      </w:r>
      <w:r>
        <w:rPr>
          <w:sz w:val="18"/>
        </w:rPr>
        <w:t xml:space="preserve">, </w:t>
      </w:r>
      <w:r>
        <w:rPr>
          <w:i/>
          <w:sz w:val="18"/>
        </w:rPr>
        <w:t>150</w:t>
      </w:r>
      <w:r>
        <w:rPr>
          <w:sz w:val="18"/>
        </w:rPr>
        <w:t>, 110588. [</w:t>
      </w:r>
      <w:proofErr w:type="spellStart"/>
      <w:r>
        <w:fldChar w:fldCharType="begin"/>
      </w:r>
      <w:r>
        <w:instrText>HYPERLINK "https://doi.org/10.1016/j.marpolbul.2019.110588" \h</w:instrText>
      </w:r>
      <w:r>
        <w:fldChar w:fldCharType="separate"/>
      </w:r>
      <w:r>
        <w:rPr>
          <w:color w:val="0875B7"/>
          <w:sz w:val="18"/>
        </w:rPr>
        <w:t>CrossRef</w:t>
      </w:r>
      <w:proofErr w:type="spellEnd"/>
      <w:r>
        <w:rPr>
          <w:color w:val="0875B7"/>
          <w:sz w:val="18"/>
        </w:rPr>
        <w:fldChar w:fldCharType="end"/>
      </w:r>
      <w:hyperlink r:id="rId279">
        <w:r>
          <w:rPr>
            <w:sz w:val="18"/>
          </w:rPr>
          <w:t>]</w:t>
        </w:r>
      </w:hyperlink>
    </w:p>
    <w:p w14:paraId="7822E72C" w14:textId="77777777" w:rsidR="00B012BE" w:rsidRDefault="00000000">
      <w:pPr>
        <w:numPr>
          <w:ilvl w:val="0"/>
          <w:numId w:val="4"/>
        </w:numPr>
        <w:spacing w:line="264" w:lineRule="auto"/>
        <w:ind w:hanging="430"/>
      </w:pPr>
      <w:r>
        <w:rPr>
          <w:sz w:val="18"/>
        </w:rPr>
        <w:t xml:space="preserve">El-Magd, I.A.; </w:t>
      </w:r>
      <w:proofErr w:type="spellStart"/>
      <w:r>
        <w:rPr>
          <w:sz w:val="18"/>
        </w:rPr>
        <w:t>Zakzouk</w:t>
      </w:r>
      <w:proofErr w:type="spellEnd"/>
      <w:r>
        <w:rPr>
          <w:sz w:val="18"/>
        </w:rPr>
        <w:t xml:space="preserve">, M.; Ali, E.M.; Abdulaziz, A.M. An </w:t>
      </w:r>
      <w:proofErr w:type="gramStart"/>
      <w:r>
        <w:rPr>
          <w:sz w:val="18"/>
        </w:rPr>
        <w:t>Open Source</w:t>
      </w:r>
      <w:proofErr w:type="gramEnd"/>
      <w:r>
        <w:rPr>
          <w:sz w:val="18"/>
        </w:rPr>
        <w:t xml:space="preserve"> Approach for Near-Real Time Mapping of Oil Spills along the Mediterranean Coast of Egypt. </w:t>
      </w:r>
      <w:r>
        <w:rPr>
          <w:i/>
          <w:sz w:val="18"/>
        </w:rPr>
        <w:t xml:space="preserve">Remote Sens. </w:t>
      </w:r>
      <w:r>
        <w:rPr>
          <w:b/>
          <w:sz w:val="18"/>
        </w:rPr>
        <w:t>2021</w:t>
      </w:r>
      <w:r>
        <w:rPr>
          <w:sz w:val="18"/>
        </w:rPr>
        <w:t xml:space="preserve">, </w:t>
      </w:r>
      <w:r>
        <w:rPr>
          <w:i/>
          <w:sz w:val="18"/>
        </w:rPr>
        <w:t>13</w:t>
      </w:r>
      <w:r>
        <w:rPr>
          <w:sz w:val="18"/>
        </w:rPr>
        <w:t>, 2733. [</w:t>
      </w:r>
      <w:proofErr w:type="spellStart"/>
      <w:r>
        <w:fldChar w:fldCharType="begin"/>
      </w:r>
      <w:r>
        <w:instrText>HYPERLINK "https://doi.org/10.3390/rs13142733" \h</w:instrText>
      </w:r>
      <w:r>
        <w:fldChar w:fldCharType="separate"/>
      </w:r>
      <w:r>
        <w:rPr>
          <w:color w:val="0875B7"/>
          <w:sz w:val="18"/>
        </w:rPr>
        <w:t>CrossRef</w:t>
      </w:r>
      <w:proofErr w:type="spellEnd"/>
      <w:r>
        <w:rPr>
          <w:color w:val="0875B7"/>
          <w:sz w:val="18"/>
        </w:rPr>
        <w:fldChar w:fldCharType="end"/>
      </w:r>
      <w:hyperlink r:id="rId280">
        <w:r>
          <w:rPr>
            <w:sz w:val="18"/>
          </w:rPr>
          <w:t>]</w:t>
        </w:r>
      </w:hyperlink>
    </w:p>
    <w:p w14:paraId="6E0B7326" w14:textId="77777777" w:rsidR="00B012BE" w:rsidRDefault="00000000">
      <w:pPr>
        <w:numPr>
          <w:ilvl w:val="0"/>
          <w:numId w:val="4"/>
        </w:numPr>
        <w:spacing w:line="264" w:lineRule="auto"/>
        <w:ind w:hanging="430"/>
      </w:pPr>
      <w:r>
        <w:rPr>
          <w:sz w:val="18"/>
        </w:rPr>
        <w:t>Abou Samra, R.M.; Eissa, R.; El-</w:t>
      </w:r>
      <w:proofErr w:type="spellStart"/>
      <w:r>
        <w:rPr>
          <w:sz w:val="18"/>
        </w:rPr>
        <w:t>Gammal</w:t>
      </w:r>
      <w:proofErr w:type="spellEnd"/>
      <w:r>
        <w:rPr>
          <w:sz w:val="18"/>
        </w:rPr>
        <w:t xml:space="preserve">, M. Applying the Environmental Sensitivity Index for the Assessment of the Prospective Oil Spills along the Nile Delta Coast, Egypt. </w:t>
      </w:r>
      <w:proofErr w:type="spellStart"/>
      <w:r>
        <w:rPr>
          <w:i/>
          <w:sz w:val="18"/>
        </w:rPr>
        <w:t>Geocarto</w:t>
      </w:r>
      <w:proofErr w:type="spellEnd"/>
      <w:r>
        <w:rPr>
          <w:i/>
          <w:sz w:val="18"/>
        </w:rPr>
        <w:t xml:space="preserve"> Int. </w:t>
      </w:r>
      <w:r>
        <w:rPr>
          <w:b/>
          <w:sz w:val="18"/>
        </w:rPr>
        <w:t>2020</w:t>
      </w:r>
      <w:r>
        <w:rPr>
          <w:sz w:val="18"/>
        </w:rPr>
        <w:t xml:space="preserve">, </w:t>
      </w:r>
      <w:r>
        <w:rPr>
          <w:i/>
          <w:sz w:val="18"/>
        </w:rPr>
        <w:t>35</w:t>
      </w:r>
      <w:r>
        <w:rPr>
          <w:sz w:val="18"/>
        </w:rPr>
        <w:t>, 589–601. [</w:t>
      </w:r>
      <w:proofErr w:type="spellStart"/>
      <w:r>
        <w:fldChar w:fldCharType="begin"/>
      </w:r>
      <w:r>
        <w:instrText>HYPERLINK "https://doi.org/10.1080/10106049.2018.1533592" \h</w:instrText>
      </w:r>
      <w:r>
        <w:fldChar w:fldCharType="separate"/>
      </w:r>
      <w:r>
        <w:rPr>
          <w:color w:val="0875B7"/>
          <w:sz w:val="18"/>
        </w:rPr>
        <w:t>CrossRef</w:t>
      </w:r>
      <w:proofErr w:type="spellEnd"/>
      <w:r>
        <w:rPr>
          <w:color w:val="0875B7"/>
          <w:sz w:val="18"/>
        </w:rPr>
        <w:fldChar w:fldCharType="end"/>
      </w:r>
      <w:hyperlink r:id="rId281">
        <w:r>
          <w:rPr>
            <w:sz w:val="18"/>
          </w:rPr>
          <w:t>]</w:t>
        </w:r>
      </w:hyperlink>
    </w:p>
    <w:p w14:paraId="484D75DC" w14:textId="77777777" w:rsidR="00B012BE" w:rsidRDefault="00000000">
      <w:pPr>
        <w:numPr>
          <w:ilvl w:val="0"/>
          <w:numId w:val="4"/>
        </w:numPr>
        <w:spacing w:line="264" w:lineRule="auto"/>
        <w:ind w:hanging="430"/>
      </w:pPr>
      <w:r>
        <w:rPr>
          <w:sz w:val="18"/>
        </w:rPr>
        <w:t>Abou Samra, R.M.; El-</w:t>
      </w:r>
      <w:proofErr w:type="spellStart"/>
      <w:r>
        <w:rPr>
          <w:sz w:val="18"/>
        </w:rPr>
        <w:t>Gammal</w:t>
      </w:r>
      <w:proofErr w:type="spellEnd"/>
      <w:r>
        <w:rPr>
          <w:sz w:val="18"/>
        </w:rPr>
        <w:t xml:space="preserve">, M.; Eissa, R. Oceanographic Factors of Oil Pollution Dispersion Offshore the Nile Delta (Egypt) Using GIS. </w:t>
      </w:r>
      <w:r>
        <w:rPr>
          <w:i/>
          <w:sz w:val="18"/>
        </w:rPr>
        <w:t xml:space="preserve">Environ. Sci. </w:t>
      </w:r>
      <w:proofErr w:type="spellStart"/>
      <w:r>
        <w:rPr>
          <w:i/>
          <w:sz w:val="18"/>
        </w:rPr>
        <w:t>Pollut</w:t>
      </w:r>
      <w:proofErr w:type="spellEnd"/>
      <w:r>
        <w:rPr>
          <w:i/>
          <w:sz w:val="18"/>
        </w:rPr>
        <w:t xml:space="preserve">. Res. </w:t>
      </w:r>
      <w:r>
        <w:rPr>
          <w:b/>
          <w:sz w:val="18"/>
        </w:rPr>
        <w:t>2021</w:t>
      </w:r>
      <w:r>
        <w:rPr>
          <w:sz w:val="18"/>
        </w:rPr>
        <w:t xml:space="preserve">, </w:t>
      </w:r>
      <w:r>
        <w:rPr>
          <w:i/>
          <w:sz w:val="18"/>
        </w:rPr>
        <w:t>28</w:t>
      </w:r>
      <w:r>
        <w:rPr>
          <w:sz w:val="18"/>
        </w:rPr>
        <w:t>, 25830–25843. [</w:t>
      </w:r>
      <w:proofErr w:type="spellStart"/>
      <w:r>
        <w:fldChar w:fldCharType="begin"/>
      </w:r>
      <w:r>
        <w:instrText>HYPERLINK "https://doi.org/10.1007/s11356-021-12570-0" \h</w:instrText>
      </w:r>
      <w:r>
        <w:fldChar w:fldCharType="separate"/>
      </w:r>
      <w:r>
        <w:rPr>
          <w:color w:val="0875B7"/>
          <w:sz w:val="18"/>
        </w:rPr>
        <w:t>CrossRef</w:t>
      </w:r>
      <w:proofErr w:type="spellEnd"/>
      <w:r>
        <w:rPr>
          <w:color w:val="0875B7"/>
          <w:sz w:val="18"/>
        </w:rPr>
        <w:fldChar w:fldCharType="end"/>
      </w:r>
      <w:hyperlink r:id="rId282">
        <w:r>
          <w:rPr>
            <w:sz w:val="18"/>
          </w:rPr>
          <w:t>]</w:t>
        </w:r>
      </w:hyperlink>
    </w:p>
    <w:p w14:paraId="5EAF58E7" w14:textId="77777777" w:rsidR="00B012BE" w:rsidRDefault="00000000">
      <w:pPr>
        <w:numPr>
          <w:ilvl w:val="0"/>
          <w:numId w:val="4"/>
        </w:numPr>
        <w:spacing w:line="264" w:lineRule="auto"/>
        <w:ind w:hanging="430"/>
      </w:pPr>
      <w:r>
        <w:rPr>
          <w:sz w:val="18"/>
        </w:rPr>
        <w:t xml:space="preserve">Mateos-Molina, D.; Antonopoulou, M.; Baldwin, R.; Bejarano, I.; Burt, J.A.; García-Charton, J.A.; Al-Ghais, S.M.; </w:t>
      </w:r>
      <w:proofErr w:type="spellStart"/>
      <w:r>
        <w:rPr>
          <w:sz w:val="18"/>
        </w:rPr>
        <w:t>Walgamage</w:t>
      </w:r>
      <w:proofErr w:type="spellEnd"/>
      <w:r>
        <w:rPr>
          <w:sz w:val="18"/>
        </w:rPr>
        <w:t xml:space="preserve">, J.; Taylor, O.J.S. Applying an Integrated Approach to Coastal Marine Habitat Mapping in the North-Western United Arab Emirates. </w:t>
      </w:r>
      <w:r>
        <w:rPr>
          <w:i/>
          <w:sz w:val="18"/>
        </w:rPr>
        <w:t xml:space="preserve">Mar. Environ. Res. </w:t>
      </w:r>
      <w:r>
        <w:rPr>
          <w:b/>
          <w:sz w:val="18"/>
        </w:rPr>
        <w:t>2020</w:t>
      </w:r>
      <w:r>
        <w:rPr>
          <w:sz w:val="18"/>
        </w:rPr>
        <w:t xml:space="preserve">, </w:t>
      </w:r>
      <w:r>
        <w:rPr>
          <w:i/>
          <w:sz w:val="18"/>
        </w:rPr>
        <w:t>161</w:t>
      </w:r>
      <w:r>
        <w:rPr>
          <w:sz w:val="18"/>
        </w:rPr>
        <w:t>, 105095. [</w:t>
      </w:r>
      <w:proofErr w:type="spellStart"/>
      <w:r>
        <w:fldChar w:fldCharType="begin"/>
      </w:r>
      <w:r>
        <w:instrText>HYPERLINK "https://doi.org/10.1016/j.marenvres.2020.105095" \h</w:instrText>
      </w:r>
      <w:r>
        <w:fldChar w:fldCharType="separate"/>
      </w:r>
      <w:r>
        <w:rPr>
          <w:color w:val="0875B7"/>
          <w:sz w:val="18"/>
        </w:rPr>
        <w:t>CrossRef</w:t>
      </w:r>
      <w:proofErr w:type="spellEnd"/>
      <w:r>
        <w:rPr>
          <w:color w:val="0875B7"/>
          <w:sz w:val="18"/>
        </w:rPr>
        <w:fldChar w:fldCharType="end"/>
      </w:r>
      <w:hyperlink r:id="rId283">
        <w:r>
          <w:rPr>
            <w:sz w:val="18"/>
          </w:rPr>
          <w:t>]</w:t>
        </w:r>
      </w:hyperlink>
    </w:p>
    <w:p w14:paraId="07F289E9" w14:textId="77777777" w:rsidR="00B012BE" w:rsidRDefault="00000000">
      <w:pPr>
        <w:numPr>
          <w:ilvl w:val="0"/>
          <w:numId w:val="4"/>
        </w:numPr>
        <w:spacing w:line="264" w:lineRule="auto"/>
        <w:ind w:hanging="430"/>
      </w:pPr>
      <w:r>
        <w:rPr>
          <w:sz w:val="18"/>
        </w:rPr>
        <w:t xml:space="preserve">El-Alfy, M.A.; </w:t>
      </w:r>
      <w:proofErr w:type="spellStart"/>
      <w:r>
        <w:rPr>
          <w:sz w:val="18"/>
        </w:rPr>
        <w:t>Hasballah</w:t>
      </w:r>
      <w:proofErr w:type="spellEnd"/>
      <w:r>
        <w:rPr>
          <w:sz w:val="18"/>
        </w:rPr>
        <w:t>, A.F.; Abd El-Hamid, H.T.; El-</w:t>
      </w:r>
      <w:proofErr w:type="spellStart"/>
      <w:r>
        <w:rPr>
          <w:sz w:val="18"/>
        </w:rPr>
        <w:t>Zeiny</w:t>
      </w:r>
      <w:proofErr w:type="spellEnd"/>
      <w:r>
        <w:rPr>
          <w:sz w:val="18"/>
        </w:rPr>
        <w:t>, A.M. Toxicity Assessment of Heavy Metals and Organochlorine</w:t>
      </w:r>
    </w:p>
    <w:p w14:paraId="7EA16A03" w14:textId="77777777" w:rsidR="00B012BE" w:rsidRDefault="00000000">
      <w:pPr>
        <w:spacing w:line="264" w:lineRule="auto"/>
        <w:ind w:left="431" w:firstLine="4"/>
      </w:pPr>
      <w:r>
        <w:rPr>
          <w:sz w:val="18"/>
        </w:rPr>
        <w:t xml:space="preserve">Pesticides in Freshwater and Marine Environments, Rosetta Area, Egypt Using Multiple Approaches. </w:t>
      </w:r>
      <w:r>
        <w:rPr>
          <w:i/>
          <w:sz w:val="18"/>
        </w:rPr>
        <w:t xml:space="preserve">Sustain. Environ. Res. </w:t>
      </w:r>
      <w:r>
        <w:rPr>
          <w:b/>
          <w:sz w:val="18"/>
        </w:rPr>
        <w:t>2019</w:t>
      </w:r>
      <w:r>
        <w:rPr>
          <w:sz w:val="18"/>
        </w:rPr>
        <w:t xml:space="preserve">, </w:t>
      </w:r>
      <w:r>
        <w:rPr>
          <w:i/>
          <w:sz w:val="18"/>
        </w:rPr>
        <w:t>29</w:t>
      </w:r>
      <w:r>
        <w:rPr>
          <w:sz w:val="18"/>
        </w:rPr>
        <w:t>, 19. [</w:t>
      </w:r>
      <w:proofErr w:type="spellStart"/>
      <w:r>
        <w:fldChar w:fldCharType="begin"/>
      </w:r>
      <w:r>
        <w:instrText>HYPERLINK "https://doi.org/10.1186/s42834-019-0020-9" \h</w:instrText>
      </w:r>
      <w:r>
        <w:fldChar w:fldCharType="separate"/>
      </w:r>
      <w:r>
        <w:rPr>
          <w:color w:val="0875B7"/>
          <w:sz w:val="18"/>
        </w:rPr>
        <w:t>CrossRef</w:t>
      </w:r>
      <w:proofErr w:type="spellEnd"/>
      <w:r>
        <w:rPr>
          <w:color w:val="0875B7"/>
          <w:sz w:val="18"/>
        </w:rPr>
        <w:fldChar w:fldCharType="end"/>
      </w:r>
      <w:hyperlink r:id="rId284">
        <w:r>
          <w:rPr>
            <w:sz w:val="18"/>
          </w:rPr>
          <w:t>]</w:t>
        </w:r>
      </w:hyperlink>
    </w:p>
    <w:p w14:paraId="116CE20A" w14:textId="77777777" w:rsidR="00B012BE" w:rsidRDefault="00000000">
      <w:pPr>
        <w:numPr>
          <w:ilvl w:val="0"/>
          <w:numId w:val="4"/>
        </w:numPr>
        <w:spacing w:line="264" w:lineRule="auto"/>
        <w:ind w:hanging="430"/>
      </w:pPr>
      <w:proofErr w:type="spellStart"/>
      <w:r>
        <w:rPr>
          <w:sz w:val="18"/>
        </w:rPr>
        <w:lastRenderedPageBreak/>
        <w:t>Fatehian</w:t>
      </w:r>
      <w:proofErr w:type="spellEnd"/>
      <w:r>
        <w:rPr>
          <w:sz w:val="18"/>
        </w:rPr>
        <w:t xml:space="preserve">, S.; </w:t>
      </w:r>
      <w:proofErr w:type="spellStart"/>
      <w:r>
        <w:rPr>
          <w:sz w:val="18"/>
        </w:rPr>
        <w:t>Jelokhani-Niaraki</w:t>
      </w:r>
      <w:proofErr w:type="spellEnd"/>
      <w:r>
        <w:rPr>
          <w:sz w:val="18"/>
        </w:rPr>
        <w:t xml:space="preserve">, M.; </w:t>
      </w:r>
      <w:proofErr w:type="spellStart"/>
      <w:r>
        <w:rPr>
          <w:sz w:val="18"/>
        </w:rPr>
        <w:t>Kakroodi</w:t>
      </w:r>
      <w:proofErr w:type="spellEnd"/>
      <w:r>
        <w:rPr>
          <w:sz w:val="18"/>
        </w:rPr>
        <w:t xml:space="preserve">, A.A.; Dero, Q.Y.; </w:t>
      </w:r>
      <w:proofErr w:type="spellStart"/>
      <w:r>
        <w:rPr>
          <w:sz w:val="18"/>
        </w:rPr>
        <w:t>Samany</w:t>
      </w:r>
      <w:proofErr w:type="spellEnd"/>
      <w:r>
        <w:rPr>
          <w:sz w:val="18"/>
        </w:rPr>
        <w:t xml:space="preserve">, N.N. A Volunteered Geographic Information System for Managing Environmental Pollution of Coastal Zones: A Case Study in </w:t>
      </w:r>
      <w:proofErr w:type="spellStart"/>
      <w:r>
        <w:rPr>
          <w:sz w:val="18"/>
        </w:rPr>
        <w:t>Nowshahr</w:t>
      </w:r>
      <w:proofErr w:type="spellEnd"/>
      <w:r>
        <w:rPr>
          <w:sz w:val="18"/>
        </w:rPr>
        <w:t xml:space="preserve">, Iran. </w:t>
      </w:r>
      <w:r>
        <w:rPr>
          <w:i/>
          <w:sz w:val="18"/>
        </w:rPr>
        <w:t xml:space="preserve">Ocean Coast. Manag. </w:t>
      </w:r>
      <w:r>
        <w:rPr>
          <w:b/>
          <w:sz w:val="18"/>
        </w:rPr>
        <w:t>2018</w:t>
      </w:r>
      <w:r>
        <w:rPr>
          <w:sz w:val="18"/>
        </w:rPr>
        <w:t xml:space="preserve">, </w:t>
      </w:r>
      <w:r>
        <w:rPr>
          <w:i/>
          <w:sz w:val="18"/>
        </w:rPr>
        <w:t>163</w:t>
      </w:r>
      <w:r>
        <w:rPr>
          <w:sz w:val="18"/>
        </w:rPr>
        <w:t xml:space="preserve">, 54–65. </w:t>
      </w:r>
      <w:hyperlink r:id="rId285">
        <w:r>
          <w:rPr>
            <w:sz w:val="18"/>
          </w:rPr>
          <w:t>[</w:t>
        </w:r>
        <w:proofErr w:type="spellStart"/>
      </w:hyperlink>
      <w:hyperlink r:id="rId286">
        <w:r>
          <w:rPr>
            <w:color w:val="0875B7"/>
            <w:sz w:val="18"/>
          </w:rPr>
          <w:t>CrossRef</w:t>
        </w:r>
        <w:proofErr w:type="spellEnd"/>
      </w:hyperlink>
      <w:hyperlink r:id="rId287">
        <w:r>
          <w:rPr>
            <w:sz w:val="18"/>
          </w:rPr>
          <w:t>]</w:t>
        </w:r>
      </w:hyperlink>
    </w:p>
    <w:p w14:paraId="1928514F" w14:textId="77777777" w:rsidR="00B012BE" w:rsidRDefault="00000000">
      <w:pPr>
        <w:numPr>
          <w:ilvl w:val="0"/>
          <w:numId w:val="4"/>
        </w:numPr>
        <w:spacing w:line="264" w:lineRule="auto"/>
        <w:ind w:hanging="430"/>
      </w:pPr>
      <w:r>
        <w:rPr>
          <w:sz w:val="18"/>
        </w:rPr>
        <w:t xml:space="preserve">Themistocleous, K.; Papoutsa, C.; Michaelides, S.; Hadjimitsis, D. Investigating Detection of Floating Plastic Litter from Space Using Sentinel-2 Imagery. </w:t>
      </w:r>
      <w:r>
        <w:rPr>
          <w:i/>
          <w:sz w:val="18"/>
        </w:rPr>
        <w:t xml:space="preserve">Remote Sens. </w:t>
      </w:r>
      <w:r>
        <w:rPr>
          <w:b/>
          <w:sz w:val="18"/>
        </w:rPr>
        <w:t>2020</w:t>
      </w:r>
      <w:r>
        <w:rPr>
          <w:sz w:val="18"/>
        </w:rPr>
        <w:t xml:space="preserve">, </w:t>
      </w:r>
      <w:r>
        <w:rPr>
          <w:i/>
          <w:sz w:val="18"/>
        </w:rPr>
        <w:t>12</w:t>
      </w:r>
      <w:r>
        <w:rPr>
          <w:sz w:val="18"/>
        </w:rPr>
        <w:t>, 2648. [</w:t>
      </w:r>
      <w:proofErr w:type="spellStart"/>
      <w:r>
        <w:fldChar w:fldCharType="begin"/>
      </w:r>
      <w:r>
        <w:instrText>HYPERLINK "https://doi.org/10.3390/rs12162648" \h</w:instrText>
      </w:r>
      <w:r>
        <w:fldChar w:fldCharType="separate"/>
      </w:r>
      <w:r>
        <w:rPr>
          <w:color w:val="0875B7"/>
          <w:sz w:val="18"/>
        </w:rPr>
        <w:t>CrossRef</w:t>
      </w:r>
      <w:proofErr w:type="spellEnd"/>
      <w:r>
        <w:rPr>
          <w:color w:val="0875B7"/>
          <w:sz w:val="18"/>
        </w:rPr>
        <w:fldChar w:fldCharType="end"/>
      </w:r>
      <w:hyperlink r:id="rId288">
        <w:r>
          <w:rPr>
            <w:sz w:val="18"/>
          </w:rPr>
          <w:t>]</w:t>
        </w:r>
      </w:hyperlink>
    </w:p>
    <w:p w14:paraId="3AC3F59A" w14:textId="77777777" w:rsidR="00B012BE" w:rsidRDefault="00000000">
      <w:pPr>
        <w:numPr>
          <w:ilvl w:val="0"/>
          <w:numId w:val="4"/>
        </w:numPr>
        <w:spacing w:line="264" w:lineRule="auto"/>
        <w:ind w:hanging="430"/>
      </w:pPr>
      <w:proofErr w:type="spellStart"/>
      <w:r>
        <w:rPr>
          <w:sz w:val="18"/>
        </w:rPr>
        <w:t>Sannigrahi</w:t>
      </w:r>
      <w:proofErr w:type="spellEnd"/>
      <w:r>
        <w:rPr>
          <w:sz w:val="18"/>
        </w:rPr>
        <w:t xml:space="preserve">, S.; Basu, B.; Basu, A.S.; Pilla, F. Development of Automated Marine Floating Plastic Detection System Using Sentinel-2 Imagery and Machine Learning Models. </w:t>
      </w:r>
      <w:r>
        <w:rPr>
          <w:i/>
          <w:sz w:val="18"/>
        </w:rPr>
        <w:t xml:space="preserve">Mar. </w:t>
      </w:r>
      <w:proofErr w:type="spellStart"/>
      <w:r>
        <w:rPr>
          <w:i/>
          <w:sz w:val="18"/>
        </w:rPr>
        <w:t>Pollut</w:t>
      </w:r>
      <w:proofErr w:type="spellEnd"/>
      <w:r>
        <w:rPr>
          <w:i/>
          <w:sz w:val="18"/>
        </w:rPr>
        <w:t xml:space="preserve">. Bull. </w:t>
      </w:r>
      <w:r>
        <w:rPr>
          <w:b/>
          <w:sz w:val="18"/>
        </w:rPr>
        <w:t>2022</w:t>
      </w:r>
      <w:r>
        <w:rPr>
          <w:sz w:val="18"/>
        </w:rPr>
        <w:t xml:space="preserve">, </w:t>
      </w:r>
      <w:r>
        <w:rPr>
          <w:i/>
          <w:sz w:val="18"/>
        </w:rPr>
        <w:t>178</w:t>
      </w:r>
      <w:r>
        <w:rPr>
          <w:sz w:val="18"/>
        </w:rPr>
        <w:t>, 113527. [</w:t>
      </w:r>
      <w:proofErr w:type="spellStart"/>
      <w:r>
        <w:fldChar w:fldCharType="begin"/>
      </w:r>
      <w:r>
        <w:instrText>HYPERLINK "https://doi.org/10.1016/j.marpolbul.2022.113527" \h</w:instrText>
      </w:r>
      <w:r>
        <w:fldChar w:fldCharType="separate"/>
      </w:r>
      <w:r>
        <w:rPr>
          <w:color w:val="0875B7"/>
          <w:sz w:val="18"/>
        </w:rPr>
        <w:t>CrossRef</w:t>
      </w:r>
      <w:proofErr w:type="spellEnd"/>
      <w:r>
        <w:rPr>
          <w:color w:val="0875B7"/>
          <w:sz w:val="18"/>
        </w:rPr>
        <w:fldChar w:fldCharType="end"/>
      </w:r>
      <w:hyperlink r:id="rId289">
        <w:r>
          <w:rPr>
            <w:sz w:val="18"/>
          </w:rPr>
          <w:t>]</w:t>
        </w:r>
      </w:hyperlink>
    </w:p>
    <w:p w14:paraId="0AB1EDBD" w14:textId="77777777" w:rsidR="00B012BE" w:rsidRDefault="00000000">
      <w:pPr>
        <w:numPr>
          <w:ilvl w:val="0"/>
          <w:numId w:val="4"/>
        </w:numPr>
        <w:spacing w:line="264" w:lineRule="auto"/>
        <w:ind w:hanging="430"/>
      </w:pPr>
      <w:r>
        <w:rPr>
          <w:sz w:val="18"/>
        </w:rPr>
        <w:t xml:space="preserve">Zhou, S.; Kuester, T.; </w:t>
      </w:r>
      <w:proofErr w:type="spellStart"/>
      <w:r>
        <w:rPr>
          <w:sz w:val="18"/>
        </w:rPr>
        <w:t>Bochow</w:t>
      </w:r>
      <w:proofErr w:type="spellEnd"/>
      <w:r>
        <w:rPr>
          <w:sz w:val="18"/>
        </w:rPr>
        <w:t xml:space="preserve">, M.; Bohn, N.; Brell, M.; Kaufmann, H. A Knowledge-Based, Validated Classifier for the Identification of Aliphatic and Aromatic Plastics by WorldView-3 Satellite Data. </w:t>
      </w:r>
      <w:r>
        <w:rPr>
          <w:i/>
          <w:sz w:val="18"/>
        </w:rPr>
        <w:t xml:space="preserve">Remote Sens. Environ. </w:t>
      </w:r>
      <w:r>
        <w:rPr>
          <w:b/>
          <w:sz w:val="18"/>
        </w:rPr>
        <w:t>2021</w:t>
      </w:r>
      <w:r>
        <w:rPr>
          <w:sz w:val="18"/>
        </w:rPr>
        <w:t xml:space="preserve">, </w:t>
      </w:r>
      <w:r>
        <w:rPr>
          <w:i/>
          <w:sz w:val="18"/>
        </w:rPr>
        <w:t>264</w:t>
      </w:r>
      <w:r>
        <w:rPr>
          <w:sz w:val="18"/>
        </w:rPr>
        <w:t>, 112598. [</w:t>
      </w:r>
      <w:proofErr w:type="spellStart"/>
      <w:r>
        <w:fldChar w:fldCharType="begin"/>
      </w:r>
      <w:r>
        <w:instrText>HYPERLINK "https://doi.org/10.1016/j.rse.2021.112598" \h</w:instrText>
      </w:r>
      <w:r>
        <w:fldChar w:fldCharType="separate"/>
      </w:r>
      <w:r>
        <w:rPr>
          <w:color w:val="0875B7"/>
          <w:sz w:val="18"/>
        </w:rPr>
        <w:t>CrossRef</w:t>
      </w:r>
      <w:proofErr w:type="spellEnd"/>
      <w:r>
        <w:rPr>
          <w:color w:val="0875B7"/>
          <w:sz w:val="18"/>
        </w:rPr>
        <w:fldChar w:fldCharType="end"/>
      </w:r>
      <w:hyperlink r:id="rId290">
        <w:r>
          <w:rPr>
            <w:sz w:val="18"/>
          </w:rPr>
          <w:t>]</w:t>
        </w:r>
      </w:hyperlink>
    </w:p>
    <w:p w14:paraId="66FA2880" w14:textId="77777777" w:rsidR="00B012BE" w:rsidRDefault="00000000">
      <w:pPr>
        <w:numPr>
          <w:ilvl w:val="0"/>
          <w:numId w:val="4"/>
        </w:numPr>
        <w:spacing w:line="264" w:lineRule="auto"/>
        <w:ind w:hanging="430"/>
      </w:pPr>
      <w:proofErr w:type="spellStart"/>
      <w:r>
        <w:rPr>
          <w:sz w:val="18"/>
        </w:rPr>
        <w:t>Yagci</w:t>
      </w:r>
      <w:proofErr w:type="spellEnd"/>
      <w:r>
        <w:rPr>
          <w:sz w:val="18"/>
        </w:rPr>
        <w:t xml:space="preserve">, A.L.; </w:t>
      </w:r>
      <w:proofErr w:type="spellStart"/>
      <w:r>
        <w:rPr>
          <w:sz w:val="18"/>
        </w:rPr>
        <w:t>Colkesen</w:t>
      </w:r>
      <w:proofErr w:type="spellEnd"/>
      <w:r>
        <w:rPr>
          <w:sz w:val="18"/>
        </w:rPr>
        <w:t xml:space="preserve">, I.; </w:t>
      </w:r>
      <w:proofErr w:type="spellStart"/>
      <w:r>
        <w:rPr>
          <w:sz w:val="18"/>
        </w:rPr>
        <w:t>Kavzoglu</w:t>
      </w:r>
      <w:proofErr w:type="spellEnd"/>
      <w:r>
        <w:rPr>
          <w:sz w:val="18"/>
        </w:rPr>
        <w:t xml:space="preserve">, T.; </w:t>
      </w:r>
      <w:proofErr w:type="spellStart"/>
      <w:r>
        <w:rPr>
          <w:sz w:val="18"/>
        </w:rPr>
        <w:t>Sefercik</w:t>
      </w:r>
      <w:proofErr w:type="spellEnd"/>
      <w:r>
        <w:rPr>
          <w:sz w:val="18"/>
        </w:rPr>
        <w:t xml:space="preserve">, U.G. Daily Monitoring of Marine Mucilage Using the MODIS Products: A Case Study of 2021 Mucilage Bloom in the Sea of Marmara, Turkey. </w:t>
      </w:r>
      <w:r>
        <w:rPr>
          <w:i/>
          <w:sz w:val="18"/>
        </w:rPr>
        <w:t xml:space="preserve">Environ. Monit Assess </w:t>
      </w:r>
      <w:r>
        <w:rPr>
          <w:b/>
          <w:sz w:val="18"/>
        </w:rPr>
        <w:t>2022</w:t>
      </w:r>
      <w:r>
        <w:rPr>
          <w:sz w:val="18"/>
        </w:rPr>
        <w:t xml:space="preserve">, </w:t>
      </w:r>
      <w:r>
        <w:rPr>
          <w:i/>
          <w:sz w:val="18"/>
        </w:rPr>
        <w:t>194</w:t>
      </w:r>
      <w:r>
        <w:rPr>
          <w:sz w:val="18"/>
        </w:rPr>
        <w:t>, 170. [</w:t>
      </w:r>
      <w:proofErr w:type="spellStart"/>
      <w:r>
        <w:fldChar w:fldCharType="begin"/>
      </w:r>
      <w:r>
        <w:instrText>HYPERLINK "https://doi.org/10.1007/s10661-022-09831-x" \h</w:instrText>
      </w:r>
      <w:r>
        <w:fldChar w:fldCharType="separate"/>
      </w:r>
      <w:r>
        <w:rPr>
          <w:color w:val="0875B7"/>
          <w:sz w:val="18"/>
        </w:rPr>
        <w:t>CrossRef</w:t>
      </w:r>
      <w:proofErr w:type="spellEnd"/>
      <w:r>
        <w:rPr>
          <w:color w:val="0875B7"/>
          <w:sz w:val="18"/>
        </w:rPr>
        <w:fldChar w:fldCharType="end"/>
      </w:r>
      <w:hyperlink r:id="rId291">
        <w:r>
          <w:rPr>
            <w:sz w:val="18"/>
          </w:rPr>
          <w:t>]</w:t>
        </w:r>
      </w:hyperlink>
      <w:r>
        <w:rPr>
          <w:sz w:val="18"/>
        </w:rPr>
        <w:t xml:space="preserve"> </w:t>
      </w:r>
      <w:hyperlink r:id="rId292">
        <w:r>
          <w:rPr>
            <w:sz w:val="18"/>
          </w:rPr>
          <w:t>[</w:t>
        </w:r>
      </w:hyperlink>
      <w:hyperlink r:id="rId293">
        <w:r>
          <w:rPr>
            <w:color w:val="0875B7"/>
            <w:sz w:val="18"/>
          </w:rPr>
          <w:t>PubMed</w:t>
        </w:r>
      </w:hyperlink>
      <w:hyperlink r:id="rId294">
        <w:r>
          <w:rPr>
            <w:sz w:val="18"/>
          </w:rPr>
          <w:t>]</w:t>
        </w:r>
      </w:hyperlink>
    </w:p>
    <w:p w14:paraId="25F0A339" w14:textId="77777777" w:rsidR="00B012BE" w:rsidRDefault="00000000">
      <w:pPr>
        <w:numPr>
          <w:ilvl w:val="0"/>
          <w:numId w:val="4"/>
        </w:numPr>
        <w:spacing w:line="264" w:lineRule="auto"/>
        <w:ind w:hanging="430"/>
      </w:pPr>
      <w:r>
        <w:rPr>
          <w:sz w:val="18"/>
        </w:rPr>
        <w:t xml:space="preserve">Snape, R.T.E.; Bradshaw, P.J.; Broderick, A.C.; Fuller, W.J.; Stokes, K.L.; Godley, B.J. Off-the-Shelf GPS Technology to Inform Marine Protected Areas for Marine Turtles. </w:t>
      </w:r>
      <w:r>
        <w:rPr>
          <w:i/>
          <w:sz w:val="18"/>
        </w:rPr>
        <w:t xml:space="preserve">Biol. </w:t>
      </w:r>
      <w:proofErr w:type="spellStart"/>
      <w:r>
        <w:rPr>
          <w:i/>
          <w:sz w:val="18"/>
        </w:rPr>
        <w:t>Conserv</w:t>
      </w:r>
      <w:proofErr w:type="spellEnd"/>
      <w:r>
        <w:rPr>
          <w:i/>
          <w:sz w:val="18"/>
        </w:rPr>
        <w:t xml:space="preserve">. </w:t>
      </w:r>
      <w:r>
        <w:rPr>
          <w:b/>
          <w:sz w:val="18"/>
        </w:rPr>
        <w:t>2018</w:t>
      </w:r>
      <w:r>
        <w:rPr>
          <w:sz w:val="18"/>
        </w:rPr>
        <w:t xml:space="preserve">, </w:t>
      </w:r>
      <w:r>
        <w:rPr>
          <w:i/>
          <w:sz w:val="18"/>
        </w:rPr>
        <w:t>227</w:t>
      </w:r>
      <w:r>
        <w:rPr>
          <w:sz w:val="18"/>
        </w:rPr>
        <w:t>, 301–309. [</w:t>
      </w:r>
      <w:proofErr w:type="spellStart"/>
      <w:r>
        <w:fldChar w:fldCharType="begin"/>
      </w:r>
      <w:r>
        <w:instrText>HYPERLINK "https://doi.org/10.1016/j.biocon.2018.09.029" \h</w:instrText>
      </w:r>
      <w:r>
        <w:fldChar w:fldCharType="separate"/>
      </w:r>
      <w:r>
        <w:rPr>
          <w:color w:val="0875B7"/>
          <w:sz w:val="18"/>
        </w:rPr>
        <w:t>CrossRef</w:t>
      </w:r>
      <w:proofErr w:type="spellEnd"/>
      <w:r>
        <w:rPr>
          <w:color w:val="0875B7"/>
          <w:sz w:val="18"/>
        </w:rPr>
        <w:fldChar w:fldCharType="end"/>
      </w:r>
      <w:hyperlink r:id="rId295">
        <w:r>
          <w:rPr>
            <w:sz w:val="18"/>
          </w:rPr>
          <w:t>]</w:t>
        </w:r>
      </w:hyperlink>
    </w:p>
    <w:p w14:paraId="1BB28AB1" w14:textId="77777777" w:rsidR="00B012BE" w:rsidRDefault="00000000">
      <w:pPr>
        <w:numPr>
          <w:ilvl w:val="0"/>
          <w:numId w:val="4"/>
        </w:numPr>
        <w:spacing w:line="264" w:lineRule="auto"/>
        <w:ind w:hanging="430"/>
      </w:pPr>
      <w:r>
        <w:rPr>
          <w:sz w:val="18"/>
        </w:rPr>
        <w:t xml:space="preserve">Haywood, J.C.; Fuller, W.J.; Godley, B.J.; </w:t>
      </w:r>
      <w:proofErr w:type="spellStart"/>
      <w:r>
        <w:rPr>
          <w:sz w:val="18"/>
        </w:rPr>
        <w:t>Margaritoulis</w:t>
      </w:r>
      <w:proofErr w:type="spellEnd"/>
      <w:r>
        <w:rPr>
          <w:sz w:val="18"/>
        </w:rPr>
        <w:t xml:space="preserve">, D.; Shutler, J.D.; Snape, R.T.; Widdicombe, S.; Zbinden, J.A.; Broderick, A.C. Spatial Ecology of Loggerhead Turtles: Insights from Stable Isotope Markers and Satellite Telemetry. </w:t>
      </w:r>
      <w:r>
        <w:rPr>
          <w:i/>
          <w:sz w:val="18"/>
        </w:rPr>
        <w:t xml:space="preserve">Divers. </w:t>
      </w:r>
      <w:proofErr w:type="spellStart"/>
      <w:r>
        <w:rPr>
          <w:i/>
          <w:sz w:val="18"/>
        </w:rPr>
        <w:t>Distrib</w:t>
      </w:r>
      <w:proofErr w:type="spellEnd"/>
      <w:r>
        <w:rPr>
          <w:i/>
          <w:sz w:val="18"/>
        </w:rPr>
        <w:t xml:space="preserve">. </w:t>
      </w:r>
      <w:r>
        <w:rPr>
          <w:b/>
          <w:sz w:val="18"/>
        </w:rPr>
        <w:t>2020</w:t>
      </w:r>
      <w:r>
        <w:rPr>
          <w:sz w:val="18"/>
        </w:rPr>
        <w:t xml:space="preserve">, </w:t>
      </w:r>
      <w:r>
        <w:rPr>
          <w:i/>
          <w:sz w:val="18"/>
        </w:rPr>
        <w:t>26</w:t>
      </w:r>
      <w:r>
        <w:rPr>
          <w:sz w:val="18"/>
        </w:rPr>
        <w:t>, 368–381. [</w:t>
      </w:r>
      <w:proofErr w:type="spellStart"/>
      <w:r>
        <w:fldChar w:fldCharType="begin"/>
      </w:r>
      <w:r>
        <w:instrText>HYPERLINK "https://doi.org/10.1111/ddi.13023" \h</w:instrText>
      </w:r>
      <w:r>
        <w:fldChar w:fldCharType="separate"/>
      </w:r>
      <w:r>
        <w:rPr>
          <w:color w:val="0875B7"/>
          <w:sz w:val="18"/>
        </w:rPr>
        <w:t>CrossRef</w:t>
      </w:r>
      <w:proofErr w:type="spellEnd"/>
      <w:r>
        <w:rPr>
          <w:color w:val="0875B7"/>
          <w:sz w:val="18"/>
        </w:rPr>
        <w:fldChar w:fldCharType="end"/>
      </w:r>
      <w:hyperlink r:id="rId296">
        <w:r>
          <w:rPr>
            <w:sz w:val="18"/>
          </w:rPr>
          <w:t>]</w:t>
        </w:r>
      </w:hyperlink>
    </w:p>
    <w:p w14:paraId="2B7F58A2" w14:textId="77777777" w:rsidR="00B012BE" w:rsidRDefault="00000000">
      <w:pPr>
        <w:numPr>
          <w:ilvl w:val="0"/>
          <w:numId w:val="4"/>
        </w:numPr>
        <w:spacing w:line="264" w:lineRule="auto"/>
        <w:ind w:hanging="430"/>
      </w:pPr>
      <w:proofErr w:type="spellStart"/>
      <w:r>
        <w:rPr>
          <w:sz w:val="18"/>
        </w:rPr>
        <w:t>Bas¸kale</w:t>
      </w:r>
      <w:proofErr w:type="spellEnd"/>
      <w:r>
        <w:rPr>
          <w:sz w:val="18"/>
        </w:rPr>
        <w:t xml:space="preserve">, E.; </w:t>
      </w:r>
      <w:proofErr w:type="spellStart"/>
      <w:r>
        <w:rPr>
          <w:sz w:val="18"/>
        </w:rPr>
        <w:t>Sözbilen</w:t>
      </w:r>
      <w:proofErr w:type="spellEnd"/>
      <w:r>
        <w:rPr>
          <w:sz w:val="18"/>
        </w:rPr>
        <w:t xml:space="preserve">, D.; </w:t>
      </w:r>
      <w:proofErr w:type="spellStart"/>
      <w:r>
        <w:rPr>
          <w:sz w:val="18"/>
        </w:rPr>
        <w:t>Katılmıs</w:t>
      </w:r>
      <w:proofErr w:type="spellEnd"/>
      <w:r>
        <w:rPr>
          <w:sz w:val="18"/>
        </w:rPr>
        <w:t xml:space="preserve">¸, Y.; </w:t>
      </w:r>
      <w:proofErr w:type="spellStart"/>
      <w:r>
        <w:rPr>
          <w:sz w:val="18"/>
        </w:rPr>
        <w:t>Azmaz</w:t>
      </w:r>
      <w:proofErr w:type="spellEnd"/>
      <w:r>
        <w:rPr>
          <w:sz w:val="18"/>
        </w:rPr>
        <w:t xml:space="preserve">, M.; Kaska, Y. An Evaluation of Sea Turtle Strandings in the </w:t>
      </w:r>
      <w:proofErr w:type="spellStart"/>
      <w:r>
        <w:rPr>
          <w:sz w:val="18"/>
        </w:rPr>
        <w:t>Fethiye-Göcek</w:t>
      </w:r>
      <w:proofErr w:type="spellEnd"/>
      <w:r>
        <w:rPr>
          <w:sz w:val="18"/>
        </w:rPr>
        <w:t xml:space="preserve"> Specially Protected Area: An Important Foraging Ground with an Increasing Mortality Rate. </w:t>
      </w:r>
      <w:r>
        <w:rPr>
          <w:i/>
          <w:sz w:val="18"/>
        </w:rPr>
        <w:t xml:space="preserve">Ocean Coast. Manag. </w:t>
      </w:r>
      <w:r>
        <w:rPr>
          <w:b/>
          <w:sz w:val="18"/>
        </w:rPr>
        <w:t>2018</w:t>
      </w:r>
      <w:r>
        <w:rPr>
          <w:sz w:val="18"/>
        </w:rPr>
        <w:t xml:space="preserve">, </w:t>
      </w:r>
      <w:r>
        <w:rPr>
          <w:i/>
          <w:sz w:val="18"/>
        </w:rPr>
        <w:t>154</w:t>
      </w:r>
      <w:r>
        <w:rPr>
          <w:sz w:val="18"/>
        </w:rPr>
        <w:t xml:space="preserve">, 26–33. </w:t>
      </w:r>
      <w:hyperlink r:id="rId297">
        <w:r>
          <w:rPr>
            <w:sz w:val="18"/>
          </w:rPr>
          <w:t>[</w:t>
        </w:r>
        <w:proofErr w:type="spellStart"/>
      </w:hyperlink>
      <w:hyperlink r:id="rId298">
        <w:r>
          <w:rPr>
            <w:color w:val="0875B7"/>
            <w:sz w:val="18"/>
          </w:rPr>
          <w:t>CrossRef</w:t>
        </w:r>
        <w:proofErr w:type="spellEnd"/>
      </w:hyperlink>
      <w:hyperlink r:id="rId299">
        <w:r>
          <w:rPr>
            <w:sz w:val="18"/>
          </w:rPr>
          <w:t>]</w:t>
        </w:r>
      </w:hyperlink>
    </w:p>
    <w:p w14:paraId="4F77F865" w14:textId="77777777" w:rsidR="00B012BE" w:rsidRDefault="00000000">
      <w:pPr>
        <w:numPr>
          <w:ilvl w:val="0"/>
          <w:numId w:val="4"/>
        </w:numPr>
        <w:spacing w:line="264" w:lineRule="auto"/>
        <w:ind w:hanging="430"/>
      </w:pPr>
      <w:proofErr w:type="spellStart"/>
      <w:r>
        <w:rPr>
          <w:sz w:val="18"/>
        </w:rPr>
        <w:t>Bakirman</w:t>
      </w:r>
      <w:proofErr w:type="spellEnd"/>
      <w:r>
        <w:rPr>
          <w:sz w:val="18"/>
        </w:rPr>
        <w:t xml:space="preserve">, T.; </w:t>
      </w:r>
      <w:proofErr w:type="spellStart"/>
      <w:r>
        <w:rPr>
          <w:sz w:val="18"/>
        </w:rPr>
        <w:t>Gumusay</w:t>
      </w:r>
      <w:proofErr w:type="spellEnd"/>
      <w:r>
        <w:rPr>
          <w:sz w:val="18"/>
        </w:rPr>
        <w:t xml:space="preserve">, M.U. A Novel GIS-MCDA-Based Spatial Habitat Suitability Model for Posidonia Oceanica in the Mediterranean. </w:t>
      </w:r>
      <w:r>
        <w:rPr>
          <w:i/>
          <w:sz w:val="18"/>
        </w:rPr>
        <w:t xml:space="preserve">Environ. Monit Assess </w:t>
      </w:r>
      <w:r>
        <w:rPr>
          <w:b/>
          <w:sz w:val="18"/>
        </w:rPr>
        <w:t>2020</w:t>
      </w:r>
      <w:r>
        <w:rPr>
          <w:sz w:val="18"/>
        </w:rPr>
        <w:t xml:space="preserve">, </w:t>
      </w:r>
      <w:r>
        <w:rPr>
          <w:i/>
          <w:sz w:val="18"/>
        </w:rPr>
        <w:t>192</w:t>
      </w:r>
      <w:r>
        <w:rPr>
          <w:sz w:val="18"/>
        </w:rPr>
        <w:t>, 231. [</w:t>
      </w:r>
      <w:proofErr w:type="spellStart"/>
      <w:r>
        <w:fldChar w:fldCharType="begin"/>
      </w:r>
      <w:r>
        <w:instrText>HYPERLINK "https://doi.org/10.1007/s10661-020-8198-1" \h</w:instrText>
      </w:r>
      <w:r>
        <w:fldChar w:fldCharType="separate"/>
      </w:r>
      <w:r>
        <w:rPr>
          <w:color w:val="0875B7"/>
          <w:sz w:val="18"/>
        </w:rPr>
        <w:t>CrossRef</w:t>
      </w:r>
      <w:proofErr w:type="spellEnd"/>
      <w:r>
        <w:rPr>
          <w:color w:val="0875B7"/>
          <w:sz w:val="18"/>
        </w:rPr>
        <w:fldChar w:fldCharType="end"/>
      </w:r>
      <w:hyperlink r:id="rId300">
        <w:r>
          <w:rPr>
            <w:sz w:val="18"/>
          </w:rPr>
          <w:t>]</w:t>
        </w:r>
      </w:hyperlink>
      <w:r>
        <w:rPr>
          <w:sz w:val="18"/>
        </w:rPr>
        <w:t xml:space="preserve"> </w:t>
      </w:r>
      <w:hyperlink r:id="rId301">
        <w:r>
          <w:rPr>
            <w:sz w:val="18"/>
          </w:rPr>
          <w:t>[</w:t>
        </w:r>
      </w:hyperlink>
      <w:hyperlink r:id="rId302">
        <w:r>
          <w:rPr>
            <w:color w:val="0875B7"/>
            <w:sz w:val="18"/>
          </w:rPr>
          <w:t>PubMed</w:t>
        </w:r>
      </w:hyperlink>
      <w:hyperlink r:id="rId303">
        <w:r>
          <w:rPr>
            <w:sz w:val="18"/>
          </w:rPr>
          <w:t>]</w:t>
        </w:r>
      </w:hyperlink>
    </w:p>
    <w:p w14:paraId="488127B6" w14:textId="77777777" w:rsidR="00B012BE" w:rsidRDefault="00000000">
      <w:pPr>
        <w:numPr>
          <w:ilvl w:val="0"/>
          <w:numId w:val="4"/>
        </w:numPr>
        <w:spacing w:line="264" w:lineRule="auto"/>
        <w:ind w:hanging="430"/>
      </w:pPr>
      <w:r>
        <w:rPr>
          <w:sz w:val="18"/>
        </w:rPr>
        <w:t xml:space="preserve">Ivanov, A.Y.; </w:t>
      </w:r>
      <w:proofErr w:type="spellStart"/>
      <w:r>
        <w:rPr>
          <w:sz w:val="18"/>
        </w:rPr>
        <w:t>Gerivani</w:t>
      </w:r>
      <w:proofErr w:type="spellEnd"/>
      <w:r>
        <w:rPr>
          <w:sz w:val="18"/>
        </w:rPr>
        <w:t xml:space="preserve">, H.; Evtushenko, N.V. Characterization of Natural Hydrocarbon Seepage in the South Caspian Sea off Iran Using Satellite </w:t>
      </w:r>
      <w:proofErr w:type="gramStart"/>
      <w:r>
        <w:rPr>
          <w:sz w:val="18"/>
        </w:rPr>
        <w:t>SAR</w:t>
      </w:r>
      <w:proofErr w:type="gramEnd"/>
      <w:r>
        <w:rPr>
          <w:sz w:val="18"/>
        </w:rPr>
        <w:t xml:space="preserve"> and Geological Data. </w:t>
      </w:r>
      <w:r>
        <w:rPr>
          <w:i/>
          <w:sz w:val="18"/>
        </w:rPr>
        <w:t xml:space="preserve">Mar. </w:t>
      </w:r>
      <w:proofErr w:type="spellStart"/>
      <w:r>
        <w:rPr>
          <w:i/>
          <w:sz w:val="18"/>
        </w:rPr>
        <w:t>Georesources</w:t>
      </w:r>
      <w:proofErr w:type="spellEnd"/>
      <w:r>
        <w:rPr>
          <w:i/>
          <w:sz w:val="18"/>
        </w:rPr>
        <w:t xml:space="preserve"> </w:t>
      </w:r>
      <w:proofErr w:type="spellStart"/>
      <w:r>
        <w:rPr>
          <w:i/>
          <w:sz w:val="18"/>
        </w:rPr>
        <w:t>Geotechnol</w:t>
      </w:r>
      <w:proofErr w:type="spellEnd"/>
      <w:r>
        <w:rPr>
          <w:i/>
          <w:sz w:val="18"/>
        </w:rPr>
        <w:t xml:space="preserve">. </w:t>
      </w:r>
      <w:r>
        <w:rPr>
          <w:b/>
          <w:sz w:val="18"/>
        </w:rPr>
        <w:t>2020</w:t>
      </w:r>
      <w:r>
        <w:rPr>
          <w:sz w:val="18"/>
        </w:rPr>
        <w:t xml:space="preserve">, </w:t>
      </w:r>
      <w:r>
        <w:rPr>
          <w:i/>
          <w:sz w:val="18"/>
        </w:rPr>
        <w:t>38</w:t>
      </w:r>
      <w:r>
        <w:rPr>
          <w:sz w:val="18"/>
        </w:rPr>
        <w:t>, 527–538. [</w:t>
      </w:r>
      <w:proofErr w:type="spellStart"/>
      <w:r>
        <w:fldChar w:fldCharType="begin"/>
      </w:r>
      <w:r>
        <w:instrText>HYPERLINK "https://doi.org/10.1080/1064119X.2019.1600175" \h</w:instrText>
      </w:r>
      <w:r>
        <w:fldChar w:fldCharType="separate"/>
      </w:r>
      <w:r>
        <w:rPr>
          <w:color w:val="0875B7"/>
          <w:sz w:val="18"/>
        </w:rPr>
        <w:t>CrossRef</w:t>
      </w:r>
      <w:proofErr w:type="spellEnd"/>
      <w:r>
        <w:rPr>
          <w:color w:val="0875B7"/>
          <w:sz w:val="18"/>
        </w:rPr>
        <w:fldChar w:fldCharType="end"/>
      </w:r>
      <w:hyperlink r:id="rId304">
        <w:r>
          <w:rPr>
            <w:sz w:val="18"/>
          </w:rPr>
          <w:t>]</w:t>
        </w:r>
      </w:hyperlink>
    </w:p>
    <w:p w14:paraId="1DDD55F9" w14:textId="77777777" w:rsidR="00B012BE" w:rsidRDefault="00000000">
      <w:pPr>
        <w:numPr>
          <w:ilvl w:val="0"/>
          <w:numId w:val="4"/>
        </w:numPr>
        <w:spacing w:line="264" w:lineRule="auto"/>
        <w:ind w:hanging="430"/>
      </w:pPr>
      <w:r>
        <w:rPr>
          <w:sz w:val="18"/>
        </w:rPr>
        <w:t xml:space="preserve">Antonioli, F.; De Falco, G.; Lo Presti, V.; Moretti, L.; Scardino, G.; </w:t>
      </w:r>
      <w:proofErr w:type="spellStart"/>
      <w:r>
        <w:rPr>
          <w:sz w:val="18"/>
        </w:rPr>
        <w:t>Anzidei</w:t>
      </w:r>
      <w:proofErr w:type="spellEnd"/>
      <w:r>
        <w:rPr>
          <w:sz w:val="18"/>
        </w:rPr>
        <w:t xml:space="preserve">, M.; </w:t>
      </w:r>
      <w:proofErr w:type="spellStart"/>
      <w:r>
        <w:rPr>
          <w:sz w:val="18"/>
        </w:rPr>
        <w:t>Bonaldo</w:t>
      </w:r>
      <w:proofErr w:type="spellEnd"/>
      <w:r>
        <w:rPr>
          <w:sz w:val="18"/>
        </w:rPr>
        <w:t xml:space="preserve">, D.; </w:t>
      </w:r>
      <w:proofErr w:type="spellStart"/>
      <w:r>
        <w:rPr>
          <w:sz w:val="18"/>
        </w:rPr>
        <w:t>Carniel</w:t>
      </w:r>
      <w:proofErr w:type="spellEnd"/>
      <w:r>
        <w:rPr>
          <w:sz w:val="18"/>
        </w:rPr>
        <w:t xml:space="preserve">, S.; Leoni, G.; Furlani, S.; et al. Relative Sea-Level Rise and Potential Submersion Risk for 2100 on 16 Coastal Plains of the Mediterranean Sea. </w:t>
      </w:r>
      <w:r>
        <w:rPr>
          <w:i/>
          <w:sz w:val="18"/>
        </w:rPr>
        <w:t xml:space="preserve">Water </w:t>
      </w:r>
      <w:r>
        <w:rPr>
          <w:b/>
          <w:sz w:val="18"/>
        </w:rPr>
        <w:t>2020</w:t>
      </w:r>
      <w:r>
        <w:rPr>
          <w:sz w:val="18"/>
        </w:rPr>
        <w:t xml:space="preserve">, </w:t>
      </w:r>
      <w:r>
        <w:rPr>
          <w:i/>
          <w:sz w:val="18"/>
        </w:rPr>
        <w:t>12</w:t>
      </w:r>
      <w:r>
        <w:rPr>
          <w:sz w:val="18"/>
        </w:rPr>
        <w:t>, 2173. [</w:t>
      </w:r>
      <w:proofErr w:type="spellStart"/>
      <w:r>
        <w:fldChar w:fldCharType="begin"/>
      </w:r>
      <w:r>
        <w:instrText>HYPERLINK "https://doi.org/10.3390/w12082173" \h</w:instrText>
      </w:r>
      <w:r>
        <w:fldChar w:fldCharType="separate"/>
      </w:r>
      <w:r>
        <w:rPr>
          <w:color w:val="0875B7"/>
          <w:sz w:val="18"/>
        </w:rPr>
        <w:t>CrossRef</w:t>
      </w:r>
      <w:proofErr w:type="spellEnd"/>
      <w:r>
        <w:rPr>
          <w:color w:val="0875B7"/>
          <w:sz w:val="18"/>
        </w:rPr>
        <w:fldChar w:fldCharType="end"/>
      </w:r>
      <w:hyperlink r:id="rId305">
        <w:r>
          <w:rPr>
            <w:sz w:val="18"/>
          </w:rPr>
          <w:t>]</w:t>
        </w:r>
      </w:hyperlink>
    </w:p>
    <w:p w14:paraId="4F37F7AA" w14:textId="77777777" w:rsidR="00B012BE" w:rsidRDefault="00000000">
      <w:pPr>
        <w:numPr>
          <w:ilvl w:val="0"/>
          <w:numId w:val="4"/>
        </w:numPr>
        <w:spacing w:line="264" w:lineRule="auto"/>
        <w:ind w:hanging="430"/>
      </w:pPr>
      <w:r>
        <w:rPr>
          <w:sz w:val="18"/>
        </w:rPr>
        <w:t xml:space="preserve">Alarcón, P.A.E.; </w:t>
      </w:r>
      <w:proofErr w:type="spellStart"/>
      <w:r>
        <w:rPr>
          <w:sz w:val="18"/>
        </w:rPr>
        <w:t>Lambertucci</w:t>
      </w:r>
      <w:proofErr w:type="spellEnd"/>
      <w:r>
        <w:rPr>
          <w:sz w:val="18"/>
        </w:rPr>
        <w:t xml:space="preserve">, S.A. A Three-Decade Review of Telemetry Studies on Vultures and Condors. </w:t>
      </w:r>
      <w:r>
        <w:rPr>
          <w:i/>
          <w:sz w:val="18"/>
        </w:rPr>
        <w:t xml:space="preserve">Mov. Ecol. </w:t>
      </w:r>
      <w:r>
        <w:rPr>
          <w:b/>
          <w:sz w:val="18"/>
        </w:rPr>
        <w:t>2018</w:t>
      </w:r>
      <w:r>
        <w:rPr>
          <w:sz w:val="18"/>
        </w:rPr>
        <w:t xml:space="preserve">, </w:t>
      </w:r>
      <w:r>
        <w:rPr>
          <w:i/>
          <w:sz w:val="18"/>
        </w:rPr>
        <w:t>6</w:t>
      </w:r>
      <w:r>
        <w:rPr>
          <w:sz w:val="18"/>
        </w:rPr>
        <w:t xml:space="preserve">, 13. </w:t>
      </w:r>
      <w:hyperlink r:id="rId306">
        <w:r>
          <w:rPr>
            <w:sz w:val="18"/>
          </w:rPr>
          <w:t>[</w:t>
        </w:r>
        <w:proofErr w:type="spellStart"/>
      </w:hyperlink>
      <w:hyperlink r:id="rId307">
        <w:r>
          <w:rPr>
            <w:color w:val="0875B7"/>
            <w:sz w:val="18"/>
          </w:rPr>
          <w:t>CrossRef</w:t>
        </w:r>
        <w:proofErr w:type="spellEnd"/>
      </w:hyperlink>
      <w:hyperlink r:id="rId308">
        <w:r>
          <w:rPr>
            <w:sz w:val="18"/>
          </w:rPr>
          <w:t>]</w:t>
        </w:r>
      </w:hyperlink>
      <w:r>
        <w:rPr>
          <w:sz w:val="18"/>
        </w:rPr>
        <w:t xml:space="preserve"> </w:t>
      </w:r>
      <w:hyperlink r:id="rId309">
        <w:r>
          <w:rPr>
            <w:sz w:val="18"/>
          </w:rPr>
          <w:t>[</w:t>
        </w:r>
      </w:hyperlink>
      <w:hyperlink r:id="rId310">
        <w:r>
          <w:rPr>
            <w:color w:val="0875B7"/>
            <w:sz w:val="18"/>
          </w:rPr>
          <w:t>PubMed</w:t>
        </w:r>
      </w:hyperlink>
      <w:hyperlink r:id="rId311">
        <w:r>
          <w:rPr>
            <w:sz w:val="18"/>
          </w:rPr>
          <w:t>]</w:t>
        </w:r>
      </w:hyperlink>
    </w:p>
    <w:p w14:paraId="3125162A" w14:textId="77777777" w:rsidR="00B012BE" w:rsidRDefault="00000000">
      <w:pPr>
        <w:numPr>
          <w:ilvl w:val="0"/>
          <w:numId w:val="4"/>
        </w:numPr>
        <w:spacing w:line="264" w:lineRule="auto"/>
        <w:ind w:hanging="430"/>
      </w:pPr>
      <w:r>
        <w:rPr>
          <w:sz w:val="18"/>
        </w:rPr>
        <w:t xml:space="preserve">Torri, M.; Corrado, R.; </w:t>
      </w:r>
      <w:proofErr w:type="spellStart"/>
      <w:r>
        <w:rPr>
          <w:sz w:val="18"/>
        </w:rPr>
        <w:t>Falcini</w:t>
      </w:r>
      <w:proofErr w:type="spellEnd"/>
      <w:r>
        <w:rPr>
          <w:sz w:val="18"/>
        </w:rPr>
        <w:t xml:space="preserve">, F.; Cuttitta, A.; </w:t>
      </w:r>
      <w:proofErr w:type="spellStart"/>
      <w:r>
        <w:rPr>
          <w:sz w:val="18"/>
        </w:rPr>
        <w:t>Palatella</w:t>
      </w:r>
      <w:proofErr w:type="spellEnd"/>
      <w:r>
        <w:rPr>
          <w:sz w:val="18"/>
        </w:rPr>
        <w:t xml:space="preserve">, L.; </w:t>
      </w:r>
      <w:proofErr w:type="spellStart"/>
      <w:r>
        <w:rPr>
          <w:sz w:val="18"/>
        </w:rPr>
        <w:t>Lacorata</w:t>
      </w:r>
      <w:proofErr w:type="spellEnd"/>
      <w:r>
        <w:rPr>
          <w:sz w:val="18"/>
        </w:rPr>
        <w:t xml:space="preserve">, G.; Patti, B.; </w:t>
      </w:r>
      <w:proofErr w:type="spellStart"/>
      <w:r>
        <w:rPr>
          <w:sz w:val="18"/>
        </w:rPr>
        <w:t>Arculeo</w:t>
      </w:r>
      <w:proofErr w:type="spellEnd"/>
      <w:r>
        <w:rPr>
          <w:sz w:val="18"/>
        </w:rPr>
        <w:t>, M.; Mifsud, R.; Mazzola, S.; et al.</w:t>
      </w:r>
    </w:p>
    <w:p w14:paraId="76D02830" w14:textId="77777777" w:rsidR="00B012BE" w:rsidRDefault="00000000">
      <w:pPr>
        <w:spacing w:line="264" w:lineRule="auto"/>
        <w:ind w:left="436" w:firstLine="0"/>
      </w:pPr>
      <w:r>
        <w:rPr>
          <w:sz w:val="18"/>
        </w:rPr>
        <w:t xml:space="preserve">Planktonic Stages of Small Pelagic Fishes (Sardinella </w:t>
      </w:r>
      <w:proofErr w:type="spellStart"/>
      <w:r>
        <w:rPr>
          <w:sz w:val="18"/>
        </w:rPr>
        <w:t>Aurita</w:t>
      </w:r>
      <w:proofErr w:type="spellEnd"/>
      <w:r>
        <w:rPr>
          <w:sz w:val="18"/>
        </w:rPr>
        <w:t xml:space="preserve"> and </w:t>
      </w:r>
      <w:proofErr w:type="spellStart"/>
      <w:r>
        <w:rPr>
          <w:sz w:val="18"/>
        </w:rPr>
        <w:t>Engraulis</w:t>
      </w:r>
      <w:proofErr w:type="spellEnd"/>
      <w:r>
        <w:rPr>
          <w:sz w:val="18"/>
        </w:rPr>
        <w:t xml:space="preserve"> </w:t>
      </w:r>
      <w:proofErr w:type="spellStart"/>
      <w:r>
        <w:rPr>
          <w:sz w:val="18"/>
        </w:rPr>
        <w:t>Encrasicolus</w:t>
      </w:r>
      <w:proofErr w:type="spellEnd"/>
      <w:r>
        <w:rPr>
          <w:sz w:val="18"/>
        </w:rPr>
        <w:t xml:space="preserve">) in the Central Mediterranean Sea: The Key Role of Physical Forcings and Implications for Fisheries Management. </w:t>
      </w:r>
      <w:r>
        <w:rPr>
          <w:i/>
          <w:sz w:val="18"/>
        </w:rPr>
        <w:t xml:space="preserve">Prog. </w:t>
      </w:r>
      <w:proofErr w:type="spellStart"/>
      <w:r>
        <w:rPr>
          <w:i/>
          <w:sz w:val="18"/>
        </w:rPr>
        <w:t>Oceanogr</w:t>
      </w:r>
      <w:proofErr w:type="spellEnd"/>
      <w:r>
        <w:rPr>
          <w:i/>
          <w:sz w:val="18"/>
        </w:rPr>
        <w:t xml:space="preserve">. </w:t>
      </w:r>
      <w:r>
        <w:rPr>
          <w:b/>
          <w:sz w:val="18"/>
        </w:rPr>
        <w:t>2018</w:t>
      </w:r>
      <w:r>
        <w:rPr>
          <w:sz w:val="18"/>
        </w:rPr>
        <w:t xml:space="preserve">, </w:t>
      </w:r>
      <w:r>
        <w:rPr>
          <w:i/>
          <w:sz w:val="18"/>
        </w:rPr>
        <w:t>162</w:t>
      </w:r>
      <w:r>
        <w:rPr>
          <w:sz w:val="18"/>
        </w:rPr>
        <w:t>, 25–39. [</w:t>
      </w:r>
      <w:proofErr w:type="spellStart"/>
      <w:r>
        <w:fldChar w:fldCharType="begin"/>
      </w:r>
      <w:r>
        <w:instrText>HYPERLINK "https://doi.org/10.1016/j.pocean.2018.02.009" \h</w:instrText>
      </w:r>
      <w:r>
        <w:fldChar w:fldCharType="separate"/>
      </w:r>
      <w:r>
        <w:rPr>
          <w:color w:val="0875B7"/>
          <w:sz w:val="18"/>
        </w:rPr>
        <w:t>CrossRef</w:t>
      </w:r>
      <w:proofErr w:type="spellEnd"/>
      <w:r>
        <w:rPr>
          <w:color w:val="0875B7"/>
          <w:sz w:val="18"/>
        </w:rPr>
        <w:fldChar w:fldCharType="end"/>
      </w:r>
      <w:hyperlink r:id="rId312">
        <w:r>
          <w:rPr>
            <w:sz w:val="18"/>
          </w:rPr>
          <w:t>]</w:t>
        </w:r>
      </w:hyperlink>
    </w:p>
    <w:p w14:paraId="2AA2BEF6" w14:textId="77777777" w:rsidR="00B012BE" w:rsidRDefault="00000000">
      <w:pPr>
        <w:numPr>
          <w:ilvl w:val="0"/>
          <w:numId w:val="4"/>
        </w:numPr>
        <w:spacing w:line="264" w:lineRule="auto"/>
        <w:ind w:hanging="430"/>
      </w:pPr>
      <w:proofErr w:type="spellStart"/>
      <w:r>
        <w:rPr>
          <w:sz w:val="18"/>
        </w:rPr>
        <w:t>Farhadinia</w:t>
      </w:r>
      <w:proofErr w:type="spellEnd"/>
      <w:r>
        <w:rPr>
          <w:sz w:val="18"/>
        </w:rPr>
        <w:t xml:space="preserve">, M.S.; Johnson, P.J.; Macdonald, D.W.; Hunter, L.T.B. Anchoring and Adjusting amidst Humans: Ranging </w:t>
      </w:r>
      <w:proofErr w:type="spellStart"/>
      <w:r>
        <w:rPr>
          <w:sz w:val="18"/>
        </w:rPr>
        <w:t>Behavior</w:t>
      </w:r>
      <w:proofErr w:type="spellEnd"/>
      <w:r>
        <w:rPr>
          <w:sz w:val="18"/>
        </w:rPr>
        <w:t xml:space="preserve"> of Persian Leopards along the Iran-Turkmenistan Borderland. </w:t>
      </w:r>
      <w:proofErr w:type="spellStart"/>
      <w:r>
        <w:rPr>
          <w:i/>
          <w:sz w:val="18"/>
        </w:rPr>
        <w:t>PLoS</w:t>
      </w:r>
      <w:proofErr w:type="spellEnd"/>
      <w:r>
        <w:rPr>
          <w:i/>
          <w:sz w:val="18"/>
        </w:rPr>
        <w:t xml:space="preserve"> ONE </w:t>
      </w:r>
      <w:r>
        <w:rPr>
          <w:b/>
          <w:sz w:val="18"/>
        </w:rPr>
        <w:t>2018</w:t>
      </w:r>
      <w:r>
        <w:rPr>
          <w:sz w:val="18"/>
        </w:rPr>
        <w:t xml:space="preserve">, </w:t>
      </w:r>
      <w:r>
        <w:rPr>
          <w:i/>
          <w:sz w:val="18"/>
        </w:rPr>
        <w:t>13</w:t>
      </w:r>
      <w:r>
        <w:rPr>
          <w:sz w:val="18"/>
        </w:rPr>
        <w:t>, e0196602. [</w:t>
      </w:r>
      <w:proofErr w:type="spellStart"/>
      <w:r>
        <w:fldChar w:fldCharType="begin"/>
      </w:r>
      <w:r>
        <w:instrText>HYPERLINK "https://doi.org/10.1371/journal.pone.0196602" \h</w:instrText>
      </w:r>
      <w:r>
        <w:fldChar w:fldCharType="separate"/>
      </w:r>
      <w:r>
        <w:rPr>
          <w:color w:val="0875B7"/>
          <w:sz w:val="18"/>
        </w:rPr>
        <w:t>CrossRef</w:t>
      </w:r>
      <w:proofErr w:type="spellEnd"/>
      <w:r>
        <w:rPr>
          <w:color w:val="0875B7"/>
          <w:sz w:val="18"/>
        </w:rPr>
        <w:fldChar w:fldCharType="end"/>
      </w:r>
      <w:hyperlink r:id="rId313">
        <w:r>
          <w:rPr>
            <w:sz w:val="18"/>
          </w:rPr>
          <w:t>]</w:t>
        </w:r>
      </w:hyperlink>
    </w:p>
    <w:p w14:paraId="4084B138" w14:textId="77777777" w:rsidR="00B012BE" w:rsidRDefault="00000000">
      <w:pPr>
        <w:numPr>
          <w:ilvl w:val="0"/>
          <w:numId w:val="4"/>
        </w:numPr>
        <w:spacing w:line="264" w:lineRule="auto"/>
        <w:ind w:hanging="430"/>
      </w:pPr>
      <w:proofErr w:type="spellStart"/>
      <w:r>
        <w:rPr>
          <w:sz w:val="18"/>
        </w:rPr>
        <w:t>Hadjikyriakou</w:t>
      </w:r>
      <w:proofErr w:type="spellEnd"/>
      <w:r>
        <w:rPr>
          <w:sz w:val="18"/>
        </w:rPr>
        <w:t xml:space="preserve">, T.G.; Nwankwo, E.C.; Virani, M.Z.; </w:t>
      </w:r>
      <w:proofErr w:type="spellStart"/>
      <w:r>
        <w:rPr>
          <w:sz w:val="18"/>
        </w:rPr>
        <w:t>Kirschel</w:t>
      </w:r>
      <w:proofErr w:type="spellEnd"/>
      <w:r>
        <w:rPr>
          <w:sz w:val="18"/>
        </w:rPr>
        <w:t xml:space="preserve">, A.N.G. Habitat Availability Influences Migration Speed, </w:t>
      </w:r>
      <w:proofErr w:type="spellStart"/>
      <w:r>
        <w:rPr>
          <w:sz w:val="18"/>
        </w:rPr>
        <w:t>Refueling</w:t>
      </w:r>
      <w:proofErr w:type="spellEnd"/>
      <w:r>
        <w:rPr>
          <w:sz w:val="18"/>
        </w:rPr>
        <w:t xml:space="preserve"> Patterns and Seasonal Flyways of a Fly-and-Forage Migrant. </w:t>
      </w:r>
      <w:r>
        <w:rPr>
          <w:i/>
          <w:sz w:val="18"/>
        </w:rPr>
        <w:t xml:space="preserve">Mov. Ecol. </w:t>
      </w:r>
      <w:r>
        <w:rPr>
          <w:b/>
          <w:sz w:val="18"/>
        </w:rPr>
        <w:t>2020</w:t>
      </w:r>
      <w:r>
        <w:rPr>
          <w:sz w:val="18"/>
        </w:rPr>
        <w:t xml:space="preserve">, </w:t>
      </w:r>
      <w:r>
        <w:rPr>
          <w:i/>
          <w:sz w:val="18"/>
        </w:rPr>
        <w:t>8</w:t>
      </w:r>
      <w:r>
        <w:rPr>
          <w:sz w:val="18"/>
        </w:rPr>
        <w:t>, 10. [</w:t>
      </w:r>
      <w:proofErr w:type="spellStart"/>
      <w:r>
        <w:fldChar w:fldCharType="begin"/>
      </w:r>
      <w:r>
        <w:instrText>HYPERLINK "https://doi.org/10.1186/s40462-020-0190-4" \h</w:instrText>
      </w:r>
      <w:r>
        <w:fldChar w:fldCharType="separate"/>
      </w:r>
      <w:r>
        <w:rPr>
          <w:color w:val="0875B7"/>
          <w:sz w:val="18"/>
        </w:rPr>
        <w:t>CrossRef</w:t>
      </w:r>
      <w:proofErr w:type="spellEnd"/>
      <w:r>
        <w:rPr>
          <w:color w:val="0875B7"/>
          <w:sz w:val="18"/>
        </w:rPr>
        <w:fldChar w:fldCharType="end"/>
      </w:r>
      <w:hyperlink r:id="rId314">
        <w:r>
          <w:rPr>
            <w:sz w:val="18"/>
          </w:rPr>
          <w:t>]</w:t>
        </w:r>
      </w:hyperlink>
    </w:p>
    <w:p w14:paraId="3D8F809E" w14:textId="77777777" w:rsidR="00B012BE" w:rsidRDefault="00000000">
      <w:pPr>
        <w:numPr>
          <w:ilvl w:val="0"/>
          <w:numId w:val="4"/>
        </w:numPr>
        <w:spacing w:line="264" w:lineRule="auto"/>
        <w:ind w:hanging="430"/>
      </w:pPr>
      <w:proofErr w:type="spellStart"/>
      <w:r>
        <w:rPr>
          <w:sz w:val="18"/>
        </w:rPr>
        <w:t>Shirmard</w:t>
      </w:r>
      <w:proofErr w:type="spellEnd"/>
      <w:r>
        <w:rPr>
          <w:sz w:val="18"/>
        </w:rPr>
        <w:t xml:space="preserve">, H.; </w:t>
      </w:r>
      <w:proofErr w:type="spellStart"/>
      <w:r>
        <w:rPr>
          <w:sz w:val="18"/>
        </w:rPr>
        <w:t>Farahbakhsh</w:t>
      </w:r>
      <w:proofErr w:type="spellEnd"/>
      <w:r>
        <w:rPr>
          <w:sz w:val="18"/>
        </w:rPr>
        <w:t xml:space="preserve">, E.; Heidari, E.; Beiranvand Pour, A.; Pradhan, B.; Müller, D.; Chandra, R. A Comparative Study of Convolutional Neural Networks and Conventional Machine Learning Models for Lithological Mapping Using Remote Sensing Data. </w:t>
      </w:r>
      <w:r>
        <w:rPr>
          <w:i/>
          <w:sz w:val="18"/>
        </w:rPr>
        <w:t xml:space="preserve">Remote Sens. </w:t>
      </w:r>
      <w:r>
        <w:rPr>
          <w:b/>
          <w:sz w:val="18"/>
        </w:rPr>
        <w:t>2022</w:t>
      </w:r>
      <w:r>
        <w:rPr>
          <w:sz w:val="18"/>
        </w:rPr>
        <w:t xml:space="preserve">, </w:t>
      </w:r>
      <w:r>
        <w:rPr>
          <w:i/>
          <w:sz w:val="18"/>
        </w:rPr>
        <w:t>14</w:t>
      </w:r>
      <w:r>
        <w:rPr>
          <w:sz w:val="18"/>
        </w:rPr>
        <w:t>, 819. [</w:t>
      </w:r>
      <w:proofErr w:type="spellStart"/>
      <w:r>
        <w:fldChar w:fldCharType="begin"/>
      </w:r>
      <w:r>
        <w:instrText>HYPERLINK "https://doi.org/10.3390/rs14040819" \h</w:instrText>
      </w:r>
      <w:r>
        <w:fldChar w:fldCharType="separate"/>
      </w:r>
      <w:r>
        <w:rPr>
          <w:color w:val="0875B7"/>
          <w:sz w:val="18"/>
        </w:rPr>
        <w:t>CrossRef</w:t>
      </w:r>
      <w:proofErr w:type="spellEnd"/>
      <w:r>
        <w:rPr>
          <w:color w:val="0875B7"/>
          <w:sz w:val="18"/>
        </w:rPr>
        <w:fldChar w:fldCharType="end"/>
      </w:r>
      <w:hyperlink r:id="rId315">
        <w:r>
          <w:rPr>
            <w:sz w:val="18"/>
          </w:rPr>
          <w:t>]</w:t>
        </w:r>
      </w:hyperlink>
    </w:p>
    <w:p w14:paraId="45460DFB" w14:textId="77777777" w:rsidR="00B012BE" w:rsidRDefault="00000000">
      <w:pPr>
        <w:numPr>
          <w:ilvl w:val="0"/>
          <w:numId w:val="4"/>
        </w:numPr>
        <w:spacing w:line="264" w:lineRule="auto"/>
        <w:ind w:hanging="430"/>
      </w:pPr>
      <w:proofErr w:type="spellStart"/>
      <w:r>
        <w:rPr>
          <w:sz w:val="18"/>
        </w:rPr>
        <w:t>Sekandari</w:t>
      </w:r>
      <w:proofErr w:type="spellEnd"/>
      <w:r>
        <w:rPr>
          <w:sz w:val="18"/>
        </w:rPr>
        <w:t xml:space="preserve">, M.; Masoumi, I.; Pour, A.B.; Muslim, A.M.; Hossain, M.S.; Misra, A. </w:t>
      </w:r>
      <w:proofErr w:type="gramStart"/>
      <w:r>
        <w:rPr>
          <w:sz w:val="18"/>
        </w:rPr>
        <w:t>ASTER</w:t>
      </w:r>
      <w:proofErr w:type="gramEnd"/>
      <w:r>
        <w:rPr>
          <w:sz w:val="18"/>
        </w:rPr>
        <w:t xml:space="preserve"> and WorldView-3 Satellite Data for</w:t>
      </w:r>
    </w:p>
    <w:p w14:paraId="2B933532" w14:textId="77777777" w:rsidR="00B012BE" w:rsidRDefault="00000000">
      <w:pPr>
        <w:spacing w:line="264" w:lineRule="auto"/>
        <w:ind w:left="436" w:firstLine="0"/>
      </w:pPr>
      <w:r>
        <w:rPr>
          <w:sz w:val="18"/>
        </w:rPr>
        <w:t xml:space="preserve">Mapping Lithology and Alteration Minerals Associated with Pb-Zn Mineralization. </w:t>
      </w:r>
      <w:proofErr w:type="spellStart"/>
      <w:r>
        <w:rPr>
          <w:i/>
          <w:sz w:val="18"/>
        </w:rPr>
        <w:t>Geocarto</w:t>
      </w:r>
      <w:proofErr w:type="spellEnd"/>
      <w:r>
        <w:rPr>
          <w:i/>
          <w:sz w:val="18"/>
        </w:rPr>
        <w:t xml:space="preserve"> Int. </w:t>
      </w:r>
      <w:r>
        <w:rPr>
          <w:b/>
          <w:sz w:val="18"/>
        </w:rPr>
        <w:t>2022</w:t>
      </w:r>
      <w:r>
        <w:rPr>
          <w:sz w:val="18"/>
        </w:rPr>
        <w:t xml:space="preserve">, </w:t>
      </w:r>
      <w:r>
        <w:rPr>
          <w:i/>
          <w:sz w:val="18"/>
        </w:rPr>
        <w:t>37</w:t>
      </w:r>
      <w:r>
        <w:rPr>
          <w:sz w:val="18"/>
        </w:rPr>
        <w:t>, 1782–1812. [</w:t>
      </w:r>
      <w:proofErr w:type="spellStart"/>
      <w:r>
        <w:fldChar w:fldCharType="begin"/>
      </w:r>
      <w:r>
        <w:instrText>HYPERLINK "https://doi.org/10.1080/10106049.2020.1790676" \h</w:instrText>
      </w:r>
      <w:r>
        <w:fldChar w:fldCharType="separate"/>
      </w:r>
      <w:r>
        <w:rPr>
          <w:color w:val="0875B7"/>
          <w:sz w:val="18"/>
        </w:rPr>
        <w:t>CrossRef</w:t>
      </w:r>
      <w:proofErr w:type="spellEnd"/>
      <w:r>
        <w:rPr>
          <w:color w:val="0875B7"/>
          <w:sz w:val="18"/>
        </w:rPr>
        <w:fldChar w:fldCharType="end"/>
      </w:r>
      <w:hyperlink r:id="rId316">
        <w:r>
          <w:rPr>
            <w:sz w:val="18"/>
          </w:rPr>
          <w:t>]</w:t>
        </w:r>
      </w:hyperlink>
    </w:p>
    <w:p w14:paraId="496C7EEE" w14:textId="77777777" w:rsidR="00B012BE" w:rsidRDefault="00000000">
      <w:pPr>
        <w:numPr>
          <w:ilvl w:val="0"/>
          <w:numId w:val="4"/>
        </w:numPr>
        <w:spacing w:line="264" w:lineRule="auto"/>
        <w:ind w:hanging="430"/>
      </w:pPr>
      <w:r>
        <w:rPr>
          <w:sz w:val="18"/>
        </w:rPr>
        <w:t xml:space="preserve">Ali-Bik, M.W.; Hassan, S.M.; Abou El Maaty, M.A.; Abd El Rahim, S.H.; </w:t>
      </w:r>
      <w:proofErr w:type="spellStart"/>
      <w:r>
        <w:rPr>
          <w:sz w:val="18"/>
        </w:rPr>
        <w:t>Abayazeed</w:t>
      </w:r>
      <w:proofErr w:type="spellEnd"/>
      <w:r>
        <w:rPr>
          <w:sz w:val="18"/>
        </w:rPr>
        <w:t xml:space="preserve">, S.D.; Wahab, W.A. The Late Neoproterozoic Pan-African Low-Grade Metamorphic Ophiolitic and Island-Arc Assemblages at Gebel </w:t>
      </w:r>
      <w:proofErr w:type="spellStart"/>
      <w:r>
        <w:rPr>
          <w:sz w:val="18"/>
        </w:rPr>
        <w:t>Zabara</w:t>
      </w:r>
      <w:proofErr w:type="spellEnd"/>
      <w:r>
        <w:rPr>
          <w:sz w:val="18"/>
        </w:rPr>
        <w:t xml:space="preserve"> Area, Central Eastern Desert, Egypt: Petrogenesis and Remote Sensing—Based Geologic Mapping. </w:t>
      </w:r>
      <w:r>
        <w:rPr>
          <w:i/>
          <w:sz w:val="18"/>
        </w:rPr>
        <w:t xml:space="preserve">J. Afr. Earth Sci. </w:t>
      </w:r>
      <w:r>
        <w:rPr>
          <w:b/>
          <w:sz w:val="18"/>
        </w:rPr>
        <w:t>2018</w:t>
      </w:r>
      <w:r>
        <w:rPr>
          <w:sz w:val="18"/>
        </w:rPr>
        <w:t xml:space="preserve">, </w:t>
      </w:r>
      <w:r>
        <w:rPr>
          <w:i/>
          <w:sz w:val="18"/>
        </w:rPr>
        <w:t>144</w:t>
      </w:r>
      <w:r>
        <w:rPr>
          <w:sz w:val="18"/>
        </w:rPr>
        <w:t>, 17–40. [</w:t>
      </w:r>
      <w:proofErr w:type="spellStart"/>
      <w:r>
        <w:fldChar w:fldCharType="begin"/>
      </w:r>
      <w:r>
        <w:instrText>HYPERLINK "https://doi.org/10.1016/j.jafrearsci.2018.04.001" \h</w:instrText>
      </w:r>
      <w:r>
        <w:fldChar w:fldCharType="separate"/>
      </w:r>
      <w:r>
        <w:rPr>
          <w:color w:val="0875B7"/>
          <w:sz w:val="18"/>
        </w:rPr>
        <w:t>CrossRef</w:t>
      </w:r>
      <w:proofErr w:type="spellEnd"/>
      <w:r>
        <w:rPr>
          <w:color w:val="0875B7"/>
          <w:sz w:val="18"/>
        </w:rPr>
        <w:fldChar w:fldCharType="end"/>
      </w:r>
      <w:hyperlink r:id="rId317">
        <w:r>
          <w:rPr>
            <w:sz w:val="18"/>
          </w:rPr>
          <w:t>]</w:t>
        </w:r>
      </w:hyperlink>
    </w:p>
    <w:p w14:paraId="624E3A0A" w14:textId="77777777" w:rsidR="00B012BE" w:rsidRDefault="00000000">
      <w:pPr>
        <w:numPr>
          <w:ilvl w:val="0"/>
          <w:numId w:val="4"/>
        </w:numPr>
        <w:spacing w:line="264" w:lineRule="auto"/>
        <w:ind w:hanging="430"/>
      </w:pPr>
      <w:proofErr w:type="spellStart"/>
      <w:r>
        <w:rPr>
          <w:sz w:val="18"/>
        </w:rPr>
        <w:t>Honarvar</w:t>
      </w:r>
      <w:proofErr w:type="spellEnd"/>
      <w:r>
        <w:rPr>
          <w:sz w:val="18"/>
        </w:rPr>
        <w:t xml:space="preserve">, B.; </w:t>
      </w:r>
      <w:proofErr w:type="spellStart"/>
      <w:r>
        <w:rPr>
          <w:sz w:val="18"/>
        </w:rPr>
        <w:t>Lankarani</w:t>
      </w:r>
      <w:proofErr w:type="spellEnd"/>
      <w:r>
        <w:rPr>
          <w:sz w:val="18"/>
        </w:rPr>
        <w:t xml:space="preserve">, K.B.; </w:t>
      </w:r>
      <w:proofErr w:type="spellStart"/>
      <w:r>
        <w:rPr>
          <w:sz w:val="18"/>
        </w:rPr>
        <w:t>Kharmandar</w:t>
      </w:r>
      <w:proofErr w:type="spellEnd"/>
      <w:r>
        <w:rPr>
          <w:sz w:val="18"/>
        </w:rPr>
        <w:t xml:space="preserve">, A.; </w:t>
      </w:r>
      <w:proofErr w:type="spellStart"/>
      <w:r>
        <w:rPr>
          <w:sz w:val="18"/>
        </w:rPr>
        <w:t>Shaygani</w:t>
      </w:r>
      <w:proofErr w:type="spellEnd"/>
      <w:r>
        <w:rPr>
          <w:sz w:val="18"/>
        </w:rPr>
        <w:t xml:space="preserve">, F.; Zahedroozgar, M.; Rahmanian Haghighi, M.R.; Ghahramani, </w:t>
      </w:r>
      <w:proofErr w:type="gramStart"/>
      <w:r>
        <w:rPr>
          <w:sz w:val="18"/>
        </w:rPr>
        <w:t>S.;</w:t>
      </w:r>
      <w:proofErr w:type="gramEnd"/>
    </w:p>
    <w:p w14:paraId="6E1579B5" w14:textId="77777777" w:rsidR="00B012BE" w:rsidRDefault="00000000">
      <w:pPr>
        <w:spacing w:line="264" w:lineRule="auto"/>
        <w:ind w:left="436" w:firstLine="0"/>
      </w:pPr>
      <w:proofErr w:type="spellStart"/>
      <w:r>
        <w:rPr>
          <w:sz w:val="18"/>
        </w:rPr>
        <w:t>Honarvar</w:t>
      </w:r>
      <w:proofErr w:type="spellEnd"/>
      <w:r>
        <w:rPr>
          <w:sz w:val="18"/>
        </w:rPr>
        <w:t xml:space="preserve">, H.; </w:t>
      </w:r>
      <w:proofErr w:type="spellStart"/>
      <w:r>
        <w:rPr>
          <w:sz w:val="18"/>
        </w:rPr>
        <w:t>Daryabadi</w:t>
      </w:r>
      <w:proofErr w:type="spellEnd"/>
      <w:r>
        <w:rPr>
          <w:sz w:val="18"/>
        </w:rPr>
        <w:t xml:space="preserve">, M.M.; Salavati, Z.; et al. Knowledge, Attitudes, Risk Perceptions, and Practices of Adults toward COVID-19: A Population and Field-Based Study from Iran. </w:t>
      </w:r>
      <w:r>
        <w:rPr>
          <w:i/>
          <w:sz w:val="18"/>
        </w:rPr>
        <w:t xml:space="preserve">Int. J. Public Health </w:t>
      </w:r>
      <w:r>
        <w:rPr>
          <w:b/>
          <w:sz w:val="18"/>
        </w:rPr>
        <w:t>2020</w:t>
      </w:r>
      <w:r>
        <w:rPr>
          <w:sz w:val="18"/>
        </w:rPr>
        <w:t xml:space="preserve">, </w:t>
      </w:r>
      <w:r>
        <w:rPr>
          <w:i/>
          <w:sz w:val="18"/>
        </w:rPr>
        <w:t>65</w:t>
      </w:r>
      <w:r>
        <w:rPr>
          <w:sz w:val="18"/>
        </w:rPr>
        <w:t>, 731–739. [</w:t>
      </w:r>
      <w:proofErr w:type="spellStart"/>
      <w:r>
        <w:fldChar w:fldCharType="begin"/>
      </w:r>
      <w:r>
        <w:instrText>HYPERLINK "https://doi.org/10.1007/s00038-020-01406-2" \h</w:instrText>
      </w:r>
      <w:r>
        <w:fldChar w:fldCharType="separate"/>
      </w:r>
      <w:r>
        <w:rPr>
          <w:color w:val="0875B7"/>
          <w:sz w:val="18"/>
        </w:rPr>
        <w:t>CrossRef</w:t>
      </w:r>
      <w:proofErr w:type="spellEnd"/>
      <w:r>
        <w:rPr>
          <w:color w:val="0875B7"/>
          <w:sz w:val="18"/>
        </w:rPr>
        <w:fldChar w:fldCharType="end"/>
      </w:r>
      <w:hyperlink r:id="rId318">
        <w:r>
          <w:rPr>
            <w:sz w:val="18"/>
          </w:rPr>
          <w:t>]</w:t>
        </w:r>
      </w:hyperlink>
    </w:p>
    <w:p w14:paraId="48EAFA0F" w14:textId="77777777" w:rsidR="00B012BE" w:rsidRDefault="00000000">
      <w:pPr>
        <w:numPr>
          <w:ilvl w:val="0"/>
          <w:numId w:val="4"/>
        </w:numPr>
        <w:spacing w:line="264" w:lineRule="auto"/>
        <w:ind w:hanging="430"/>
      </w:pPr>
      <w:r>
        <w:rPr>
          <w:sz w:val="18"/>
        </w:rPr>
        <w:t xml:space="preserve">Mansour, S.; Al Kindi, A.; Al-Said, A.; Al-Said, A.; Atkinson, P. Sociodemographic Determinants of COVID-19 Incidence Rates in Oman: Geospatial Modelling Using Multiscale Geographically Weighted Regression (MGWR). </w:t>
      </w:r>
      <w:r>
        <w:rPr>
          <w:i/>
          <w:sz w:val="18"/>
        </w:rPr>
        <w:t xml:space="preserve">Sustain. Cities Soc. </w:t>
      </w:r>
      <w:r>
        <w:rPr>
          <w:b/>
          <w:sz w:val="18"/>
        </w:rPr>
        <w:t>2021</w:t>
      </w:r>
      <w:r>
        <w:rPr>
          <w:sz w:val="18"/>
        </w:rPr>
        <w:t>,</w:t>
      </w:r>
    </w:p>
    <w:p w14:paraId="7987DB1A" w14:textId="77777777" w:rsidR="00B012BE" w:rsidRDefault="00000000">
      <w:pPr>
        <w:spacing w:line="264" w:lineRule="auto"/>
        <w:ind w:left="436" w:firstLine="0"/>
      </w:pPr>
      <w:r>
        <w:rPr>
          <w:i/>
          <w:sz w:val="18"/>
        </w:rPr>
        <w:t>65</w:t>
      </w:r>
      <w:r>
        <w:rPr>
          <w:sz w:val="18"/>
        </w:rPr>
        <w:t>, 102627. [</w:t>
      </w:r>
      <w:proofErr w:type="spellStart"/>
      <w:r>
        <w:fldChar w:fldCharType="begin"/>
      </w:r>
      <w:r>
        <w:instrText>HYPERLINK "https://doi.org/10.1016/j.scs.2020.102627" \h</w:instrText>
      </w:r>
      <w:r>
        <w:fldChar w:fldCharType="separate"/>
      </w:r>
      <w:r>
        <w:rPr>
          <w:color w:val="0875B7"/>
          <w:sz w:val="18"/>
        </w:rPr>
        <w:t>CrossRef</w:t>
      </w:r>
      <w:proofErr w:type="spellEnd"/>
      <w:r>
        <w:rPr>
          <w:color w:val="0875B7"/>
          <w:sz w:val="18"/>
        </w:rPr>
        <w:fldChar w:fldCharType="end"/>
      </w:r>
      <w:hyperlink r:id="rId319">
        <w:r>
          <w:rPr>
            <w:sz w:val="18"/>
          </w:rPr>
          <w:t>]</w:t>
        </w:r>
      </w:hyperlink>
    </w:p>
    <w:p w14:paraId="6BED637D" w14:textId="77777777" w:rsidR="00B012BE" w:rsidRDefault="00000000">
      <w:pPr>
        <w:numPr>
          <w:ilvl w:val="0"/>
          <w:numId w:val="4"/>
        </w:numPr>
        <w:spacing w:line="264" w:lineRule="auto"/>
        <w:ind w:hanging="430"/>
      </w:pPr>
      <w:r>
        <w:rPr>
          <w:sz w:val="18"/>
        </w:rPr>
        <w:t xml:space="preserve">Mansour, E. Profiling Information Needs and Behaviour of Syrian Refugees Displaced to Egypt: An Exploratory Study. </w:t>
      </w:r>
      <w:r>
        <w:rPr>
          <w:i/>
          <w:sz w:val="18"/>
        </w:rPr>
        <w:t xml:space="preserve">Inf. Learn. Sci. </w:t>
      </w:r>
      <w:r>
        <w:rPr>
          <w:b/>
          <w:sz w:val="18"/>
        </w:rPr>
        <w:t>2018</w:t>
      </w:r>
      <w:r>
        <w:rPr>
          <w:sz w:val="18"/>
        </w:rPr>
        <w:t xml:space="preserve">, </w:t>
      </w:r>
      <w:r>
        <w:rPr>
          <w:i/>
          <w:sz w:val="18"/>
        </w:rPr>
        <w:t>119</w:t>
      </w:r>
      <w:r>
        <w:rPr>
          <w:sz w:val="18"/>
        </w:rPr>
        <w:t>, 161–182. [</w:t>
      </w:r>
      <w:proofErr w:type="spellStart"/>
      <w:r>
        <w:fldChar w:fldCharType="begin"/>
      </w:r>
      <w:r>
        <w:instrText>HYPERLINK "https://doi.org/10.1108/ILS-08-2017-0088" \h</w:instrText>
      </w:r>
      <w:r>
        <w:fldChar w:fldCharType="separate"/>
      </w:r>
      <w:r>
        <w:rPr>
          <w:color w:val="0875B7"/>
          <w:sz w:val="18"/>
        </w:rPr>
        <w:t>CrossRef</w:t>
      </w:r>
      <w:proofErr w:type="spellEnd"/>
      <w:r>
        <w:rPr>
          <w:color w:val="0875B7"/>
          <w:sz w:val="18"/>
        </w:rPr>
        <w:fldChar w:fldCharType="end"/>
      </w:r>
      <w:hyperlink r:id="rId320">
        <w:r>
          <w:rPr>
            <w:sz w:val="18"/>
          </w:rPr>
          <w:t>]</w:t>
        </w:r>
      </w:hyperlink>
    </w:p>
    <w:p w14:paraId="0D0E93BF" w14:textId="77777777" w:rsidR="00B012BE" w:rsidRDefault="00000000">
      <w:pPr>
        <w:numPr>
          <w:ilvl w:val="0"/>
          <w:numId w:val="4"/>
        </w:numPr>
        <w:spacing w:line="264" w:lineRule="auto"/>
        <w:ind w:hanging="430"/>
      </w:pPr>
      <w:r>
        <w:rPr>
          <w:sz w:val="18"/>
        </w:rPr>
        <w:t xml:space="preserve">Mohammadi, A.; </w:t>
      </w:r>
      <w:proofErr w:type="spellStart"/>
      <w:r>
        <w:rPr>
          <w:sz w:val="18"/>
        </w:rPr>
        <w:t>Mollalo</w:t>
      </w:r>
      <w:proofErr w:type="spellEnd"/>
      <w:r>
        <w:rPr>
          <w:sz w:val="18"/>
        </w:rPr>
        <w:t xml:space="preserve">, A.; Bergquist, R.; Kiani, B. Measuring COVID-19 Vaccination Coverage: An Enhanced Age-Adjusted Two-Step Floating Catchment Area Model. </w:t>
      </w:r>
      <w:r>
        <w:rPr>
          <w:i/>
          <w:sz w:val="18"/>
        </w:rPr>
        <w:t xml:space="preserve">Infect. Dis. Poverty </w:t>
      </w:r>
      <w:r>
        <w:rPr>
          <w:b/>
          <w:sz w:val="18"/>
        </w:rPr>
        <w:t>2021</w:t>
      </w:r>
      <w:r>
        <w:rPr>
          <w:sz w:val="18"/>
        </w:rPr>
        <w:t xml:space="preserve">, </w:t>
      </w:r>
      <w:r>
        <w:rPr>
          <w:i/>
          <w:sz w:val="18"/>
        </w:rPr>
        <w:t>10</w:t>
      </w:r>
      <w:r>
        <w:rPr>
          <w:sz w:val="18"/>
        </w:rPr>
        <w:t>, 118. [</w:t>
      </w:r>
      <w:proofErr w:type="spellStart"/>
      <w:r>
        <w:fldChar w:fldCharType="begin"/>
      </w:r>
      <w:r>
        <w:instrText>HYPERLINK "https://doi.org/10.1186/s40249-021-00904-6" \h</w:instrText>
      </w:r>
      <w:r>
        <w:fldChar w:fldCharType="separate"/>
      </w:r>
      <w:r>
        <w:rPr>
          <w:color w:val="0875B7"/>
          <w:sz w:val="18"/>
        </w:rPr>
        <w:t>CrossRef</w:t>
      </w:r>
      <w:proofErr w:type="spellEnd"/>
      <w:r>
        <w:rPr>
          <w:color w:val="0875B7"/>
          <w:sz w:val="18"/>
        </w:rPr>
        <w:fldChar w:fldCharType="end"/>
      </w:r>
      <w:hyperlink r:id="rId321">
        <w:r>
          <w:rPr>
            <w:sz w:val="18"/>
          </w:rPr>
          <w:t>]</w:t>
        </w:r>
      </w:hyperlink>
    </w:p>
    <w:p w14:paraId="0346B811" w14:textId="77777777" w:rsidR="00B012BE" w:rsidRDefault="00000000">
      <w:pPr>
        <w:numPr>
          <w:ilvl w:val="0"/>
          <w:numId w:val="4"/>
        </w:numPr>
        <w:spacing w:line="264" w:lineRule="auto"/>
        <w:ind w:hanging="430"/>
      </w:pPr>
      <w:r>
        <w:rPr>
          <w:sz w:val="18"/>
        </w:rPr>
        <w:t xml:space="preserve">Halimi, L.; Bagheri, N.; </w:t>
      </w:r>
      <w:proofErr w:type="spellStart"/>
      <w:r>
        <w:rPr>
          <w:sz w:val="18"/>
        </w:rPr>
        <w:t>Hoseini</w:t>
      </w:r>
      <w:proofErr w:type="spellEnd"/>
      <w:r>
        <w:rPr>
          <w:sz w:val="18"/>
        </w:rPr>
        <w:t xml:space="preserve">, B.; </w:t>
      </w:r>
      <w:proofErr w:type="spellStart"/>
      <w:r>
        <w:rPr>
          <w:sz w:val="18"/>
        </w:rPr>
        <w:t>Hashtarkhani</w:t>
      </w:r>
      <w:proofErr w:type="spellEnd"/>
      <w:r>
        <w:rPr>
          <w:sz w:val="18"/>
        </w:rPr>
        <w:t xml:space="preserve">, S.; </w:t>
      </w:r>
      <w:proofErr w:type="spellStart"/>
      <w:r>
        <w:rPr>
          <w:sz w:val="18"/>
        </w:rPr>
        <w:t>Goshayeshi</w:t>
      </w:r>
      <w:proofErr w:type="spellEnd"/>
      <w:r>
        <w:rPr>
          <w:sz w:val="18"/>
        </w:rPr>
        <w:t xml:space="preserve">, L.; Kiani, B. Spatial Analysis of Colorectal Cancer Incidence in Hamadan Province, Iran: A Retrospective Cross-Sectional Study. </w:t>
      </w:r>
      <w:r>
        <w:rPr>
          <w:i/>
          <w:sz w:val="18"/>
        </w:rPr>
        <w:t xml:space="preserve">Appl. Spat. Anal. </w:t>
      </w:r>
      <w:r>
        <w:rPr>
          <w:b/>
          <w:sz w:val="18"/>
        </w:rPr>
        <w:t>2020</w:t>
      </w:r>
      <w:r>
        <w:rPr>
          <w:sz w:val="18"/>
        </w:rPr>
        <w:t xml:space="preserve">, </w:t>
      </w:r>
      <w:r>
        <w:rPr>
          <w:i/>
          <w:sz w:val="18"/>
        </w:rPr>
        <w:t>13</w:t>
      </w:r>
      <w:r>
        <w:rPr>
          <w:sz w:val="18"/>
        </w:rPr>
        <w:t>, 293–303. [</w:t>
      </w:r>
      <w:proofErr w:type="spellStart"/>
      <w:r>
        <w:fldChar w:fldCharType="begin"/>
      </w:r>
      <w:r>
        <w:instrText>HYPERLINK "https://doi.org/10.1007/s12061-019-09303-9" \h</w:instrText>
      </w:r>
      <w:r>
        <w:fldChar w:fldCharType="separate"/>
      </w:r>
      <w:r>
        <w:rPr>
          <w:color w:val="0875B7"/>
          <w:sz w:val="18"/>
        </w:rPr>
        <w:t>CrossRef</w:t>
      </w:r>
      <w:proofErr w:type="spellEnd"/>
      <w:r>
        <w:rPr>
          <w:color w:val="0875B7"/>
          <w:sz w:val="18"/>
        </w:rPr>
        <w:fldChar w:fldCharType="end"/>
      </w:r>
      <w:hyperlink r:id="rId322">
        <w:r>
          <w:rPr>
            <w:sz w:val="18"/>
          </w:rPr>
          <w:t>]</w:t>
        </w:r>
      </w:hyperlink>
    </w:p>
    <w:p w14:paraId="4B10280F" w14:textId="77777777" w:rsidR="00B012BE" w:rsidRDefault="00000000">
      <w:pPr>
        <w:numPr>
          <w:ilvl w:val="0"/>
          <w:numId w:val="4"/>
        </w:numPr>
        <w:spacing w:line="264" w:lineRule="auto"/>
        <w:ind w:hanging="430"/>
      </w:pPr>
      <w:r>
        <w:rPr>
          <w:sz w:val="18"/>
        </w:rPr>
        <w:t xml:space="preserve">Kiani, B.; Hashemi Amin, F.; Bagheri, N.; Bergquist, R.; Mohammadi, A.A.; Yousefi, M.; Faraji, H.; </w:t>
      </w:r>
      <w:proofErr w:type="spellStart"/>
      <w:r>
        <w:rPr>
          <w:sz w:val="18"/>
        </w:rPr>
        <w:t>Roshandel</w:t>
      </w:r>
      <w:proofErr w:type="spellEnd"/>
      <w:r>
        <w:rPr>
          <w:sz w:val="18"/>
        </w:rPr>
        <w:t xml:space="preserve">, G.; </w:t>
      </w:r>
      <w:proofErr w:type="spellStart"/>
      <w:r>
        <w:rPr>
          <w:sz w:val="18"/>
        </w:rPr>
        <w:t>Beirami</w:t>
      </w:r>
      <w:proofErr w:type="spellEnd"/>
      <w:r>
        <w:rPr>
          <w:sz w:val="18"/>
        </w:rPr>
        <w:t xml:space="preserve">, S.; Rahimzadeh, H.; et al. Association between Heavy Metals and Colon Cancer: An Ecological Study Based on Geographical Information Systems in North-Eastern Iran. </w:t>
      </w:r>
      <w:r>
        <w:rPr>
          <w:i/>
          <w:sz w:val="18"/>
        </w:rPr>
        <w:t xml:space="preserve">BMC Cancer </w:t>
      </w:r>
      <w:r>
        <w:rPr>
          <w:b/>
          <w:sz w:val="18"/>
        </w:rPr>
        <w:t>2021</w:t>
      </w:r>
      <w:r>
        <w:rPr>
          <w:sz w:val="18"/>
        </w:rPr>
        <w:t xml:space="preserve">, </w:t>
      </w:r>
      <w:r>
        <w:rPr>
          <w:i/>
          <w:sz w:val="18"/>
        </w:rPr>
        <w:t>21</w:t>
      </w:r>
      <w:r>
        <w:rPr>
          <w:sz w:val="18"/>
        </w:rPr>
        <w:t>, 414. [</w:t>
      </w:r>
      <w:proofErr w:type="spellStart"/>
      <w:r>
        <w:fldChar w:fldCharType="begin"/>
      </w:r>
      <w:r>
        <w:instrText>HYPERLINK "https://doi.org/10.1186/s12885-021-08148-1" \h</w:instrText>
      </w:r>
      <w:r>
        <w:fldChar w:fldCharType="separate"/>
      </w:r>
      <w:r>
        <w:rPr>
          <w:color w:val="0875B7"/>
          <w:sz w:val="18"/>
        </w:rPr>
        <w:t>CrossRef</w:t>
      </w:r>
      <w:proofErr w:type="spellEnd"/>
      <w:r>
        <w:rPr>
          <w:color w:val="0875B7"/>
          <w:sz w:val="18"/>
        </w:rPr>
        <w:fldChar w:fldCharType="end"/>
      </w:r>
      <w:hyperlink r:id="rId323">
        <w:r>
          <w:rPr>
            <w:sz w:val="18"/>
          </w:rPr>
          <w:t>]</w:t>
        </w:r>
      </w:hyperlink>
      <w:r>
        <w:rPr>
          <w:sz w:val="18"/>
        </w:rPr>
        <w:t xml:space="preserve"> </w:t>
      </w:r>
      <w:hyperlink r:id="rId324">
        <w:r>
          <w:rPr>
            <w:sz w:val="18"/>
          </w:rPr>
          <w:t>[</w:t>
        </w:r>
      </w:hyperlink>
      <w:hyperlink r:id="rId325">
        <w:r>
          <w:rPr>
            <w:color w:val="0875B7"/>
            <w:sz w:val="18"/>
          </w:rPr>
          <w:t>PubMed</w:t>
        </w:r>
      </w:hyperlink>
      <w:hyperlink r:id="rId326">
        <w:r>
          <w:rPr>
            <w:sz w:val="18"/>
          </w:rPr>
          <w:t>]</w:t>
        </w:r>
      </w:hyperlink>
    </w:p>
    <w:p w14:paraId="45DDB705" w14:textId="77777777" w:rsidR="00B012BE" w:rsidRDefault="00000000">
      <w:pPr>
        <w:numPr>
          <w:ilvl w:val="0"/>
          <w:numId w:val="4"/>
        </w:numPr>
        <w:spacing w:line="264" w:lineRule="auto"/>
        <w:ind w:hanging="430"/>
      </w:pPr>
      <w:proofErr w:type="spellStart"/>
      <w:r>
        <w:rPr>
          <w:sz w:val="18"/>
        </w:rPr>
        <w:t>Chavehpour</w:t>
      </w:r>
      <w:proofErr w:type="spellEnd"/>
      <w:r>
        <w:rPr>
          <w:sz w:val="18"/>
        </w:rPr>
        <w:t xml:space="preserve">, Y.; Rashidian, A.; Woldemichael, A.; </w:t>
      </w:r>
      <w:proofErr w:type="spellStart"/>
      <w:r>
        <w:rPr>
          <w:sz w:val="18"/>
        </w:rPr>
        <w:t>Takian</w:t>
      </w:r>
      <w:proofErr w:type="spellEnd"/>
      <w:r>
        <w:rPr>
          <w:sz w:val="18"/>
        </w:rPr>
        <w:t xml:space="preserve">, A. Inequality in Geographical Distribution of Hospitals and Hospital Beds in Densely Populated Metropolitan Cities of Iran. </w:t>
      </w:r>
      <w:r>
        <w:rPr>
          <w:i/>
          <w:sz w:val="18"/>
        </w:rPr>
        <w:t xml:space="preserve">BMC Health Serv. Res. </w:t>
      </w:r>
      <w:r>
        <w:rPr>
          <w:b/>
          <w:sz w:val="18"/>
        </w:rPr>
        <w:t>2019</w:t>
      </w:r>
      <w:r>
        <w:rPr>
          <w:sz w:val="18"/>
        </w:rPr>
        <w:t xml:space="preserve">, </w:t>
      </w:r>
      <w:r>
        <w:rPr>
          <w:i/>
          <w:sz w:val="18"/>
        </w:rPr>
        <w:t>19</w:t>
      </w:r>
      <w:r>
        <w:rPr>
          <w:sz w:val="18"/>
        </w:rPr>
        <w:t>, 614. [</w:t>
      </w:r>
      <w:proofErr w:type="spellStart"/>
      <w:r>
        <w:fldChar w:fldCharType="begin"/>
      </w:r>
      <w:r>
        <w:instrText>HYPERLINK "https://doi.org/10.1186/s12913-019-4443-0" \h</w:instrText>
      </w:r>
      <w:r>
        <w:fldChar w:fldCharType="separate"/>
      </w:r>
      <w:r>
        <w:rPr>
          <w:color w:val="0875B7"/>
          <w:sz w:val="18"/>
        </w:rPr>
        <w:t>CrossRef</w:t>
      </w:r>
      <w:proofErr w:type="spellEnd"/>
      <w:r>
        <w:rPr>
          <w:color w:val="0875B7"/>
          <w:sz w:val="18"/>
        </w:rPr>
        <w:fldChar w:fldCharType="end"/>
      </w:r>
      <w:hyperlink r:id="rId327">
        <w:r>
          <w:rPr>
            <w:sz w:val="18"/>
          </w:rPr>
          <w:t>]</w:t>
        </w:r>
      </w:hyperlink>
      <w:r>
        <w:rPr>
          <w:sz w:val="18"/>
        </w:rPr>
        <w:t xml:space="preserve"> </w:t>
      </w:r>
      <w:hyperlink r:id="rId328">
        <w:r>
          <w:rPr>
            <w:sz w:val="18"/>
          </w:rPr>
          <w:t>[</w:t>
        </w:r>
      </w:hyperlink>
      <w:hyperlink r:id="rId329">
        <w:r>
          <w:rPr>
            <w:color w:val="0875B7"/>
            <w:sz w:val="18"/>
          </w:rPr>
          <w:t>PubMed</w:t>
        </w:r>
      </w:hyperlink>
      <w:hyperlink r:id="rId330">
        <w:r>
          <w:rPr>
            <w:sz w:val="18"/>
          </w:rPr>
          <w:t>]</w:t>
        </w:r>
      </w:hyperlink>
    </w:p>
    <w:p w14:paraId="65C3170D" w14:textId="77777777" w:rsidR="00B012BE" w:rsidRDefault="00000000">
      <w:pPr>
        <w:numPr>
          <w:ilvl w:val="0"/>
          <w:numId w:val="4"/>
        </w:numPr>
        <w:spacing w:line="264" w:lineRule="auto"/>
        <w:ind w:hanging="430"/>
      </w:pPr>
      <w:r>
        <w:rPr>
          <w:sz w:val="18"/>
        </w:rPr>
        <w:lastRenderedPageBreak/>
        <w:t xml:space="preserve">Akkan, C.; </w:t>
      </w:r>
      <w:proofErr w:type="spellStart"/>
      <w:r>
        <w:rPr>
          <w:sz w:val="18"/>
        </w:rPr>
        <w:t>Karadayi</w:t>
      </w:r>
      <w:proofErr w:type="spellEnd"/>
      <w:r>
        <w:rPr>
          <w:sz w:val="18"/>
        </w:rPr>
        <w:t xml:space="preserve">, M.A.; Ekinci, Y.; </w:t>
      </w:r>
      <w:proofErr w:type="spellStart"/>
      <w:r>
        <w:rPr>
          <w:sz w:val="18"/>
        </w:rPr>
        <w:t>Ülengin</w:t>
      </w:r>
      <w:proofErr w:type="spellEnd"/>
      <w:r>
        <w:rPr>
          <w:sz w:val="18"/>
        </w:rPr>
        <w:t xml:space="preserve">, F.; Uray, N.; </w:t>
      </w:r>
      <w:proofErr w:type="spellStart"/>
      <w:r>
        <w:rPr>
          <w:sz w:val="18"/>
        </w:rPr>
        <w:t>Karaosmanog˘lu</w:t>
      </w:r>
      <w:proofErr w:type="spellEnd"/>
      <w:r>
        <w:rPr>
          <w:sz w:val="18"/>
        </w:rPr>
        <w:t xml:space="preserve">, E. Efficiency Analysis of Emergency Departments in Metropolitan Areas. </w:t>
      </w:r>
      <w:r>
        <w:rPr>
          <w:i/>
          <w:sz w:val="18"/>
        </w:rPr>
        <w:t xml:space="preserve">Socio-Econ. Plan. Sci. </w:t>
      </w:r>
      <w:r>
        <w:rPr>
          <w:b/>
          <w:sz w:val="18"/>
        </w:rPr>
        <w:t>2020</w:t>
      </w:r>
      <w:r>
        <w:rPr>
          <w:sz w:val="18"/>
        </w:rPr>
        <w:t xml:space="preserve">, </w:t>
      </w:r>
      <w:r>
        <w:rPr>
          <w:i/>
          <w:sz w:val="18"/>
        </w:rPr>
        <w:t>69</w:t>
      </w:r>
      <w:r>
        <w:rPr>
          <w:sz w:val="18"/>
        </w:rPr>
        <w:t>, 100679. [</w:t>
      </w:r>
      <w:proofErr w:type="spellStart"/>
      <w:r>
        <w:fldChar w:fldCharType="begin"/>
      </w:r>
      <w:r>
        <w:instrText>HYPERLINK "https://doi.org/10.1016/j.seps.2019.01.001" \h</w:instrText>
      </w:r>
      <w:r>
        <w:fldChar w:fldCharType="separate"/>
      </w:r>
      <w:r>
        <w:rPr>
          <w:color w:val="0875B7"/>
          <w:sz w:val="18"/>
        </w:rPr>
        <w:t>CrossRef</w:t>
      </w:r>
      <w:proofErr w:type="spellEnd"/>
      <w:r>
        <w:rPr>
          <w:color w:val="0875B7"/>
          <w:sz w:val="18"/>
        </w:rPr>
        <w:fldChar w:fldCharType="end"/>
      </w:r>
      <w:hyperlink r:id="rId331">
        <w:r>
          <w:rPr>
            <w:sz w:val="18"/>
          </w:rPr>
          <w:t>]</w:t>
        </w:r>
      </w:hyperlink>
    </w:p>
    <w:p w14:paraId="08583E92" w14:textId="77777777" w:rsidR="00B012BE" w:rsidRDefault="00000000">
      <w:pPr>
        <w:numPr>
          <w:ilvl w:val="0"/>
          <w:numId w:val="4"/>
        </w:numPr>
        <w:spacing w:line="264" w:lineRule="auto"/>
        <w:ind w:hanging="430"/>
      </w:pPr>
      <w:proofErr w:type="spellStart"/>
      <w:r>
        <w:rPr>
          <w:sz w:val="18"/>
        </w:rPr>
        <w:t>Erdin</w:t>
      </w:r>
      <w:proofErr w:type="spellEnd"/>
      <w:r>
        <w:rPr>
          <w:sz w:val="18"/>
        </w:rPr>
        <w:t xml:space="preserve">, C.; Akbas¸, H.E. A Comparative Analysis of Fuzzy TOPSIS and Geographic Information Systems (GIS) for the Location Selection of </w:t>
      </w:r>
      <w:proofErr w:type="gramStart"/>
      <w:r>
        <w:rPr>
          <w:sz w:val="18"/>
        </w:rPr>
        <w:t>Shopping Malls</w:t>
      </w:r>
      <w:proofErr w:type="gramEnd"/>
      <w:r>
        <w:rPr>
          <w:sz w:val="18"/>
        </w:rPr>
        <w:t xml:space="preserve">: A Case Study from Turkey. </w:t>
      </w:r>
      <w:r>
        <w:rPr>
          <w:i/>
          <w:sz w:val="18"/>
        </w:rPr>
        <w:t xml:space="preserve">Sustainability </w:t>
      </w:r>
      <w:r>
        <w:rPr>
          <w:b/>
          <w:sz w:val="18"/>
        </w:rPr>
        <w:t>2019</w:t>
      </w:r>
      <w:r>
        <w:rPr>
          <w:sz w:val="18"/>
        </w:rPr>
        <w:t xml:space="preserve">, </w:t>
      </w:r>
      <w:r>
        <w:rPr>
          <w:i/>
          <w:sz w:val="18"/>
        </w:rPr>
        <w:t>11</w:t>
      </w:r>
      <w:r>
        <w:rPr>
          <w:sz w:val="18"/>
        </w:rPr>
        <w:t>, 3837. [</w:t>
      </w:r>
      <w:proofErr w:type="spellStart"/>
      <w:r>
        <w:fldChar w:fldCharType="begin"/>
      </w:r>
      <w:r>
        <w:instrText>HYPERLINK "https://doi.org/10.3390/su11143837" \h</w:instrText>
      </w:r>
      <w:r>
        <w:fldChar w:fldCharType="separate"/>
      </w:r>
      <w:r>
        <w:rPr>
          <w:color w:val="0875B7"/>
          <w:sz w:val="18"/>
        </w:rPr>
        <w:t>CrossRef</w:t>
      </w:r>
      <w:proofErr w:type="spellEnd"/>
      <w:r>
        <w:rPr>
          <w:color w:val="0875B7"/>
          <w:sz w:val="18"/>
        </w:rPr>
        <w:fldChar w:fldCharType="end"/>
      </w:r>
      <w:hyperlink r:id="rId332">
        <w:r>
          <w:rPr>
            <w:sz w:val="18"/>
          </w:rPr>
          <w:t>]</w:t>
        </w:r>
      </w:hyperlink>
    </w:p>
    <w:p w14:paraId="3C650948" w14:textId="77777777" w:rsidR="00B012BE" w:rsidRDefault="00000000">
      <w:pPr>
        <w:numPr>
          <w:ilvl w:val="0"/>
          <w:numId w:val="4"/>
        </w:numPr>
        <w:spacing w:line="264" w:lineRule="auto"/>
        <w:ind w:hanging="430"/>
      </w:pPr>
      <w:r>
        <w:rPr>
          <w:sz w:val="18"/>
        </w:rPr>
        <w:t xml:space="preserve">Erbas¸, M.; Kabak, M.; </w:t>
      </w:r>
      <w:proofErr w:type="spellStart"/>
      <w:r>
        <w:rPr>
          <w:sz w:val="18"/>
        </w:rPr>
        <w:t>Özceylan</w:t>
      </w:r>
      <w:proofErr w:type="spellEnd"/>
      <w:r>
        <w:rPr>
          <w:sz w:val="18"/>
        </w:rPr>
        <w:t xml:space="preserve">, E.; Çetinkaya, C. Optimal Siting of Electric Vehicle Charging Stations: A GIS-Based Fuzzy Multi-Criteria Decision Analysis. </w:t>
      </w:r>
      <w:r>
        <w:rPr>
          <w:i/>
          <w:sz w:val="18"/>
        </w:rPr>
        <w:t xml:space="preserve">Energy </w:t>
      </w:r>
      <w:r>
        <w:rPr>
          <w:b/>
          <w:sz w:val="18"/>
        </w:rPr>
        <w:t>2018</w:t>
      </w:r>
      <w:r>
        <w:rPr>
          <w:sz w:val="18"/>
        </w:rPr>
        <w:t xml:space="preserve">, </w:t>
      </w:r>
      <w:r>
        <w:rPr>
          <w:i/>
          <w:sz w:val="18"/>
        </w:rPr>
        <w:t>163</w:t>
      </w:r>
      <w:r>
        <w:rPr>
          <w:sz w:val="18"/>
        </w:rPr>
        <w:t>, 1017–1031. [</w:t>
      </w:r>
      <w:proofErr w:type="spellStart"/>
      <w:r>
        <w:fldChar w:fldCharType="begin"/>
      </w:r>
      <w:r>
        <w:instrText>HYPERLINK "https://doi.org/10.1016/j.energy.2018.08.140" \h</w:instrText>
      </w:r>
      <w:r>
        <w:fldChar w:fldCharType="separate"/>
      </w:r>
      <w:r>
        <w:rPr>
          <w:color w:val="0875B7"/>
          <w:sz w:val="18"/>
        </w:rPr>
        <w:t>CrossRef</w:t>
      </w:r>
      <w:proofErr w:type="spellEnd"/>
      <w:r>
        <w:rPr>
          <w:color w:val="0875B7"/>
          <w:sz w:val="18"/>
        </w:rPr>
        <w:fldChar w:fldCharType="end"/>
      </w:r>
      <w:hyperlink r:id="rId333">
        <w:r>
          <w:rPr>
            <w:sz w:val="18"/>
          </w:rPr>
          <w:t>]</w:t>
        </w:r>
      </w:hyperlink>
    </w:p>
    <w:p w14:paraId="0B21E960" w14:textId="77777777" w:rsidR="00B012BE" w:rsidRDefault="00000000">
      <w:pPr>
        <w:numPr>
          <w:ilvl w:val="0"/>
          <w:numId w:val="4"/>
        </w:numPr>
        <w:spacing w:line="264" w:lineRule="auto"/>
        <w:ind w:hanging="430"/>
      </w:pPr>
      <w:r>
        <w:rPr>
          <w:sz w:val="18"/>
        </w:rPr>
        <w:t xml:space="preserve">Kabak, M.; Erbas¸, M.; Çetinkaya, C.; </w:t>
      </w:r>
      <w:proofErr w:type="spellStart"/>
      <w:r>
        <w:rPr>
          <w:sz w:val="18"/>
        </w:rPr>
        <w:t>Özceylan</w:t>
      </w:r>
      <w:proofErr w:type="spellEnd"/>
      <w:r>
        <w:rPr>
          <w:sz w:val="18"/>
        </w:rPr>
        <w:t>, E. A GIS-Based MCDM Approach for the Evaluation of Bike-Share Stations.</w:t>
      </w:r>
    </w:p>
    <w:p w14:paraId="2F02AFAA" w14:textId="77777777" w:rsidR="00B012BE" w:rsidRDefault="00000000">
      <w:pPr>
        <w:numPr>
          <w:ilvl w:val="1"/>
          <w:numId w:val="4"/>
        </w:numPr>
        <w:spacing w:after="13" w:line="259" w:lineRule="auto"/>
        <w:ind w:hanging="149"/>
        <w:jc w:val="left"/>
      </w:pPr>
      <w:r>
        <w:rPr>
          <w:i/>
          <w:sz w:val="18"/>
        </w:rPr>
        <w:t xml:space="preserve">Clean. Prod. </w:t>
      </w:r>
      <w:r>
        <w:rPr>
          <w:b/>
          <w:sz w:val="18"/>
        </w:rPr>
        <w:t>2018</w:t>
      </w:r>
      <w:r>
        <w:rPr>
          <w:sz w:val="18"/>
        </w:rPr>
        <w:t xml:space="preserve">, </w:t>
      </w:r>
      <w:r>
        <w:rPr>
          <w:i/>
          <w:sz w:val="18"/>
        </w:rPr>
        <w:t>201</w:t>
      </w:r>
      <w:r>
        <w:rPr>
          <w:sz w:val="18"/>
        </w:rPr>
        <w:t>, 49–60. [</w:t>
      </w:r>
      <w:proofErr w:type="spellStart"/>
      <w:r>
        <w:fldChar w:fldCharType="begin"/>
      </w:r>
      <w:r>
        <w:instrText>HYPERLINK "https://doi.org/10.1016/j.jclepro.2018.08.033" \h</w:instrText>
      </w:r>
      <w:r>
        <w:fldChar w:fldCharType="separate"/>
      </w:r>
      <w:r>
        <w:rPr>
          <w:color w:val="0875B7"/>
          <w:sz w:val="18"/>
        </w:rPr>
        <w:t>CrossRef</w:t>
      </w:r>
      <w:proofErr w:type="spellEnd"/>
      <w:r>
        <w:rPr>
          <w:color w:val="0875B7"/>
          <w:sz w:val="18"/>
        </w:rPr>
        <w:fldChar w:fldCharType="end"/>
      </w:r>
      <w:hyperlink r:id="rId334">
        <w:r>
          <w:rPr>
            <w:sz w:val="18"/>
          </w:rPr>
          <w:t>]</w:t>
        </w:r>
      </w:hyperlink>
    </w:p>
    <w:p w14:paraId="1519D18C" w14:textId="77777777" w:rsidR="00B012BE" w:rsidRDefault="00000000">
      <w:pPr>
        <w:numPr>
          <w:ilvl w:val="0"/>
          <w:numId w:val="4"/>
        </w:numPr>
        <w:spacing w:line="264" w:lineRule="auto"/>
        <w:ind w:hanging="430"/>
      </w:pPr>
      <w:proofErr w:type="spellStart"/>
      <w:r>
        <w:rPr>
          <w:sz w:val="18"/>
        </w:rPr>
        <w:t>Blomenkemper</w:t>
      </w:r>
      <w:proofErr w:type="spellEnd"/>
      <w:r>
        <w:rPr>
          <w:sz w:val="18"/>
        </w:rPr>
        <w:t xml:space="preserve">, P.; </w:t>
      </w:r>
      <w:proofErr w:type="spellStart"/>
      <w:r>
        <w:rPr>
          <w:sz w:val="18"/>
        </w:rPr>
        <w:t>Kerp</w:t>
      </w:r>
      <w:proofErr w:type="spellEnd"/>
      <w:r>
        <w:rPr>
          <w:sz w:val="18"/>
        </w:rPr>
        <w:t xml:space="preserve">, H.; Abu Hamad, A.; DiMichele, W.A.; </w:t>
      </w:r>
      <w:proofErr w:type="spellStart"/>
      <w:r>
        <w:rPr>
          <w:sz w:val="18"/>
        </w:rPr>
        <w:t>Bomfleur</w:t>
      </w:r>
      <w:proofErr w:type="spellEnd"/>
      <w:r>
        <w:rPr>
          <w:sz w:val="18"/>
        </w:rPr>
        <w:t xml:space="preserve">, B. A Hidden Cradle of Plant Evolution in Permian Tropical Lowlands. </w:t>
      </w:r>
      <w:r>
        <w:rPr>
          <w:i/>
          <w:sz w:val="18"/>
        </w:rPr>
        <w:t xml:space="preserve">Science </w:t>
      </w:r>
      <w:r>
        <w:rPr>
          <w:b/>
          <w:sz w:val="18"/>
        </w:rPr>
        <w:t>2018</w:t>
      </w:r>
      <w:r>
        <w:rPr>
          <w:sz w:val="18"/>
        </w:rPr>
        <w:t xml:space="preserve">, </w:t>
      </w:r>
      <w:r>
        <w:rPr>
          <w:i/>
          <w:sz w:val="18"/>
        </w:rPr>
        <w:t>362</w:t>
      </w:r>
      <w:r>
        <w:rPr>
          <w:sz w:val="18"/>
        </w:rPr>
        <w:t>, 1414–1416. [</w:t>
      </w:r>
      <w:proofErr w:type="spellStart"/>
      <w:r>
        <w:fldChar w:fldCharType="begin"/>
      </w:r>
      <w:r>
        <w:instrText>HYPERLINK "https://doi.org/10.1126/science.aau4061" \h</w:instrText>
      </w:r>
      <w:r>
        <w:fldChar w:fldCharType="separate"/>
      </w:r>
      <w:r>
        <w:rPr>
          <w:color w:val="0875B7"/>
          <w:sz w:val="18"/>
        </w:rPr>
        <w:t>CrossRef</w:t>
      </w:r>
      <w:proofErr w:type="spellEnd"/>
      <w:r>
        <w:rPr>
          <w:color w:val="0875B7"/>
          <w:sz w:val="18"/>
        </w:rPr>
        <w:fldChar w:fldCharType="end"/>
      </w:r>
      <w:hyperlink r:id="rId335">
        <w:r>
          <w:rPr>
            <w:sz w:val="18"/>
          </w:rPr>
          <w:t>]</w:t>
        </w:r>
      </w:hyperlink>
      <w:r>
        <w:rPr>
          <w:sz w:val="18"/>
        </w:rPr>
        <w:t xml:space="preserve"> </w:t>
      </w:r>
      <w:hyperlink r:id="rId336">
        <w:r>
          <w:rPr>
            <w:sz w:val="18"/>
          </w:rPr>
          <w:t>[</w:t>
        </w:r>
      </w:hyperlink>
      <w:hyperlink r:id="rId337">
        <w:r>
          <w:rPr>
            <w:color w:val="0875B7"/>
            <w:sz w:val="18"/>
          </w:rPr>
          <w:t>PubMed</w:t>
        </w:r>
      </w:hyperlink>
      <w:hyperlink r:id="rId338">
        <w:r>
          <w:rPr>
            <w:sz w:val="18"/>
          </w:rPr>
          <w:t>]</w:t>
        </w:r>
      </w:hyperlink>
    </w:p>
    <w:p w14:paraId="1A889199" w14:textId="77777777" w:rsidR="00B012BE" w:rsidRDefault="00000000">
      <w:pPr>
        <w:numPr>
          <w:ilvl w:val="0"/>
          <w:numId w:val="4"/>
        </w:numPr>
        <w:spacing w:line="264" w:lineRule="auto"/>
        <w:ind w:hanging="430"/>
      </w:pPr>
      <w:r>
        <w:rPr>
          <w:sz w:val="18"/>
        </w:rPr>
        <w:t xml:space="preserve">Rahman, M.T.; </w:t>
      </w:r>
      <w:proofErr w:type="spellStart"/>
      <w:r>
        <w:rPr>
          <w:sz w:val="18"/>
        </w:rPr>
        <w:t>Nahiduzzaman</w:t>
      </w:r>
      <w:proofErr w:type="spellEnd"/>
      <w:r>
        <w:rPr>
          <w:sz w:val="18"/>
        </w:rPr>
        <w:t xml:space="preserve">, K.M. Examining the Walking Accessibility, Willingness, and Travel Conditions of Residents in Saudi Cities. </w:t>
      </w:r>
      <w:r>
        <w:rPr>
          <w:i/>
          <w:sz w:val="18"/>
        </w:rPr>
        <w:t xml:space="preserve">Int. J. Environ. Res. Public Health </w:t>
      </w:r>
      <w:r>
        <w:rPr>
          <w:b/>
          <w:sz w:val="18"/>
        </w:rPr>
        <w:t>2019</w:t>
      </w:r>
      <w:r>
        <w:rPr>
          <w:sz w:val="18"/>
        </w:rPr>
        <w:t xml:space="preserve">, </w:t>
      </w:r>
      <w:r>
        <w:rPr>
          <w:i/>
          <w:sz w:val="18"/>
        </w:rPr>
        <w:t>16</w:t>
      </w:r>
      <w:r>
        <w:rPr>
          <w:sz w:val="18"/>
        </w:rPr>
        <w:t>, 545. [</w:t>
      </w:r>
      <w:proofErr w:type="spellStart"/>
      <w:r>
        <w:fldChar w:fldCharType="begin"/>
      </w:r>
      <w:r>
        <w:instrText>HYPERLINK "https://doi.org/10.3390/ijerph16040545" \h</w:instrText>
      </w:r>
      <w:r>
        <w:fldChar w:fldCharType="separate"/>
      </w:r>
      <w:r>
        <w:rPr>
          <w:color w:val="0875B7"/>
          <w:sz w:val="18"/>
        </w:rPr>
        <w:t>CrossRef</w:t>
      </w:r>
      <w:proofErr w:type="spellEnd"/>
      <w:r>
        <w:rPr>
          <w:color w:val="0875B7"/>
          <w:sz w:val="18"/>
        </w:rPr>
        <w:fldChar w:fldCharType="end"/>
      </w:r>
      <w:hyperlink r:id="rId339">
        <w:r>
          <w:rPr>
            <w:sz w:val="18"/>
          </w:rPr>
          <w:t>]</w:t>
        </w:r>
      </w:hyperlink>
    </w:p>
    <w:p w14:paraId="044654BB" w14:textId="77777777" w:rsidR="00B012BE" w:rsidRDefault="00000000">
      <w:pPr>
        <w:numPr>
          <w:ilvl w:val="0"/>
          <w:numId w:val="4"/>
        </w:numPr>
        <w:spacing w:line="264" w:lineRule="auto"/>
        <w:ind w:hanging="430"/>
      </w:pPr>
      <w:r>
        <w:rPr>
          <w:sz w:val="18"/>
        </w:rPr>
        <w:t xml:space="preserve">Hadjimitsis, D.; Schreier, G.; Kontoes, H.; Ansmann, A.; Komodromos, G.; Themistocleous, K.; Neocleous, K.; Michaelides, </w:t>
      </w:r>
      <w:proofErr w:type="gramStart"/>
      <w:r>
        <w:rPr>
          <w:sz w:val="18"/>
        </w:rPr>
        <w:t>S.;</w:t>
      </w:r>
      <w:proofErr w:type="gramEnd"/>
    </w:p>
    <w:p w14:paraId="192D3B9D" w14:textId="77777777" w:rsidR="00B012BE" w:rsidRDefault="00000000">
      <w:pPr>
        <w:spacing w:line="264" w:lineRule="auto"/>
        <w:ind w:left="429" w:firstLine="6"/>
      </w:pPr>
      <w:r>
        <w:rPr>
          <w:sz w:val="18"/>
        </w:rPr>
        <w:t xml:space="preserve">Mamouri, R.; Papoutsis, I.; et al. The ERATOSTHENES Centre of Excellence (ECoE) as a Digital Innovation Hub for Earth Observation. In </w:t>
      </w:r>
      <w:r>
        <w:rPr>
          <w:i/>
          <w:sz w:val="18"/>
        </w:rPr>
        <w:t>Detection and Sensing of Mines, Explosive Objects, and Obscured Targets XXV</w:t>
      </w:r>
      <w:r>
        <w:rPr>
          <w:sz w:val="18"/>
        </w:rPr>
        <w:t>; SPIE: Bellingham, WA, USA, 2020; Volume 11418, pp. 114–125.</w:t>
      </w:r>
    </w:p>
    <w:p w14:paraId="7754B9EB" w14:textId="77777777" w:rsidR="00B012BE" w:rsidRDefault="00000000">
      <w:pPr>
        <w:numPr>
          <w:ilvl w:val="0"/>
          <w:numId w:val="4"/>
        </w:numPr>
        <w:spacing w:line="264" w:lineRule="auto"/>
        <w:ind w:hanging="430"/>
      </w:pPr>
      <w:r>
        <w:rPr>
          <w:sz w:val="18"/>
        </w:rPr>
        <w:t xml:space="preserve">Chawla, I.; Karthikeyan, L.; Mishra, A.K. A Review of Remote Sensing Applications for Water Security: Quantity, Quality, and Extremes. </w:t>
      </w:r>
      <w:r>
        <w:rPr>
          <w:i/>
          <w:sz w:val="18"/>
        </w:rPr>
        <w:t xml:space="preserve">J. </w:t>
      </w:r>
      <w:proofErr w:type="spellStart"/>
      <w:r>
        <w:rPr>
          <w:i/>
          <w:sz w:val="18"/>
        </w:rPr>
        <w:t>Hydrol</w:t>
      </w:r>
      <w:proofErr w:type="spellEnd"/>
      <w:r>
        <w:rPr>
          <w:i/>
          <w:sz w:val="18"/>
        </w:rPr>
        <w:t xml:space="preserve">. </w:t>
      </w:r>
      <w:r>
        <w:rPr>
          <w:b/>
          <w:sz w:val="18"/>
        </w:rPr>
        <w:t>2020</w:t>
      </w:r>
      <w:r>
        <w:rPr>
          <w:sz w:val="18"/>
        </w:rPr>
        <w:t xml:space="preserve">, </w:t>
      </w:r>
      <w:r>
        <w:rPr>
          <w:i/>
          <w:sz w:val="18"/>
        </w:rPr>
        <w:t>585</w:t>
      </w:r>
      <w:r>
        <w:rPr>
          <w:sz w:val="18"/>
        </w:rPr>
        <w:t>, 124826. [</w:t>
      </w:r>
      <w:proofErr w:type="spellStart"/>
      <w:r>
        <w:fldChar w:fldCharType="begin"/>
      </w:r>
      <w:r>
        <w:instrText>HYPERLINK "https://doi.org/10.1016/j.jhydrol.2020.124826" \h</w:instrText>
      </w:r>
      <w:r>
        <w:fldChar w:fldCharType="separate"/>
      </w:r>
      <w:r>
        <w:rPr>
          <w:color w:val="0875B7"/>
          <w:sz w:val="18"/>
        </w:rPr>
        <w:t>CrossRef</w:t>
      </w:r>
      <w:proofErr w:type="spellEnd"/>
      <w:r>
        <w:rPr>
          <w:color w:val="0875B7"/>
          <w:sz w:val="18"/>
        </w:rPr>
        <w:fldChar w:fldCharType="end"/>
      </w:r>
      <w:hyperlink r:id="rId340">
        <w:r>
          <w:rPr>
            <w:sz w:val="18"/>
          </w:rPr>
          <w:t>]</w:t>
        </w:r>
      </w:hyperlink>
    </w:p>
    <w:p w14:paraId="086D5BF1" w14:textId="77777777" w:rsidR="00B012BE" w:rsidRDefault="00000000">
      <w:pPr>
        <w:numPr>
          <w:ilvl w:val="0"/>
          <w:numId w:val="4"/>
        </w:numPr>
        <w:spacing w:line="264" w:lineRule="auto"/>
        <w:ind w:hanging="430"/>
      </w:pPr>
      <w:r>
        <w:rPr>
          <w:sz w:val="18"/>
        </w:rPr>
        <w:t xml:space="preserve">Karthikeyan, L.; Chawla, I.; Mishra, A.K. A Review of Remote Sensing Applications in Agriculture for Food Security: Crop Growth and Yield, Irrigation, and Crop Losses. </w:t>
      </w:r>
      <w:r>
        <w:rPr>
          <w:i/>
          <w:sz w:val="18"/>
        </w:rPr>
        <w:t xml:space="preserve">J. </w:t>
      </w:r>
      <w:proofErr w:type="spellStart"/>
      <w:r>
        <w:rPr>
          <w:i/>
          <w:sz w:val="18"/>
        </w:rPr>
        <w:t>Hydrol</w:t>
      </w:r>
      <w:proofErr w:type="spellEnd"/>
      <w:r>
        <w:rPr>
          <w:i/>
          <w:sz w:val="18"/>
        </w:rPr>
        <w:t xml:space="preserve">. </w:t>
      </w:r>
      <w:r>
        <w:rPr>
          <w:b/>
          <w:sz w:val="18"/>
        </w:rPr>
        <w:t>2020</w:t>
      </w:r>
      <w:r>
        <w:rPr>
          <w:sz w:val="18"/>
        </w:rPr>
        <w:t xml:space="preserve">, </w:t>
      </w:r>
      <w:r>
        <w:rPr>
          <w:i/>
          <w:sz w:val="18"/>
        </w:rPr>
        <w:t>586</w:t>
      </w:r>
      <w:r>
        <w:rPr>
          <w:sz w:val="18"/>
        </w:rPr>
        <w:t>, 124905. [</w:t>
      </w:r>
      <w:proofErr w:type="spellStart"/>
      <w:r>
        <w:fldChar w:fldCharType="begin"/>
      </w:r>
      <w:r>
        <w:instrText>HYPERLINK "https://doi.org/10.1016/j.jhydrol.2020.124905" \h</w:instrText>
      </w:r>
      <w:r>
        <w:fldChar w:fldCharType="separate"/>
      </w:r>
      <w:r>
        <w:rPr>
          <w:color w:val="0875B7"/>
          <w:sz w:val="18"/>
        </w:rPr>
        <w:t>CrossRef</w:t>
      </w:r>
      <w:proofErr w:type="spellEnd"/>
      <w:r>
        <w:rPr>
          <w:color w:val="0875B7"/>
          <w:sz w:val="18"/>
        </w:rPr>
        <w:fldChar w:fldCharType="end"/>
      </w:r>
      <w:hyperlink r:id="rId341">
        <w:r>
          <w:rPr>
            <w:sz w:val="18"/>
          </w:rPr>
          <w:t>]</w:t>
        </w:r>
      </w:hyperlink>
    </w:p>
    <w:p w14:paraId="666CF1DC" w14:textId="77777777" w:rsidR="00B012BE" w:rsidRDefault="00000000">
      <w:pPr>
        <w:numPr>
          <w:ilvl w:val="0"/>
          <w:numId w:val="4"/>
        </w:numPr>
        <w:spacing w:after="297" w:line="264" w:lineRule="auto"/>
        <w:ind w:hanging="430"/>
      </w:pPr>
      <w:r>
        <w:rPr>
          <w:sz w:val="18"/>
        </w:rPr>
        <w:t xml:space="preserve">Leone, G. 2017 Mediterranean Quality Status Report. 2017. Available online: </w:t>
      </w:r>
      <w:hyperlink r:id="rId342">
        <w:r>
          <w:rPr>
            <w:color w:val="0875B7"/>
            <w:sz w:val="18"/>
          </w:rPr>
          <w:t xml:space="preserve">https://www.medqsr.org/background-ci19 </w:t>
        </w:r>
      </w:hyperlink>
      <w:r>
        <w:rPr>
          <w:sz w:val="18"/>
        </w:rPr>
        <w:t>(accessed on 7 June 2023).</w:t>
      </w:r>
    </w:p>
    <w:p w14:paraId="7C875F6F" w14:textId="69AF9590" w:rsidR="00B012BE" w:rsidRDefault="00B012BE">
      <w:pPr>
        <w:spacing w:line="264" w:lineRule="auto"/>
        <w:ind w:left="-5" w:firstLine="5"/>
      </w:pPr>
    </w:p>
    <w:sectPr w:rsidR="00B012BE">
      <w:headerReference w:type="even" r:id="rId343"/>
      <w:headerReference w:type="default" r:id="rId344"/>
      <w:headerReference w:type="first" r:id="rId345"/>
      <w:footnotePr>
        <w:numRestart w:val="eachPage"/>
      </w:footnotePr>
      <w:pgSz w:w="11906" w:h="16838"/>
      <w:pgMar w:top="1949" w:right="684" w:bottom="1166" w:left="709" w:header="1144"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4F9AC8" w14:textId="77777777" w:rsidR="002A3D5E" w:rsidRDefault="002A3D5E">
      <w:pPr>
        <w:spacing w:after="0" w:line="240" w:lineRule="auto"/>
      </w:pPr>
      <w:r>
        <w:separator/>
      </w:r>
    </w:p>
  </w:endnote>
  <w:endnote w:type="continuationSeparator" w:id="0">
    <w:p w14:paraId="46DD98D0" w14:textId="77777777" w:rsidR="002A3D5E" w:rsidRDefault="002A3D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1E1739" w14:textId="77777777" w:rsidR="002A3D5E" w:rsidRDefault="002A3D5E">
      <w:pPr>
        <w:spacing w:after="48" w:line="259" w:lineRule="auto"/>
        <w:ind w:left="14" w:firstLine="0"/>
        <w:jc w:val="left"/>
      </w:pPr>
      <w:r>
        <w:separator/>
      </w:r>
    </w:p>
  </w:footnote>
  <w:footnote w:type="continuationSeparator" w:id="0">
    <w:p w14:paraId="1A6DCC2C" w14:textId="77777777" w:rsidR="002A3D5E" w:rsidRDefault="002A3D5E">
      <w:pPr>
        <w:spacing w:after="48" w:line="259" w:lineRule="auto"/>
        <w:ind w:left="14" w:firstLine="0"/>
        <w:jc w:val="left"/>
      </w:pPr>
      <w:r>
        <w:continuationSeparator/>
      </w:r>
    </w:p>
  </w:footnote>
  <w:footnote w:id="1">
    <w:p w14:paraId="6C9C7EA0" w14:textId="77777777" w:rsidR="00B012BE" w:rsidRDefault="00000000">
      <w:pPr>
        <w:pStyle w:val="footnotedescription"/>
        <w:spacing w:after="48" w:line="259" w:lineRule="auto"/>
        <w:ind w:firstLine="0"/>
      </w:pPr>
      <w:r>
        <w:rPr>
          <w:rStyle w:val="footnotemark"/>
        </w:rPr>
        <w:footnoteRef/>
      </w:r>
      <w:r>
        <w:t xml:space="preserve"> </w:t>
      </w:r>
      <w:r>
        <w:rPr>
          <w:b/>
        </w:rPr>
        <w:t>. Introduction</w:t>
      </w:r>
    </w:p>
    <w:p w14:paraId="4AB2A547" w14:textId="77777777" w:rsidR="00B012BE" w:rsidRDefault="00000000">
      <w:pPr>
        <w:pStyle w:val="footnotedescription"/>
        <w:spacing w:after="0" w:line="248" w:lineRule="auto"/>
        <w:ind w:firstLine="425"/>
        <w:jc w:val="both"/>
      </w:pPr>
      <w:r>
        <w:t>Earth observation (EO) via remote sensing technologies provides information about our planet’s physical, chemical, and biological systems [</w:t>
      </w:r>
      <w:r>
        <w:rPr>
          <w:color w:val="0875B7"/>
        </w:rPr>
        <w:t>1</w:t>
      </w:r>
      <w:r>
        <w:t xml:space="preserve">]. This type of information </w:t>
      </w:r>
      <w:proofErr w:type="gramStart"/>
      <w:r>
        <w:t>is</w:t>
      </w:r>
      <w:proofErr w:type="gramEnd"/>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B00B9" w14:textId="77777777" w:rsidR="00B012BE" w:rsidRDefault="00000000">
    <w:pPr>
      <w:tabs>
        <w:tab w:val="right" w:pos="10420"/>
      </w:tabs>
      <w:spacing w:after="0" w:line="259" w:lineRule="auto"/>
      <w:ind w:left="0" w:right="-59" w:firstLine="0"/>
      <w:jc w:val="left"/>
    </w:pPr>
    <w:r>
      <w:rPr>
        <w:noProof/>
        <w:sz w:val="22"/>
      </w:rPr>
      <mc:AlternateContent>
        <mc:Choice Requires="wpg">
          <w:drawing>
            <wp:anchor distT="0" distB="0" distL="114300" distR="114300" simplePos="0" relativeHeight="251658240" behindDoc="0" locked="0" layoutInCell="1" allowOverlap="1" wp14:anchorId="59044AF3" wp14:editId="14BC3DB9">
              <wp:simplePos x="0" y="0"/>
              <wp:positionH relativeFrom="page">
                <wp:posOffset>453593</wp:posOffset>
              </wp:positionH>
              <wp:positionV relativeFrom="page">
                <wp:posOffset>898525</wp:posOffset>
              </wp:positionV>
              <wp:extent cx="6649200" cy="5055"/>
              <wp:effectExtent l="0" t="0" r="0" b="0"/>
              <wp:wrapSquare wrapText="bothSides"/>
              <wp:docPr id="79613" name="Group 79613"/>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614" name="Shape 79614"/>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615" name="Shape 79615"/>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613" style="width:523.559pt;height:0.398pt;position:absolute;mso-position-horizontal-relative:page;mso-position-horizontal:absolute;margin-left:35.716pt;mso-position-vertical-relative:page;margin-top:70.75pt;" coordsize="66492,50">
              <v:shape id="Shape 79614" style="position:absolute;width:66455;height:0;left:0;top:0;" coordsize="6645593,0" path="m0,0l6645593,0">
                <v:stroke weight="0.398pt" endcap="flat" joinstyle="miter" miterlimit="10" on="true" color="#000000"/>
                <v:fill on="false" color="#000000" opacity="0"/>
              </v:shape>
              <v:shape id="Shape 79615"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0CADE" w14:textId="77777777" w:rsidR="00B012BE" w:rsidRDefault="00000000">
    <w:pPr>
      <w:tabs>
        <w:tab w:val="right" w:pos="10420"/>
      </w:tabs>
      <w:spacing w:after="0" w:line="259" w:lineRule="auto"/>
      <w:ind w:left="0" w:right="-59" w:firstLine="0"/>
      <w:jc w:val="left"/>
    </w:pPr>
    <w:r>
      <w:rPr>
        <w:noProof/>
        <w:sz w:val="22"/>
      </w:rPr>
      <mc:AlternateContent>
        <mc:Choice Requires="wpg">
          <w:drawing>
            <wp:anchor distT="0" distB="0" distL="114300" distR="114300" simplePos="0" relativeHeight="251659264" behindDoc="0" locked="0" layoutInCell="1" allowOverlap="1" wp14:anchorId="149895D6" wp14:editId="3CB8EBFD">
              <wp:simplePos x="0" y="0"/>
              <wp:positionH relativeFrom="page">
                <wp:posOffset>453593</wp:posOffset>
              </wp:positionH>
              <wp:positionV relativeFrom="page">
                <wp:posOffset>898525</wp:posOffset>
              </wp:positionV>
              <wp:extent cx="6649200" cy="5055"/>
              <wp:effectExtent l="0" t="0" r="0" b="0"/>
              <wp:wrapSquare wrapText="bothSides"/>
              <wp:docPr id="79592" name="Group 79592"/>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593" name="Shape 79593"/>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594" name="Shape 79594"/>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592" style="width:523.559pt;height:0.398pt;position:absolute;mso-position-horizontal-relative:page;mso-position-horizontal:absolute;margin-left:35.716pt;mso-position-vertical-relative:page;margin-top:70.75pt;" coordsize="66492,50">
              <v:shape id="Shape 79593" style="position:absolute;width:66455;height:0;left:0;top:0;" coordsize="6645593,0" path="m0,0l6645593,0">
                <v:stroke weight="0.398pt" endcap="flat" joinstyle="miter" miterlimit="10" on="true" color="#000000"/>
                <v:fill on="false" color="#000000" opacity="0"/>
              </v:shape>
              <v:shape id="Shape 79594"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F4D57" w14:textId="77777777" w:rsidR="00B012BE" w:rsidRDefault="00B012BE">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0EC5A2" w14:textId="77777777" w:rsidR="00B012BE" w:rsidRDefault="00000000">
    <w:pPr>
      <w:tabs>
        <w:tab w:val="right" w:pos="7903"/>
      </w:tabs>
      <w:spacing w:after="0" w:line="259" w:lineRule="auto"/>
      <w:ind w:left="-2609" w:firstLine="0"/>
      <w:jc w:val="left"/>
    </w:pPr>
    <w:r>
      <w:rPr>
        <w:noProof/>
        <w:sz w:val="22"/>
      </w:rPr>
      <mc:AlternateContent>
        <mc:Choice Requires="wpg">
          <w:drawing>
            <wp:anchor distT="0" distB="0" distL="114300" distR="114300" simplePos="0" relativeHeight="251660288" behindDoc="0" locked="0" layoutInCell="1" allowOverlap="1" wp14:anchorId="1D421A0F" wp14:editId="0BEE806D">
              <wp:simplePos x="0" y="0"/>
              <wp:positionH relativeFrom="page">
                <wp:posOffset>453593</wp:posOffset>
              </wp:positionH>
              <wp:positionV relativeFrom="page">
                <wp:posOffset>898525</wp:posOffset>
              </wp:positionV>
              <wp:extent cx="6649200" cy="5055"/>
              <wp:effectExtent l="0" t="0" r="0" b="0"/>
              <wp:wrapSquare wrapText="bothSides"/>
              <wp:docPr id="79676" name="Group 79676"/>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677" name="Shape 7967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678" name="Shape 79678"/>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676" style="width:523.559pt;height:0.398pt;position:absolute;mso-position-horizontal-relative:page;mso-position-horizontal:absolute;margin-left:35.716pt;mso-position-vertical-relative:page;margin-top:70.75pt;" coordsize="66492,50">
              <v:shape id="Shape 79677" style="position:absolute;width:66455;height:0;left:0;top:0;" coordsize="6645593,0" path="m0,0l6645593,0">
                <v:stroke weight="0.398pt" endcap="flat" joinstyle="miter" miterlimit="10" on="true" color="#000000"/>
                <v:fill on="false" color="#000000" opacity="0"/>
              </v:shape>
              <v:shape id="Shape 79678"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24EEBB" w14:textId="77777777" w:rsidR="00B012BE" w:rsidRDefault="00000000">
    <w:pPr>
      <w:tabs>
        <w:tab w:val="right" w:pos="7903"/>
      </w:tabs>
      <w:spacing w:after="0" w:line="259" w:lineRule="auto"/>
      <w:ind w:left="-2609" w:firstLine="0"/>
      <w:jc w:val="left"/>
    </w:pPr>
    <w:r>
      <w:rPr>
        <w:noProof/>
        <w:sz w:val="22"/>
      </w:rPr>
      <mc:AlternateContent>
        <mc:Choice Requires="wpg">
          <w:drawing>
            <wp:anchor distT="0" distB="0" distL="114300" distR="114300" simplePos="0" relativeHeight="251661312" behindDoc="0" locked="0" layoutInCell="1" allowOverlap="1" wp14:anchorId="57C19A4E" wp14:editId="394991D4">
              <wp:simplePos x="0" y="0"/>
              <wp:positionH relativeFrom="page">
                <wp:posOffset>453593</wp:posOffset>
              </wp:positionH>
              <wp:positionV relativeFrom="page">
                <wp:posOffset>898525</wp:posOffset>
              </wp:positionV>
              <wp:extent cx="6649200" cy="5055"/>
              <wp:effectExtent l="0" t="0" r="0" b="0"/>
              <wp:wrapSquare wrapText="bothSides"/>
              <wp:docPr id="79655" name="Group 79655"/>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656" name="Shape 79656"/>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657" name="Shape 79657"/>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655" style="width:523.559pt;height:0.398pt;position:absolute;mso-position-horizontal-relative:page;mso-position-horizontal:absolute;margin-left:35.716pt;mso-position-vertical-relative:page;margin-top:70.75pt;" coordsize="66492,50">
              <v:shape id="Shape 79656" style="position:absolute;width:66455;height:0;left:0;top:0;" coordsize="6645593,0" path="m0,0l6645593,0">
                <v:stroke weight="0.398pt" endcap="flat" joinstyle="miter" miterlimit="10" on="true" color="#000000"/>
                <v:fill on="false" color="#000000" opacity="0"/>
              </v:shape>
              <v:shape id="Shape 79657"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0121E" w14:textId="77777777" w:rsidR="00B012BE" w:rsidRDefault="00000000">
    <w:pPr>
      <w:tabs>
        <w:tab w:val="right" w:pos="7903"/>
      </w:tabs>
      <w:spacing w:after="0" w:line="259" w:lineRule="auto"/>
      <w:ind w:left="-2609" w:firstLine="0"/>
      <w:jc w:val="left"/>
    </w:pP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13</w:t>
    </w:r>
    <w:r>
      <w:rPr>
        <w:sz w:val="16"/>
      </w:rPr>
      <w:fldChar w:fldCharType="end"/>
    </w:r>
    <w:r>
      <w:rPr>
        <w:sz w:val="16"/>
      </w:rPr>
      <w:t xml:space="preserve"> of </w:t>
    </w:r>
    <w:fldSimple w:instr=" NUMPAGES   \* MERGEFORMAT ">
      <w:r>
        <w:rPr>
          <w:sz w:val="16"/>
        </w:rPr>
        <w:t>35</w:t>
      </w:r>
    </w:fldSimple>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40A61" w14:textId="77777777" w:rsidR="00B012BE" w:rsidRDefault="00000000">
    <w:pPr>
      <w:tabs>
        <w:tab w:val="right" w:pos="10512"/>
      </w:tabs>
      <w:spacing w:after="0" w:line="259" w:lineRule="auto"/>
      <w:ind w:left="0" w:firstLine="0"/>
      <w:jc w:val="left"/>
    </w:pPr>
    <w:r>
      <w:rPr>
        <w:noProof/>
        <w:sz w:val="22"/>
      </w:rPr>
      <mc:AlternateContent>
        <mc:Choice Requires="wpg">
          <w:drawing>
            <wp:anchor distT="0" distB="0" distL="114300" distR="114300" simplePos="0" relativeHeight="251662336" behindDoc="0" locked="0" layoutInCell="1" allowOverlap="1" wp14:anchorId="566C56A5" wp14:editId="1544CF9C">
              <wp:simplePos x="0" y="0"/>
              <wp:positionH relativeFrom="page">
                <wp:posOffset>453593</wp:posOffset>
              </wp:positionH>
              <wp:positionV relativeFrom="page">
                <wp:posOffset>898525</wp:posOffset>
              </wp:positionV>
              <wp:extent cx="6649200" cy="5055"/>
              <wp:effectExtent l="0" t="0" r="0" b="0"/>
              <wp:wrapSquare wrapText="bothSides"/>
              <wp:docPr id="79737" name="Group 79737"/>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738" name="Shape 79738"/>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739" name="Shape 79739"/>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737" style="width:523.559pt;height:0.398pt;position:absolute;mso-position-horizontal-relative:page;mso-position-horizontal:absolute;margin-left:35.716pt;mso-position-vertical-relative:page;margin-top:70.75pt;" coordsize="66492,50">
              <v:shape id="Shape 79738" style="position:absolute;width:66455;height:0;left:0;top:0;" coordsize="6645593,0" path="m0,0l6645593,0">
                <v:stroke weight="0.398pt" endcap="flat" joinstyle="miter" miterlimit="10" on="true" color="#000000"/>
                <v:fill on="false" color="#000000" opacity="0"/>
              </v:shape>
              <v:shape id="Shape 79739"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35925D" w14:textId="3F3098E6" w:rsidR="00B012BE" w:rsidRDefault="00000000">
    <w:pPr>
      <w:tabs>
        <w:tab w:val="right" w:pos="10512"/>
      </w:tabs>
      <w:spacing w:after="0" w:line="259" w:lineRule="auto"/>
      <w:ind w:left="0" w:firstLine="0"/>
      <w:jc w:val="left"/>
    </w:pPr>
    <w:r>
      <w:rPr>
        <w:noProof/>
        <w:sz w:val="22"/>
      </w:rPr>
      <mc:AlternateContent>
        <mc:Choice Requires="wpg">
          <w:drawing>
            <wp:anchor distT="0" distB="0" distL="114300" distR="114300" simplePos="0" relativeHeight="251663360" behindDoc="0" locked="0" layoutInCell="1" allowOverlap="1" wp14:anchorId="0BDD5B15" wp14:editId="45FBEC13">
              <wp:simplePos x="0" y="0"/>
              <wp:positionH relativeFrom="page">
                <wp:posOffset>453593</wp:posOffset>
              </wp:positionH>
              <wp:positionV relativeFrom="page">
                <wp:posOffset>898525</wp:posOffset>
              </wp:positionV>
              <wp:extent cx="6649200" cy="5055"/>
              <wp:effectExtent l="0" t="0" r="0" b="0"/>
              <wp:wrapSquare wrapText="bothSides"/>
              <wp:docPr id="79716" name="Group 79716"/>
              <wp:cNvGraphicFramePr/>
              <a:graphic xmlns:a="http://schemas.openxmlformats.org/drawingml/2006/main">
                <a:graphicData uri="http://schemas.microsoft.com/office/word/2010/wordprocessingGroup">
                  <wpg:wgp>
                    <wpg:cNvGrpSpPr/>
                    <wpg:grpSpPr>
                      <a:xfrm>
                        <a:off x="0" y="0"/>
                        <a:ext cx="6649200" cy="5055"/>
                        <a:chOff x="0" y="0"/>
                        <a:chExt cx="6649200" cy="5055"/>
                      </a:xfrm>
                    </wpg:grpSpPr>
                    <wps:wsp>
                      <wps:cNvPr id="79717" name="Shape 79717"/>
                      <wps:cNvSpPr/>
                      <wps:spPr>
                        <a:xfrm>
                          <a:off x="0"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s:wsp>
                      <wps:cNvPr id="79718" name="Shape 79718"/>
                      <wps:cNvSpPr/>
                      <wps:spPr>
                        <a:xfrm>
                          <a:off x="3607" y="0"/>
                          <a:ext cx="6645593" cy="0"/>
                        </a:xfrm>
                        <a:custGeom>
                          <a:avLst/>
                          <a:gdLst/>
                          <a:ahLst/>
                          <a:cxnLst/>
                          <a:rect l="0" t="0" r="0" b="0"/>
                          <a:pathLst>
                            <a:path w="6645593">
                              <a:moveTo>
                                <a:pt x="0" y="0"/>
                              </a:moveTo>
                              <a:lnTo>
                                <a:pt x="6645593" y="0"/>
                              </a:lnTo>
                            </a:path>
                          </a:pathLst>
                        </a:custGeom>
                        <a:ln w="5055"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79716" style="width:523.559pt;height:0.398pt;position:absolute;mso-position-horizontal-relative:page;mso-position-horizontal:absolute;margin-left:35.716pt;mso-position-vertical-relative:page;margin-top:70.75pt;" coordsize="66492,50">
              <v:shape id="Shape 79717" style="position:absolute;width:66455;height:0;left:0;top:0;" coordsize="6645593,0" path="m0,0l6645593,0">
                <v:stroke weight="0.398pt" endcap="flat" joinstyle="miter" miterlimit="10" on="true" color="#000000"/>
                <v:fill on="false" color="#000000" opacity="0"/>
              </v:shape>
              <v:shape id="Shape 79718" style="position:absolute;width:66455;height:0;left:36;top:0;" coordsize="6645593,0" path="m0,0l6645593,0">
                <v:stroke weight="0.398pt" endcap="flat" joinstyle="miter" miterlimit="10" on="true" color="#000000"/>
                <v:fill on="false" color="#000000" opacity="0"/>
              </v:shape>
              <w10:wrap type="square"/>
            </v:group>
          </w:pict>
        </mc:Fallback>
      </mc:AlternateContent>
    </w:r>
    <w:r>
      <w:rPr>
        <w:sz w:val="16"/>
      </w:rPr>
      <w:tab/>
    </w:r>
    <w:r>
      <w:fldChar w:fldCharType="begin"/>
    </w:r>
    <w:r>
      <w:instrText xml:space="preserve"> PAGE   \* MERGEFORMAT </w:instrText>
    </w:r>
    <w:r>
      <w:fldChar w:fldCharType="separate"/>
    </w:r>
    <w:r>
      <w:rPr>
        <w:sz w:val="16"/>
      </w:rPr>
      <w:t>2</w:t>
    </w:r>
    <w:r>
      <w:rPr>
        <w:sz w:val="16"/>
      </w:rPr>
      <w:fldChar w:fldCharType="end"/>
    </w:r>
    <w:r>
      <w:rPr>
        <w:sz w:val="16"/>
      </w:rPr>
      <w:t xml:space="preserve"> of </w:t>
    </w:r>
    <w:fldSimple w:instr=" NUMPAGES   \* MERGEFORMAT ">
      <w:r>
        <w:rPr>
          <w:sz w:val="16"/>
        </w:rPr>
        <w:t>35</w:t>
      </w:r>
    </w:fldSimple>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30B1C" w14:textId="77777777" w:rsidR="00B012BE" w:rsidRDefault="00000000">
    <w:pPr>
      <w:tabs>
        <w:tab w:val="right" w:pos="10512"/>
      </w:tabs>
      <w:spacing w:after="0" w:line="259" w:lineRule="auto"/>
      <w:ind w:left="0" w:firstLine="0"/>
      <w:jc w:val="left"/>
    </w:pPr>
    <w:r>
      <w:rPr>
        <w:i/>
        <w:sz w:val="16"/>
      </w:rPr>
      <w:t xml:space="preserve">Remote Sens. </w:t>
    </w:r>
    <w:r>
      <w:rPr>
        <w:b/>
        <w:sz w:val="16"/>
      </w:rPr>
      <w:t>2023</w:t>
    </w:r>
    <w:r>
      <w:rPr>
        <w:sz w:val="16"/>
      </w:rPr>
      <w:t xml:space="preserve">, </w:t>
    </w:r>
    <w:r>
      <w:rPr>
        <w:i/>
        <w:sz w:val="16"/>
      </w:rPr>
      <w:t>15</w:t>
    </w:r>
    <w:r>
      <w:rPr>
        <w:sz w:val="16"/>
      </w:rPr>
      <w:t>, 4202</w:t>
    </w:r>
    <w:r>
      <w:rPr>
        <w:sz w:val="16"/>
      </w:rPr>
      <w:tab/>
    </w:r>
    <w:r>
      <w:fldChar w:fldCharType="begin"/>
    </w:r>
    <w:r>
      <w:instrText xml:space="preserve"> PAGE   \* MERGEFORMAT </w:instrText>
    </w:r>
    <w:r>
      <w:fldChar w:fldCharType="separate"/>
    </w:r>
    <w:r>
      <w:rPr>
        <w:sz w:val="16"/>
      </w:rPr>
      <w:t>13</w:t>
    </w:r>
    <w:r>
      <w:rPr>
        <w:sz w:val="16"/>
      </w:rPr>
      <w:fldChar w:fldCharType="end"/>
    </w:r>
    <w:r>
      <w:rPr>
        <w:sz w:val="16"/>
      </w:rPr>
      <w:t xml:space="preserve"> of </w:t>
    </w:r>
    <w:fldSimple w:instr=" NUMPAGES   \* MERGEFORMAT ">
      <w:r>
        <w:rPr>
          <w:sz w:val="16"/>
        </w:rPr>
        <w:t>35</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834FFF"/>
    <w:multiLevelType w:val="hybridMultilevel"/>
    <w:tmpl w:val="85D25142"/>
    <w:lvl w:ilvl="0" w:tplc="B84E3EF8">
      <w:start w:val="1"/>
      <w:numFmt w:val="decimal"/>
      <w:lvlText w:val="%1"/>
      <w:lvlJc w:val="left"/>
      <w:pPr>
        <w:ind w:left="269"/>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1" w:tplc="442A85D4">
      <w:start w:val="1"/>
      <w:numFmt w:val="lowerLetter"/>
      <w:lvlText w:val="%2"/>
      <w:lvlJc w:val="left"/>
      <w:pPr>
        <w:ind w:left="10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2" w:tplc="AE626A60">
      <w:start w:val="1"/>
      <w:numFmt w:val="lowerRoman"/>
      <w:lvlText w:val="%3"/>
      <w:lvlJc w:val="left"/>
      <w:pPr>
        <w:ind w:left="18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3" w:tplc="565A2114">
      <w:start w:val="1"/>
      <w:numFmt w:val="decimal"/>
      <w:lvlText w:val="%4"/>
      <w:lvlJc w:val="left"/>
      <w:pPr>
        <w:ind w:left="25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4" w:tplc="42A88136">
      <w:start w:val="1"/>
      <w:numFmt w:val="lowerLetter"/>
      <w:lvlText w:val="%5"/>
      <w:lvlJc w:val="left"/>
      <w:pPr>
        <w:ind w:left="325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5" w:tplc="7F2E72DA">
      <w:start w:val="1"/>
      <w:numFmt w:val="lowerRoman"/>
      <w:lvlText w:val="%6"/>
      <w:lvlJc w:val="left"/>
      <w:pPr>
        <w:ind w:left="397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6" w:tplc="B95439A6">
      <w:start w:val="1"/>
      <w:numFmt w:val="decimal"/>
      <w:lvlText w:val="%7"/>
      <w:lvlJc w:val="left"/>
      <w:pPr>
        <w:ind w:left="469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7" w:tplc="13167F1A">
      <w:start w:val="1"/>
      <w:numFmt w:val="lowerLetter"/>
      <w:lvlText w:val="%8"/>
      <w:lvlJc w:val="left"/>
      <w:pPr>
        <w:ind w:left="541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lvl w:ilvl="8" w:tplc="A6EE7C1C">
      <w:start w:val="1"/>
      <w:numFmt w:val="lowerRoman"/>
      <w:lvlText w:val="%9"/>
      <w:lvlJc w:val="left"/>
      <w:pPr>
        <w:ind w:left="6134"/>
      </w:pPr>
      <w:rPr>
        <w:rFonts w:ascii="Calibri" w:eastAsia="Calibri" w:hAnsi="Calibri" w:cs="Calibri"/>
        <w:b w:val="0"/>
        <w:i w:val="0"/>
        <w:strike w:val="0"/>
        <w:dstrike w:val="0"/>
        <w:color w:val="000000"/>
        <w:sz w:val="16"/>
        <w:szCs w:val="16"/>
        <w:u w:val="none" w:color="000000"/>
        <w:bdr w:val="none" w:sz="0" w:space="0" w:color="auto"/>
        <w:shd w:val="clear" w:color="auto" w:fill="auto"/>
        <w:vertAlign w:val="superscript"/>
      </w:rPr>
    </w:lvl>
  </w:abstractNum>
  <w:abstractNum w:abstractNumId="1" w15:restartNumberingAfterBreak="0">
    <w:nsid w:val="39C4492B"/>
    <w:multiLevelType w:val="hybridMultilevel"/>
    <w:tmpl w:val="7F462676"/>
    <w:lvl w:ilvl="0" w:tplc="D1DEEEBC">
      <w:start w:val="64"/>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43045D96">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A6FEC894">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6FF46746">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46405D3E">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9782C554">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E47E6F96">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38AA36FA">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A09623AE">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6201078A"/>
    <w:multiLevelType w:val="hybridMultilevel"/>
    <w:tmpl w:val="DA3607C4"/>
    <w:lvl w:ilvl="0" w:tplc="695A404A">
      <w:start w:val="140"/>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E98053F6">
      <w:start w:val="10"/>
      <w:numFmt w:val="upperLetter"/>
      <w:lvlText w:val="%2."/>
      <w:lvlJc w:val="left"/>
      <w:pPr>
        <w:ind w:left="57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2" w:tplc="5D423DBC">
      <w:start w:val="1"/>
      <w:numFmt w:val="lowerRoman"/>
      <w:lvlText w:val="%3"/>
      <w:lvlJc w:val="left"/>
      <w:pPr>
        <w:ind w:left="151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3" w:tplc="E8B4D2B8">
      <w:start w:val="1"/>
      <w:numFmt w:val="decimal"/>
      <w:lvlText w:val="%4"/>
      <w:lvlJc w:val="left"/>
      <w:pPr>
        <w:ind w:left="223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4" w:tplc="72BAC3A0">
      <w:start w:val="1"/>
      <w:numFmt w:val="lowerLetter"/>
      <w:lvlText w:val="%5"/>
      <w:lvlJc w:val="left"/>
      <w:pPr>
        <w:ind w:left="295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5" w:tplc="7136B2A8">
      <w:start w:val="1"/>
      <w:numFmt w:val="lowerRoman"/>
      <w:lvlText w:val="%6"/>
      <w:lvlJc w:val="left"/>
      <w:pPr>
        <w:ind w:left="367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6" w:tplc="82AC600C">
      <w:start w:val="1"/>
      <w:numFmt w:val="decimal"/>
      <w:lvlText w:val="%7"/>
      <w:lvlJc w:val="left"/>
      <w:pPr>
        <w:ind w:left="439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7" w:tplc="0F00EC82">
      <w:start w:val="1"/>
      <w:numFmt w:val="lowerLetter"/>
      <w:lvlText w:val="%8"/>
      <w:lvlJc w:val="left"/>
      <w:pPr>
        <w:ind w:left="511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lvl w:ilvl="8" w:tplc="DC58A6AC">
      <w:start w:val="1"/>
      <w:numFmt w:val="lowerRoman"/>
      <w:lvlText w:val="%9"/>
      <w:lvlJc w:val="left"/>
      <w:pPr>
        <w:ind w:left="5830"/>
      </w:pPr>
      <w:rPr>
        <w:rFonts w:ascii="Calibri" w:eastAsia="Calibri" w:hAnsi="Calibri" w:cs="Calibri"/>
        <w:b w:val="0"/>
        <w:i/>
        <w:iCs/>
        <w:strike w:val="0"/>
        <w:dstrike w:val="0"/>
        <w:color w:val="000000"/>
        <w:sz w:val="18"/>
        <w:szCs w:val="18"/>
        <w:u w:val="none" w:color="000000"/>
        <w:bdr w:val="none" w:sz="0" w:space="0" w:color="auto"/>
        <w:shd w:val="clear" w:color="auto" w:fill="auto"/>
        <w:vertAlign w:val="baseline"/>
      </w:rPr>
    </w:lvl>
  </w:abstractNum>
  <w:abstractNum w:abstractNumId="3" w15:restartNumberingAfterBreak="0">
    <w:nsid w:val="64B25072"/>
    <w:multiLevelType w:val="hybridMultilevel"/>
    <w:tmpl w:val="C8F4C77C"/>
    <w:lvl w:ilvl="0" w:tplc="6F92C202">
      <w:start w:val="2"/>
      <w:numFmt w:val="decimal"/>
      <w:pStyle w:val="Heading1"/>
      <w:lvlText w:val="%1."/>
      <w:lvlJc w:val="left"/>
      <w:pPr>
        <w:ind w:left="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1" w:tplc="5492FA9E">
      <w:start w:val="1"/>
      <w:numFmt w:val="lowerLetter"/>
      <w:lvlText w:val="%2"/>
      <w:lvlJc w:val="left"/>
      <w:pPr>
        <w:ind w:left="109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2" w:tplc="407AF5DC">
      <w:start w:val="1"/>
      <w:numFmt w:val="lowerRoman"/>
      <w:lvlText w:val="%3"/>
      <w:lvlJc w:val="left"/>
      <w:pPr>
        <w:ind w:left="181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3" w:tplc="994C6CCC">
      <w:start w:val="1"/>
      <w:numFmt w:val="decimal"/>
      <w:lvlText w:val="%4"/>
      <w:lvlJc w:val="left"/>
      <w:pPr>
        <w:ind w:left="253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4" w:tplc="6DD61A88">
      <w:start w:val="1"/>
      <w:numFmt w:val="lowerLetter"/>
      <w:lvlText w:val="%5"/>
      <w:lvlJc w:val="left"/>
      <w:pPr>
        <w:ind w:left="325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5" w:tplc="2E98EF16">
      <w:start w:val="1"/>
      <w:numFmt w:val="lowerRoman"/>
      <w:lvlText w:val="%6"/>
      <w:lvlJc w:val="left"/>
      <w:pPr>
        <w:ind w:left="397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6" w:tplc="BC2A14B4">
      <w:start w:val="1"/>
      <w:numFmt w:val="decimal"/>
      <w:lvlText w:val="%7"/>
      <w:lvlJc w:val="left"/>
      <w:pPr>
        <w:ind w:left="469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7" w:tplc="C6228672">
      <w:start w:val="1"/>
      <w:numFmt w:val="lowerLetter"/>
      <w:lvlText w:val="%8"/>
      <w:lvlJc w:val="left"/>
      <w:pPr>
        <w:ind w:left="541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lvl w:ilvl="8" w:tplc="45D691F0">
      <w:start w:val="1"/>
      <w:numFmt w:val="lowerRoman"/>
      <w:lvlText w:val="%9"/>
      <w:lvlJc w:val="left"/>
      <w:pPr>
        <w:ind w:left="6130"/>
      </w:pPr>
      <w:rPr>
        <w:rFonts w:ascii="Calibri" w:eastAsia="Calibri" w:hAnsi="Calibri" w:cs="Calibri"/>
        <w:b/>
        <w:bCs/>
        <w:i w:val="0"/>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76FC7EE4"/>
    <w:multiLevelType w:val="hybridMultilevel"/>
    <w:tmpl w:val="A31A8B1A"/>
    <w:lvl w:ilvl="0" w:tplc="0CBCC34E">
      <w:start w:val="1"/>
      <w:numFmt w:val="decimal"/>
      <w:lvlText w:val="%1."/>
      <w:lvlJc w:val="left"/>
      <w:pPr>
        <w:ind w:left="43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1" w:tplc="2EF833A4">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2" w:tplc="836C5802">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3" w:tplc="BAF6F92A">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4" w:tplc="627CB8F8">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5" w:tplc="8ADEC6E4">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6" w:tplc="8CDE9FB0">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7" w:tplc="8B606B74">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lvl w:ilvl="8" w:tplc="D8D4DF18">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baseline"/>
      </w:rPr>
    </w:lvl>
  </w:abstractNum>
  <w:num w:numId="1" w16cid:durableId="148333105">
    <w:abstractNumId w:val="0"/>
  </w:num>
  <w:num w:numId="2" w16cid:durableId="98961910">
    <w:abstractNumId w:val="4"/>
  </w:num>
  <w:num w:numId="3" w16cid:durableId="252932367">
    <w:abstractNumId w:val="1"/>
  </w:num>
  <w:num w:numId="4" w16cid:durableId="1093432546">
    <w:abstractNumId w:val="2"/>
  </w:num>
  <w:num w:numId="5" w16cid:durableId="12909340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tjAzNTM3MzK1MDYyszBS0lEKTi0uzszPAykwrAUA7uiznCwAAAA="/>
  </w:docVars>
  <w:rsids>
    <w:rsidRoot w:val="00B012BE"/>
    <w:rsid w:val="002A3D5E"/>
    <w:rsid w:val="00B012BE"/>
    <w:rsid w:val="00CE41DB"/>
  </w:rsids>
  <m:mathPr>
    <m:mathFont m:val="Cambria Math"/>
    <m:brkBin m:val="before"/>
    <m:brkBinSub m:val="--"/>
    <m:smallFrac m:val="0"/>
    <m:dispDef/>
    <m:lMargin m:val="0"/>
    <m:rMargin m:val="0"/>
    <m:defJc m:val="centerGroup"/>
    <m:wrapIndent m:val="1440"/>
    <m:intLim m:val="subSup"/>
    <m:naryLim m:val="undOvr"/>
  </m:mathPr>
  <w:themeFontLang w:val="en-C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F4B461"/>
  <w15:docId w15:val="{E8C9A439-48FB-46E7-845C-43B7459954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CY" w:eastAsia="en-CY"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8" w:lineRule="auto"/>
      <w:ind w:left="2619" w:firstLine="426"/>
      <w:jc w:val="both"/>
    </w:pPr>
    <w:rPr>
      <w:rFonts w:ascii="Calibri" w:eastAsia="Calibri" w:hAnsi="Calibri" w:cs="Calibri"/>
      <w:color w:val="000000"/>
      <w:sz w:val="20"/>
    </w:rPr>
  </w:style>
  <w:style w:type="paragraph" w:styleId="Heading1">
    <w:name w:val="heading 1"/>
    <w:next w:val="Normal"/>
    <w:link w:val="Heading1Char"/>
    <w:uiPriority w:val="9"/>
    <w:qFormat/>
    <w:pPr>
      <w:keepNext/>
      <w:keepLines/>
      <w:numPr>
        <w:numId w:val="5"/>
      </w:numPr>
      <w:spacing w:after="38" w:line="266" w:lineRule="auto"/>
      <w:ind w:left="10" w:hanging="2"/>
      <w:outlineLvl w:val="0"/>
    </w:pPr>
    <w:rPr>
      <w:rFonts w:ascii="Calibri" w:eastAsia="Calibri" w:hAnsi="Calibri" w:cs="Calibri"/>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description">
    <w:name w:val="footnote description"/>
    <w:next w:val="Normal"/>
    <w:link w:val="footnotedescriptionChar"/>
    <w:hidden/>
    <w:pPr>
      <w:spacing w:after="24" w:line="253" w:lineRule="auto"/>
      <w:ind w:left="14" w:firstLine="213"/>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Heading1Char">
    <w:name w:val="Heading 1 Char"/>
    <w:link w:val="Heading1"/>
    <w:rPr>
      <w:rFonts w:ascii="Calibri" w:eastAsia="Calibri" w:hAnsi="Calibri" w:cs="Calibri"/>
      <w:b/>
      <w:color w:val="000000"/>
      <w:sz w:val="20"/>
    </w:rPr>
  </w:style>
  <w:style w:type="character" w:customStyle="1" w:styleId="footnotemark">
    <w:name w:val="footnote mark"/>
    <w:hidden/>
    <w:rPr>
      <w:rFonts w:ascii="Calibri" w:eastAsia="Calibri" w:hAnsi="Calibri" w:cs="Calibri"/>
      <w:b/>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CE41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CE41DB"/>
    <w:rPr>
      <w:rFonts w:ascii="Calibri" w:eastAsia="Calibri" w:hAnsi="Calibri" w:cs="Calibri"/>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hyperlink" Target="https://www.ncbi.nlm.nih.gov/pubmed/30577015" TargetMode="External"/><Relationship Id="rId299" Type="http://schemas.openxmlformats.org/officeDocument/2006/relationships/hyperlink" Target="https://doi.org/10.1016/j.ocecoaman.2018.01.003" TargetMode="External"/><Relationship Id="rId21" Type="http://schemas.openxmlformats.org/officeDocument/2006/relationships/header" Target="header1.xml"/><Relationship Id="rId63" Type="http://schemas.openxmlformats.org/officeDocument/2006/relationships/hyperlink" Target="https://doi.org/10.1007/s11356-021-14931-1" TargetMode="External"/><Relationship Id="rId159" Type="http://schemas.openxmlformats.org/officeDocument/2006/relationships/hyperlink" Target="https://doi.org/10.1016/j.compag.2019.105062" TargetMode="External"/><Relationship Id="rId324" Type="http://schemas.openxmlformats.org/officeDocument/2006/relationships/hyperlink" Target="https://www.ncbi.nlm.nih.gov/pubmed/33858386" TargetMode="External"/><Relationship Id="rId170" Type="http://schemas.openxmlformats.org/officeDocument/2006/relationships/hyperlink" Target="https://doi.org/10.1002/jsfa.10696" TargetMode="External"/><Relationship Id="rId226" Type="http://schemas.openxmlformats.org/officeDocument/2006/relationships/hyperlink" Target="https://doi.org/10.3390/su11195426" TargetMode="External"/><Relationship Id="rId268" Type="http://schemas.openxmlformats.org/officeDocument/2006/relationships/hyperlink" Target="https://doi.org/10.1016/j.ijhydene.2018.10.136" TargetMode="External"/><Relationship Id="rId32" Type="http://schemas.openxmlformats.org/officeDocument/2006/relationships/image" Target="media/image5.png"/><Relationship Id="rId74" Type="http://schemas.openxmlformats.org/officeDocument/2006/relationships/hyperlink" Target="https://doi.org/10.3390/s18010091" TargetMode="External"/><Relationship Id="rId128" Type="http://schemas.openxmlformats.org/officeDocument/2006/relationships/hyperlink" Target="https://www.ncbi.nlm.nih.gov/pubmed/29201985" TargetMode="External"/><Relationship Id="rId335" Type="http://schemas.openxmlformats.org/officeDocument/2006/relationships/hyperlink" Target="https://doi.org/10.1126/science.aau4061" TargetMode="External"/><Relationship Id="rId5" Type="http://schemas.openxmlformats.org/officeDocument/2006/relationships/footnotes" Target="footnotes.xml"/><Relationship Id="rId181" Type="http://schemas.openxmlformats.org/officeDocument/2006/relationships/hyperlink" Target="https://doi.org/10.3390/app8081369" TargetMode="External"/><Relationship Id="rId237" Type="http://schemas.openxmlformats.org/officeDocument/2006/relationships/hyperlink" Target="https://doi.org/10.1073/pnas.1721509115" TargetMode="External"/><Relationship Id="rId279" Type="http://schemas.openxmlformats.org/officeDocument/2006/relationships/hyperlink" Target="https://doi.org/10.1016/j.marpolbul.2019.110588" TargetMode="External"/><Relationship Id="rId43" Type="http://schemas.openxmlformats.org/officeDocument/2006/relationships/header" Target="header6.xml"/><Relationship Id="rId139" Type="http://schemas.openxmlformats.org/officeDocument/2006/relationships/hyperlink" Target="https://www.ncbi.nlm.nih.gov/pubmed/30743892" TargetMode="External"/><Relationship Id="rId290" Type="http://schemas.openxmlformats.org/officeDocument/2006/relationships/hyperlink" Target="https://doi.org/10.1016/j.rse.2021.112598" TargetMode="External"/><Relationship Id="rId304" Type="http://schemas.openxmlformats.org/officeDocument/2006/relationships/hyperlink" Target="https://doi.org/10.1080/1064119X.2019.1600175" TargetMode="External"/><Relationship Id="rId346" Type="http://schemas.openxmlformats.org/officeDocument/2006/relationships/fontTable" Target="fontTable.xml"/><Relationship Id="rId85" Type="http://schemas.openxmlformats.org/officeDocument/2006/relationships/hyperlink" Target="https://doi.org/10.1175/JHM-D-19-0269.1" TargetMode="External"/><Relationship Id="rId150" Type="http://schemas.openxmlformats.org/officeDocument/2006/relationships/hyperlink" Target="https://doi.org/10.1016/j.agwat.2018.08.040" TargetMode="External"/><Relationship Id="rId192" Type="http://schemas.openxmlformats.org/officeDocument/2006/relationships/hyperlink" Target="https://doi.org/10.1016/j.scs.2018.12.005" TargetMode="External"/><Relationship Id="rId206" Type="http://schemas.openxmlformats.org/officeDocument/2006/relationships/hyperlink" Target="https://doi.org/10.1016/j.earscirev.2020.103225" TargetMode="External"/><Relationship Id="rId248" Type="http://schemas.openxmlformats.org/officeDocument/2006/relationships/hyperlink" Target="https://doi.org/10.1016/j.apgeog.2018.10.008" TargetMode="External"/><Relationship Id="rId12" Type="http://schemas.openxmlformats.org/officeDocument/2006/relationships/hyperlink" Target="https://orcid.org/0000-0002-3853-5065" TargetMode="External"/><Relationship Id="rId108" Type="http://schemas.openxmlformats.org/officeDocument/2006/relationships/hyperlink" Target="https://www.ncbi.nlm.nih.gov/pubmed/29100696" TargetMode="External"/><Relationship Id="rId315" Type="http://schemas.openxmlformats.org/officeDocument/2006/relationships/hyperlink" Target="https://doi.org/10.3390/rs14040819" TargetMode="External"/><Relationship Id="rId54" Type="http://schemas.openxmlformats.org/officeDocument/2006/relationships/hyperlink" Target="https://doi.org/10.3390/rs14225767" TargetMode="External"/><Relationship Id="rId96" Type="http://schemas.openxmlformats.org/officeDocument/2006/relationships/hyperlink" Target="https://www.ncbi.nlm.nih.gov/pubmed/30344444" TargetMode="External"/><Relationship Id="rId161" Type="http://schemas.openxmlformats.org/officeDocument/2006/relationships/hyperlink" Target="https://doi.org/10.3390/rs10121953" TargetMode="External"/><Relationship Id="rId217" Type="http://schemas.openxmlformats.org/officeDocument/2006/relationships/hyperlink" Target="https://doi.org/10.3390/rs12030475" TargetMode="External"/><Relationship Id="rId259" Type="http://schemas.openxmlformats.org/officeDocument/2006/relationships/hyperlink" Target="https://doi.org/10.1016/j.renene.2018.09.090" TargetMode="External"/><Relationship Id="rId23" Type="http://schemas.openxmlformats.org/officeDocument/2006/relationships/header" Target="header3.xml"/><Relationship Id="rId119" Type="http://schemas.openxmlformats.org/officeDocument/2006/relationships/hyperlink" Target="https://doi.org/10.1007/s10661-018-6507-8" TargetMode="External"/><Relationship Id="rId270" Type="http://schemas.openxmlformats.org/officeDocument/2006/relationships/hyperlink" Target="https://doi.org/10.1016/j.energy.2020.119605" TargetMode="External"/><Relationship Id="rId326" Type="http://schemas.openxmlformats.org/officeDocument/2006/relationships/hyperlink" Target="https://www.ncbi.nlm.nih.gov/pubmed/33858386" TargetMode="External"/><Relationship Id="rId65" Type="http://schemas.openxmlformats.org/officeDocument/2006/relationships/hyperlink" Target="https://doi.org/10.1007/s10584-016-1665-6" TargetMode="External"/><Relationship Id="rId130" Type="http://schemas.openxmlformats.org/officeDocument/2006/relationships/hyperlink" Target="https://www.ncbi.nlm.nih.gov/pubmed/29201985" TargetMode="External"/><Relationship Id="rId172" Type="http://schemas.openxmlformats.org/officeDocument/2006/relationships/hyperlink" Target="https://doi.org/10.1002/jsfa.10696" TargetMode="External"/><Relationship Id="rId228" Type="http://schemas.openxmlformats.org/officeDocument/2006/relationships/hyperlink" Target="https://doi.org/10.3390/rs12020266" TargetMode="External"/><Relationship Id="rId281" Type="http://schemas.openxmlformats.org/officeDocument/2006/relationships/hyperlink" Target="https://doi.org/10.1080/10106049.2018.1533592" TargetMode="External"/><Relationship Id="rId337" Type="http://schemas.openxmlformats.org/officeDocument/2006/relationships/hyperlink" Target="https://www.ncbi.nlm.nih.gov/pubmed/30573628" TargetMode="External"/><Relationship Id="rId34" Type="http://schemas.openxmlformats.org/officeDocument/2006/relationships/image" Target="media/image75.jpg"/><Relationship Id="rId76" Type="http://schemas.openxmlformats.org/officeDocument/2006/relationships/hyperlink" Target="https://doi.org/10.1080/01431161.2018.1433343" TargetMode="External"/><Relationship Id="rId141" Type="http://schemas.openxmlformats.org/officeDocument/2006/relationships/hyperlink" Target="https://www.ncbi.nlm.nih.gov/pubmed/30743892" TargetMode="External"/><Relationship Id="rId7" Type="http://schemas.openxmlformats.org/officeDocument/2006/relationships/hyperlink" Target="https://orcid.org/0000-0002-3009-2407" TargetMode="External"/><Relationship Id="rId183" Type="http://schemas.openxmlformats.org/officeDocument/2006/relationships/hyperlink" Target="https://doi.org/10.1016/j.catena.2017.10.010" TargetMode="External"/><Relationship Id="rId239" Type="http://schemas.openxmlformats.org/officeDocument/2006/relationships/hyperlink" Target="https://doi.org/10.3390/rs11202389" TargetMode="External"/><Relationship Id="rId250" Type="http://schemas.openxmlformats.org/officeDocument/2006/relationships/hyperlink" Target="https://doi.org/10.1016/j.renene.2019.12.078" TargetMode="External"/><Relationship Id="rId292" Type="http://schemas.openxmlformats.org/officeDocument/2006/relationships/hyperlink" Target="https://www.ncbi.nlm.nih.gov/pubmed/35147797" TargetMode="External"/><Relationship Id="rId306" Type="http://schemas.openxmlformats.org/officeDocument/2006/relationships/hyperlink" Target="https://doi.org/10.1186/s40462-018-0133-5" TargetMode="External"/><Relationship Id="rId45" Type="http://schemas.openxmlformats.org/officeDocument/2006/relationships/image" Target="media/image79.jpg"/><Relationship Id="rId87" Type="http://schemas.openxmlformats.org/officeDocument/2006/relationships/hyperlink" Target="https://doi.org/10.1016/j.jhydrol.2020.124707" TargetMode="External"/><Relationship Id="rId110" Type="http://schemas.openxmlformats.org/officeDocument/2006/relationships/hyperlink" Target="https://doi.org/10.1016/j.scitotenv.2018.03.290" TargetMode="External"/><Relationship Id="rId152" Type="http://schemas.openxmlformats.org/officeDocument/2006/relationships/hyperlink" Target="https://doi.org/10.1016/j.geoderma.2019.05.046" TargetMode="External"/><Relationship Id="rId194" Type="http://schemas.openxmlformats.org/officeDocument/2006/relationships/hyperlink" Target="https://doi.org/10.1007/s11869-019-00727-3" TargetMode="External"/><Relationship Id="rId208" Type="http://schemas.openxmlformats.org/officeDocument/2006/relationships/hyperlink" Target="https://doi.org/10.1080/19475705.2017.1407368" TargetMode="External"/><Relationship Id="rId261" Type="http://schemas.openxmlformats.org/officeDocument/2006/relationships/hyperlink" Target="https://doi.org/10.1016/j.renene.2019.02.068" TargetMode="External"/><Relationship Id="rId14" Type="http://schemas.openxmlformats.org/officeDocument/2006/relationships/hyperlink" Target="https://orcid.org/0000-0003-4080-441X" TargetMode="External"/><Relationship Id="rId56" Type="http://schemas.openxmlformats.org/officeDocument/2006/relationships/hyperlink" Target="https://doi.org/10.3390/rs70505697" TargetMode="External"/><Relationship Id="rId317" Type="http://schemas.openxmlformats.org/officeDocument/2006/relationships/hyperlink" Target="https://doi.org/10.1016/j.jafrearsci.2018.04.001" TargetMode="External"/><Relationship Id="rId8" Type="http://schemas.openxmlformats.org/officeDocument/2006/relationships/hyperlink" Target="https://orcid.org/0000-0002-5281-4175" TargetMode="External"/><Relationship Id="rId98" Type="http://schemas.openxmlformats.org/officeDocument/2006/relationships/hyperlink" Target="https://doi.org/10.1029/2020GL087978" TargetMode="External"/><Relationship Id="rId121" Type="http://schemas.openxmlformats.org/officeDocument/2006/relationships/hyperlink" Target="https://doi.org/10.1007/s10040-018-1848-5" TargetMode="External"/><Relationship Id="rId142" Type="http://schemas.openxmlformats.org/officeDocument/2006/relationships/hyperlink" Target="https://doi.org/10.3390/geosciences8120494" TargetMode="External"/><Relationship Id="rId163" Type="http://schemas.openxmlformats.org/officeDocument/2006/relationships/hyperlink" Target="https://doi.org/10.1016/j.jag.2020.102260" TargetMode="External"/><Relationship Id="rId184" Type="http://schemas.openxmlformats.org/officeDocument/2006/relationships/hyperlink" Target="https://doi.org/10.1016/j.scitotenv.2017.09.210" TargetMode="External"/><Relationship Id="rId219" Type="http://schemas.openxmlformats.org/officeDocument/2006/relationships/hyperlink" Target="https://doi.org/10.1080/10106049.2018.1474276" TargetMode="External"/><Relationship Id="rId230" Type="http://schemas.openxmlformats.org/officeDocument/2006/relationships/hyperlink" Target="https://doi.org/10.3390/rs10040561" TargetMode="External"/><Relationship Id="rId251" Type="http://schemas.openxmlformats.org/officeDocument/2006/relationships/hyperlink" Target="https://doi.org/10.1016/j.renene.2017.10.044" TargetMode="External"/><Relationship Id="rId25" Type="http://schemas.openxmlformats.org/officeDocument/2006/relationships/image" Target="media/image1.jpg"/><Relationship Id="rId46" Type="http://schemas.openxmlformats.org/officeDocument/2006/relationships/hyperlink" Target="https://www.mdpi.com/article/10.3390/rs15174202/s1" TargetMode="External"/><Relationship Id="rId67" Type="http://schemas.openxmlformats.org/officeDocument/2006/relationships/hyperlink" Target="https://doi.org/10.1007/s10584-012-0418-4" TargetMode="External"/><Relationship Id="rId272" Type="http://schemas.openxmlformats.org/officeDocument/2006/relationships/hyperlink" Target="https://doi.org/10.3390/s18020558" TargetMode="External"/><Relationship Id="rId293" Type="http://schemas.openxmlformats.org/officeDocument/2006/relationships/hyperlink" Target="https://www.ncbi.nlm.nih.gov/pubmed/35147797" TargetMode="External"/><Relationship Id="rId307" Type="http://schemas.openxmlformats.org/officeDocument/2006/relationships/hyperlink" Target="https://doi.org/10.1186/s40462-018-0133-5" TargetMode="External"/><Relationship Id="rId328" Type="http://schemas.openxmlformats.org/officeDocument/2006/relationships/hyperlink" Target="https://www.ncbi.nlm.nih.gov/pubmed/31470849" TargetMode="External"/><Relationship Id="rId88" Type="http://schemas.openxmlformats.org/officeDocument/2006/relationships/hyperlink" Target="https://doi.org/10.1016/j.jhydrol.2018.02.015" TargetMode="External"/><Relationship Id="rId111" Type="http://schemas.openxmlformats.org/officeDocument/2006/relationships/hyperlink" Target="https://doi.org/10.1016/j.scitotenv.2018.03.148" TargetMode="External"/><Relationship Id="rId132" Type="http://schemas.openxmlformats.org/officeDocument/2006/relationships/hyperlink" Target="https://www.ncbi.nlm.nih.gov/pubmed/29901019" TargetMode="External"/><Relationship Id="rId153" Type="http://schemas.openxmlformats.org/officeDocument/2006/relationships/hyperlink" Target="https://doi.org/10.1016/j.ecolind.2019.04.051" TargetMode="External"/><Relationship Id="rId174" Type="http://schemas.openxmlformats.org/officeDocument/2006/relationships/hyperlink" Target="https://www.ncbi.nlm.nih.gov/pubmed/32755005" TargetMode="External"/><Relationship Id="rId195" Type="http://schemas.openxmlformats.org/officeDocument/2006/relationships/hyperlink" Target="https://doi.org/10.1016/j.geoderma.2018.09.006" TargetMode="External"/><Relationship Id="rId209" Type="http://schemas.openxmlformats.org/officeDocument/2006/relationships/hyperlink" Target="https://doi.org/10.1007/s00366-018-0644-0" TargetMode="External"/><Relationship Id="rId220" Type="http://schemas.openxmlformats.org/officeDocument/2006/relationships/hyperlink" Target="https://doi.org/10.1016/j.jhydrol.2018.12.002" TargetMode="External"/><Relationship Id="rId241" Type="http://schemas.openxmlformats.org/officeDocument/2006/relationships/hyperlink" Target="https://doi.org/10.3390/su11072110" TargetMode="External"/><Relationship Id="rId15" Type="http://schemas.openxmlformats.org/officeDocument/2006/relationships/hyperlink" Target="https://orcid.org/0000-0003-4080-441X" TargetMode="External"/><Relationship Id="rId36" Type="http://schemas.openxmlformats.org/officeDocument/2006/relationships/image" Target="media/image8.jpg"/><Relationship Id="rId57" Type="http://schemas.openxmlformats.org/officeDocument/2006/relationships/hyperlink" Target="https://data.worldbank.org/" TargetMode="External"/><Relationship Id="rId262" Type="http://schemas.openxmlformats.org/officeDocument/2006/relationships/hyperlink" Target="https://doi.org/10.1016/j.jclepro.2020.122368" TargetMode="External"/><Relationship Id="rId283" Type="http://schemas.openxmlformats.org/officeDocument/2006/relationships/hyperlink" Target="https://doi.org/10.1016/j.marenvres.2020.105095" TargetMode="External"/><Relationship Id="rId318" Type="http://schemas.openxmlformats.org/officeDocument/2006/relationships/hyperlink" Target="https://doi.org/10.1007/s00038-020-01406-2" TargetMode="External"/><Relationship Id="rId339" Type="http://schemas.openxmlformats.org/officeDocument/2006/relationships/hyperlink" Target="https://doi.org/10.3390/ijerph16040545" TargetMode="External"/><Relationship Id="rId78" Type="http://schemas.openxmlformats.org/officeDocument/2006/relationships/hyperlink" Target="https://doi.org/10.1080/07038992.2016.1207484" TargetMode="External"/><Relationship Id="rId99" Type="http://schemas.openxmlformats.org/officeDocument/2006/relationships/hyperlink" Target="https://doi.org/10.4209/aaqr.2020.05.0205" TargetMode="External"/><Relationship Id="rId101" Type="http://schemas.openxmlformats.org/officeDocument/2006/relationships/hyperlink" Target="https://doi.org/10.1016/j.jenvman.2020.111496" TargetMode="External"/><Relationship Id="rId122" Type="http://schemas.openxmlformats.org/officeDocument/2006/relationships/hyperlink" Target="https://doi.org/10.1007/s11269-018-2102-6" TargetMode="External"/><Relationship Id="rId143" Type="http://schemas.openxmlformats.org/officeDocument/2006/relationships/hyperlink" Target="https://doi.org/10.1016/j.rse.2019.111226" TargetMode="External"/><Relationship Id="rId164" Type="http://schemas.openxmlformats.org/officeDocument/2006/relationships/hyperlink" Target="https://doi.org/10.3390/rs12020281" TargetMode="External"/><Relationship Id="rId185" Type="http://schemas.openxmlformats.org/officeDocument/2006/relationships/hyperlink" Target="https://doi.org/10.1016/j.rsase.2018.12.004" TargetMode="External"/><Relationship Id="rId9" Type="http://schemas.openxmlformats.org/officeDocument/2006/relationships/hyperlink" Target="https://orcid.org/0000-0002-0715-9511" TargetMode="External"/><Relationship Id="rId210" Type="http://schemas.openxmlformats.org/officeDocument/2006/relationships/hyperlink" Target="https://doi.org/10.1016/j.catena.2017.11.022" TargetMode="External"/><Relationship Id="rId26" Type="http://schemas.openxmlformats.org/officeDocument/2006/relationships/hyperlink" Target="https://doi.org/10.3390/rs15174202" TargetMode="External"/><Relationship Id="rId231" Type="http://schemas.openxmlformats.org/officeDocument/2006/relationships/hyperlink" Target="https://doi.org/10.3390/rs11111326" TargetMode="External"/><Relationship Id="rId252" Type="http://schemas.openxmlformats.org/officeDocument/2006/relationships/hyperlink" Target="https://doi.org/10.1016/j.measurement.2018.07.020" TargetMode="External"/><Relationship Id="rId273" Type="http://schemas.openxmlformats.org/officeDocument/2006/relationships/hyperlink" Target="https://www.ncbi.nlm.nih.gov/pubmed/29439504" TargetMode="External"/><Relationship Id="rId294" Type="http://schemas.openxmlformats.org/officeDocument/2006/relationships/hyperlink" Target="https://www.ncbi.nlm.nih.gov/pubmed/35147797" TargetMode="External"/><Relationship Id="rId308" Type="http://schemas.openxmlformats.org/officeDocument/2006/relationships/hyperlink" Target="https://doi.org/10.1186/s40462-018-0133-5" TargetMode="External"/><Relationship Id="rId329" Type="http://schemas.openxmlformats.org/officeDocument/2006/relationships/hyperlink" Target="https://www.ncbi.nlm.nih.gov/pubmed/31470849" TargetMode="External"/><Relationship Id="rId47" Type="http://schemas.openxmlformats.org/officeDocument/2006/relationships/hyperlink" Target="https://www.mdpi.com/article/10.3390/rs15174202/s1" TargetMode="External"/><Relationship Id="rId68" Type="http://schemas.openxmlformats.org/officeDocument/2006/relationships/hyperlink" Target="https://doi.org/10.1016/j.envres.2022.114537" TargetMode="External"/><Relationship Id="rId89" Type="http://schemas.openxmlformats.org/officeDocument/2006/relationships/hyperlink" Target="https://doi.org/10.3390/rs11050555" TargetMode="External"/><Relationship Id="rId112" Type="http://schemas.openxmlformats.org/officeDocument/2006/relationships/hyperlink" Target="https://doi.org/10.1016/j.rse.2018.04.001" TargetMode="External"/><Relationship Id="rId133" Type="http://schemas.openxmlformats.org/officeDocument/2006/relationships/hyperlink" Target="https://www.ncbi.nlm.nih.gov/pubmed/29901019" TargetMode="External"/><Relationship Id="rId154" Type="http://schemas.openxmlformats.org/officeDocument/2006/relationships/hyperlink" Target="https://doi.org/10.3390/su10030803" TargetMode="External"/><Relationship Id="rId175" Type="http://schemas.openxmlformats.org/officeDocument/2006/relationships/hyperlink" Target="https://www.ncbi.nlm.nih.gov/pubmed/32755005" TargetMode="External"/><Relationship Id="rId340" Type="http://schemas.openxmlformats.org/officeDocument/2006/relationships/hyperlink" Target="https://doi.org/10.1016/j.jhydrol.2020.124826" TargetMode="External"/><Relationship Id="rId196" Type="http://schemas.openxmlformats.org/officeDocument/2006/relationships/hyperlink" Target="https://doi.org/10.1016/j.catena.2019.104424" TargetMode="External"/><Relationship Id="rId200" Type="http://schemas.openxmlformats.org/officeDocument/2006/relationships/hyperlink" Target="https://www.ncbi.nlm.nih.gov/pubmed/32172111" TargetMode="External"/><Relationship Id="rId16" Type="http://schemas.openxmlformats.org/officeDocument/2006/relationships/hyperlink" Target="https://orcid.org/0000-0002-5281-4175" TargetMode="External"/><Relationship Id="rId221" Type="http://schemas.openxmlformats.org/officeDocument/2006/relationships/hyperlink" Target="https://doi.org/10.1016/j.scitotenv.2018.01.266" TargetMode="External"/><Relationship Id="rId242" Type="http://schemas.openxmlformats.org/officeDocument/2006/relationships/hyperlink" Target="https://doi.org/10.1007/s10816-017-9347-x" TargetMode="External"/><Relationship Id="rId263" Type="http://schemas.openxmlformats.org/officeDocument/2006/relationships/hyperlink" Target="https://doi.org/10.1016/j.energy.2019.06.063" TargetMode="External"/><Relationship Id="rId284" Type="http://schemas.openxmlformats.org/officeDocument/2006/relationships/hyperlink" Target="https://doi.org/10.1186/s42834-019-0020-9" TargetMode="External"/><Relationship Id="rId319" Type="http://schemas.openxmlformats.org/officeDocument/2006/relationships/hyperlink" Target="https://doi.org/10.1016/j.scs.2020.102627" TargetMode="External"/><Relationship Id="rId37" Type="http://schemas.openxmlformats.org/officeDocument/2006/relationships/hyperlink" Target="http://maps.elie.ucl.ac.be/CCI/viewer/" TargetMode="External"/><Relationship Id="rId58" Type="http://schemas.openxmlformats.org/officeDocument/2006/relationships/hyperlink" Target="https://doi.org/10.1016/j.jenvman.2020.110405" TargetMode="External"/><Relationship Id="rId79" Type="http://schemas.openxmlformats.org/officeDocument/2006/relationships/hyperlink" Target="https://doi.org/10.1016/j.isprsjprs.2020.12.010" TargetMode="External"/><Relationship Id="rId102" Type="http://schemas.openxmlformats.org/officeDocument/2006/relationships/hyperlink" Target="https://www.ncbi.nlm.nih.gov/pubmed/33069147" TargetMode="External"/><Relationship Id="rId123" Type="http://schemas.openxmlformats.org/officeDocument/2006/relationships/hyperlink" Target="https://doi.org/10.1007/s00704-016-2022-4" TargetMode="External"/><Relationship Id="rId144" Type="http://schemas.openxmlformats.org/officeDocument/2006/relationships/hyperlink" Target="https://doi.org/10.1016/j.jhydrol.2018.04.025" TargetMode="External"/><Relationship Id="rId330" Type="http://schemas.openxmlformats.org/officeDocument/2006/relationships/hyperlink" Target="https://www.ncbi.nlm.nih.gov/pubmed/31470849" TargetMode="External"/><Relationship Id="rId90" Type="http://schemas.openxmlformats.org/officeDocument/2006/relationships/hyperlink" Target="https://doi.org/10.1016/j.atmosres.2018.05.020" TargetMode="External"/><Relationship Id="rId165" Type="http://schemas.openxmlformats.org/officeDocument/2006/relationships/hyperlink" Target="https://doi.org/10.3390/rs12020281" TargetMode="External"/><Relationship Id="rId186" Type="http://schemas.openxmlformats.org/officeDocument/2006/relationships/hyperlink" Target="https://doi.org/10.1016/j.isprsjprs.2020.07.013" TargetMode="External"/><Relationship Id="rId211" Type="http://schemas.openxmlformats.org/officeDocument/2006/relationships/hyperlink" Target="https://doi.org/10.1016/j.jenvman.2018.03.089" TargetMode="External"/><Relationship Id="rId232" Type="http://schemas.openxmlformats.org/officeDocument/2006/relationships/hyperlink" Target="https://doi.org/10.3390/rs12030500" TargetMode="External"/><Relationship Id="rId253" Type="http://schemas.openxmlformats.org/officeDocument/2006/relationships/hyperlink" Target="https://doi.org/10.1016/j.renene.2019.05.063" TargetMode="External"/><Relationship Id="rId274" Type="http://schemas.openxmlformats.org/officeDocument/2006/relationships/hyperlink" Target="https://www.ncbi.nlm.nih.gov/pubmed/29439504" TargetMode="External"/><Relationship Id="rId295" Type="http://schemas.openxmlformats.org/officeDocument/2006/relationships/hyperlink" Target="https://doi.org/10.1016/j.biocon.2018.09.029" TargetMode="External"/><Relationship Id="rId309" Type="http://schemas.openxmlformats.org/officeDocument/2006/relationships/hyperlink" Target="https://www.ncbi.nlm.nih.gov/pubmed/30202527" TargetMode="External"/><Relationship Id="rId27" Type="http://schemas.openxmlformats.org/officeDocument/2006/relationships/image" Target="media/image2.png"/><Relationship Id="rId48" Type="http://schemas.openxmlformats.org/officeDocument/2006/relationships/hyperlink" Target="https://www.mdpi.com/article/10.3390/rs15174202/s1" TargetMode="External"/><Relationship Id="rId69" Type="http://schemas.openxmlformats.org/officeDocument/2006/relationships/hyperlink" Target="https://doi.org/10.1016/j.ijdrr.2020.101662" TargetMode="External"/><Relationship Id="rId113" Type="http://schemas.openxmlformats.org/officeDocument/2006/relationships/hyperlink" Target="https://doi.org/10.1016/j.asr.2018.12.028" TargetMode="External"/><Relationship Id="rId134" Type="http://schemas.openxmlformats.org/officeDocument/2006/relationships/hyperlink" Target="https://www.ncbi.nlm.nih.gov/pubmed/29901019" TargetMode="External"/><Relationship Id="rId320" Type="http://schemas.openxmlformats.org/officeDocument/2006/relationships/hyperlink" Target="https://doi.org/10.1108/ILS-08-2017-0088" TargetMode="External"/><Relationship Id="rId80" Type="http://schemas.openxmlformats.org/officeDocument/2006/relationships/hyperlink" Target="https://doi.org/10.1016/j.rse.2019.111402" TargetMode="External"/><Relationship Id="rId155" Type="http://schemas.openxmlformats.org/officeDocument/2006/relationships/hyperlink" Target="https://doi.org/10.1016/j.geoderma.2017.09.012" TargetMode="External"/><Relationship Id="rId176" Type="http://schemas.openxmlformats.org/officeDocument/2006/relationships/hyperlink" Target="https://doi.org/10.1016/j.isprsjprs.2019.08.007" TargetMode="External"/><Relationship Id="rId197" Type="http://schemas.openxmlformats.org/officeDocument/2006/relationships/hyperlink" Target="https://doi.org/10.1016/j.rse.2018.04.013" TargetMode="External"/><Relationship Id="rId341" Type="http://schemas.openxmlformats.org/officeDocument/2006/relationships/hyperlink" Target="https://doi.org/10.1016/j.jhydrol.2020.124905" TargetMode="External"/><Relationship Id="rId201" Type="http://schemas.openxmlformats.org/officeDocument/2006/relationships/hyperlink" Target="https://www.ncbi.nlm.nih.gov/pubmed/32172111" TargetMode="External"/><Relationship Id="rId222" Type="http://schemas.openxmlformats.org/officeDocument/2006/relationships/hyperlink" Target="https://doi.org/10.1038/s41598-018-33755-7" TargetMode="External"/><Relationship Id="rId243" Type="http://schemas.openxmlformats.org/officeDocument/2006/relationships/hyperlink" Target="https://doi.org/10.1080/13505033.2019.1662653" TargetMode="External"/><Relationship Id="rId264" Type="http://schemas.openxmlformats.org/officeDocument/2006/relationships/hyperlink" Target="https://doi.org/10.3390/en11071648" TargetMode="External"/><Relationship Id="rId285" Type="http://schemas.openxmlformats.org/officeDocument/2006/relationships/hyperlink" Target="https://doi.org/10.1016/j.ocecoaman.2018.06.008" TargetMode="External"/><Relationship Id="hyperlink252" Type="http://schemas.openxmlformats.org/officeDocument/2006/relationships/hyperlink" Target="https://orcid.org/0000-0002-3009-2407" TargetMode="External"/><Relationship Id="rId17" Type="http://schemas.openxmlformats.org/officeDocument/2006/relationships/hyperlink" Target="https://orcid.org/0000-0002-1678-1556" TargetMode="External"/><Relationship Id="rId38" Type="http://schemas.openxmlformats.org/officeDocument/2006/relationships/hyperlink" Target="http://maps.elie.ucl.ac.be/CCI/viewer/" TargetMode="External"/><Relationship Id="rId59" Type="http://schemas.openxmlformats.org/officeDocument/2006/relationships/hyperlink" Target="https://www.ncbi.nlm.nih.gov/pubmed/32179486" TargetMode="External"/><Relationship Id="rId103" Type="http://schemas.openxmlformats.org/officeDocument/2006/relationships/hyperlink" Target="https://www.ncbi.nlm.nih.gov/pubmed/33069147" TargetMode="External"/><Relationship Id="rId124" Type="http://schemas.openxmlformats.org/officeDocument/2006/relationships/hyperlink" Target="https://doi.org/10.1007/s10668-021-01323-1" TargetMode="External"/><Relationship Id="rId310" Type="http://schemas.openxmlformats.org/officeDocument/2006/relationships/hyperlink" Target="https://www.ncbi.nlm.nih.gov/pubmed/30202527" TargetMode="External"/><Relationship Id="rId70" Type="http://schemas.openxmlformats.org/officeDocument/2006/relationships/hyperlink" Target="https://doi.org/10.3390/rs12081253" TargetMode="External"/><Relationship Id="rId91" Type="http://schemas.openxmlformats.org/officeDocument/2006/relationships/hyperlink" Target="https://doi.org/10.1016/j.atmosres.2017.09.003" TargetMode="External"/><Relationship Id="rId145" Type="http://schemas.openxmlformats.org/officeDocument/2006/relationships/hyperlink" Target="https://doi.org/10.1016/j.jhydrol.2020.125197" TargetMode="External"/><Relationship Id="rId166" Type="http://schemas.openxmlformats.org/officeDocument/2006/relationships/hyperlink" Target="https://doi.org/10.3390/rs12020281" TargetMode="External"/><Relationship Id="rId187" Type="http://schemas.openxmlformats.org/officeDocument/2006/relationships/hyperlink" Target="https://doi.org/10.1016/j.landusepol.2019.104414" TargetMode="External"/><Relationship Id="rId331" Type="http://schemas.openxmlformats.org/officeDocument/2006/relationships/hyperlink" Target="https://doi.org/10.1016/j.seps.2019.01.001" TargetMode="External"/><Relationship Id="rId1" Type="http://schemas.openxmlformats.org/officeDocument/2006/relationships/numbering" Target="numbering.xml"/><Relationship Id="rId212" Type="http://schemas.openxmlformats.org/officeDocument/2006/relationships/hyperlink" Target="https://www.ncbi.nlm.nih.gov/pubmed/29579536" TargetMode="External"/><Relationship Id="rId233" Type="http://schemas.openxmlformats.org/officeDocument/2006/relationships/hyperlink" Target="https://doi.org/10.1007/s10712-018-9489-8" TargetMode="External"/><Relationship Id="rId254" Type="http://schemas.openxmlformats.org/officeDocument/2006/relationships/hyperlink" Target="https://doi.org/10.1016/j.apenergy.2019.03.054" TargetMode="External"/><Relationship Id="rId28" Type="http://schemas.openxmlformats.org/officeDocument/2006/relationships/image" Target="media/image3.jpg"/><Relationship Id="rId49" Type="http://schemas.openxmlformats.org/officeDocument/2006/relationships/hyperlink" Target="https://www.webofscience.com/wos/woscc/basic-search" TargetMode="External"/><Relationship Id="rId114" Type="http://schemas.openxmlformats.org/officeDocument/2006/relationships/hyperlink" Target="https://doi.org/10.3390/w11122656" TargetMode="External"/><Relationship Id="rId275" Type="http://schemas.openxmlformats.org/officeDocument/2006/relationships/hyperlink" Target="https://www.ncbi.nlm.nih.gov/pubmed/29439504" TargetMode="External"/><Relationship Id="rId296" Type="http://schemas.openxmlformats.org/officeDocument/2006/relationships/hyperlink" Target="https://doi.org/10.1111/ddi.13023" TargetMode="External"/><Relationship Id="rId300" Type="http://schemas.openxmlformats.org/officeDocument/2006/relationships/hyperlink" Target="https://doi.org/10.1007/s10661-020-8198-1" TargetMode="External"/><Relationship Id="rId60" Type="http://schemas.openxmlformats.org/officeDocument/2006/relationships/hyperlink" Target="https://www.ncbi.nlm.nih.gov/pubmed/32179486" TargetMode="External"/><Relationship Id="rId81" Type="http://schemas.openxmlformats.org/officeDocument/2006/relationships/hyperlink" Target="https://doi.org/10.3390/rs12071135" TargetMode="External"/><Relationship Id="rId135" Type="http://schemas.openxmlformats.org/officeDocument/2006/relationships/hyperlink" Target="https://doi.org/10.1080/10807039.2018.1458596" TargetMode="External"/><Relationship Id="rId156" Type="http://schemas.openxmlformats.org/officeDocument/2006/relationships/hyperlink" Target="https://doi.org/10.1007/s12040-018-0980-x" TargetMode="External"/><Relationship Id="rId177" Type="http://schemas.openxmlformats.org/officeDocument/2006/relationships/hyperlink" Target="https://doi.org/10.3390/rs10101615" TargetMode="External"/><Relationship Id="rId198" Type="http://schemas.openxmlformats.org/officeDocument/2006/relationships/hyperlink" Target="https://doi.org/10.1016/j.scitotenv.2020.137703" TargetMode="External"/><Relationship Id="rId321" Type="http://schemas.openxmlformats.org/officeDocument/2006/relationships/hyperlink" Target="https://doi.org/10.1186/s40249-021-00904-6" TargetMode="External"/><Relationship Id="rId342" Type="http://schemas.openxmlformats.org/officeDocument/2006/relationships/hyperlink" Target="https://www.medqsr.org/background-ci19" TargetMode="External"/><Relationship Id="rId202" Type="http://schemas.openxmlformats.org/officeDocument/2006/relationships/hyperlink" Target="https://doi.org/10.3390/rs10020172" TargetMode="External"/><Relationship Id="rId223" Type="http://schemas.openxmlformats.org/officeDocument/2006/relationships/hyperlink" Target="https://doi.org/10.3390/s18113777" TargetMode="External"/><Relationship Id="rId244" Type="http://schemas.openxmlformats.org/officeDocument/2006/relationships/hyperlink" Target="https://doi.org/10.1016/j.jas.2017.12.008" TargetMode="External"/><Relationship Id="rId18" Type="http://schemas.openxmlformats.org/officeDocument/2006/relationships/hyperlink" Target="https://orcid.org/0000-0002-1678-1556" TargetMode="External"/><Relationship Id="rId39" Type="http://schemas.openxmlformats.org/officeDocument/2006/relationships/hyperlink" Target="http://maps.elie.ucl.ac.be/CCI/viewer/" TargetMode="External"/><Relationship Id="rId265" Type="http://schemas.openxmlformats.org/officeDocument/2006/relationships/hyperlink" Target="https://doi.org/10.1016/j.renene.2017.11.026" TargetMode="External"/><Relationship Id="rId286" Type="http://schemas.openxmlformats.org/officeDocument/2006/relationships/hyperlink" Target="https://doi.org/10.1016/j.ocecoaman.2018.06.008" TargetMode="External"/><Relationship Id="rId50" Type="http://schemas.openxmlformats.org/officeDocument/2006/relationships/hyperlink" Target="https://www.webofscience.com/wos/woscc/basic-search" TargetMode="External"/><Relationship Id="rId104" Type="http://schemas.openxmlformats.org/officeDocument/2006/relationships/hyperlink" Target="https://www.ncbi.nlm.nih.gov/pubmed/33069147" TargetMode="External"/><Relationship Id="rId125" Type="http://schemas.openxmlformats.org/officeDocument/2006/relationships/hyperlink" Target="https://doi.org/10.3390/w12020471" TargetMode="External"/><Relationship Id="rId146" Type="http://schemas.openxmlformats.org/officeDocument/2006/relationships/hyperlink" Target="https://doi.org/10.1007/s40996-020-00575-7" TargetMode="External"/><Relationship Id="rId167" Type="http://schemas.openxmlformats.org/officeDocument/2006/relationships/hyperlink" Target="https://doi.org/10.1016/j.scitotenv.2017.09.057" TargetMode="External"/><Relationship Id="rId188" Type="http://schemas.openxmlformats.org/officeDocument/2006/relationships/hyperlink" Target="https://doi.org/10.3390/environments5120131" TargetMode="External"/><Relationship Id="rId311" Type="http://schemas.openxmlformats.org/officeDocument/2006/relationships/hyperlink" Target="https://www.ncbi.nlm.nih.gov/pubmed/30202527" TargetMode="External"/><Relationship Id="rId332" Type="http://schemas.openxmlformats.org/officeDocument/2006/relationships/hyperlink" Target="https://doi.org/10.3390/su11143837" TargetMode="External"/><Relationship Id="rId71" Type="http://schemas.openxmlformats.org/officeDocument/2006/relationships/hyperlink" Target="https://doi.org/10.1016/j.future.2017.11.007" TargetMode="External"/><Relationship Id="rId92" Type="http://schemas.openxmlformats.org/officeDocument/2006/relationships/hyperlink" Target="https://doi.org/10.1016/j.ecoinf.2020.101059" TargetMode="External"/><Relationship Id="rId213" Type="http://schemas.openxmlformats.org/officeDocument/2006/relationships/hyperlink" Target="https://www.ncbi.nlm.nih.gov/pubmed/29579536" TargetMode="External"/><Relationship Id="rId234" Type="http://schemas.openxmlformats.org/officeDocument/2006/relationships/hyperlink" Target="https://doi.org/10.3390/su12010240" TargetMode="External"/><Relationship Id="rId2" Type="http://schemas.openxmlformats.org/officeDocument/2006/relationships/styles" Target="styles.xml"/><Relationship Id="rId29" Type="http://schemas.openxmlformats.org/officeDocument/2006/relationships/image" Target="media/image4.jpg"/><Relationship Id="rId255" Type="http://schemas.openxmlformats.org/officeDocument/2006/relationships/hyperlink" Target="https://doi.org/10.1016/j.renene.2017.11.021" TargetMode="External"/><Relationship Id="rId276" Type="http://schemas.openxmlformats.org/officeDocument/2006/relationships/hyperlink" Target="https://doi.org/10.2112/SI90-031.1" TargetMode="External"/><Relationship Id="rId297" Type="http://schemas.openxmlformats.org/officeDocument/2006/relationships/hyperlink" Target="https://doi.org/10.1016/j.ocecoaman.2018.01.003" TargetMode="External"/><Relationship Id="rId40" Type="http://schemas.openxmlformats.org/officeDocument/2006/relationships/image" Target="media/image9.jpg"/><Relationship Id="rId115" Type="http://schemas.openxmlformats.org/officeDocument/2006/relationships/hyperlink" Target="https://doi.org/10.1016/j.scitotenv.2018.12.115" TargetMode="External"/><Relationship Id="rId136" Type="http://schemas.openxmlformats.org/officeDocument/2006/relationships/hyperlink" Target="https://doi.org/10.1007/s11356-017-8617-1" TargetMode="External"/><Relationship Id="rId157" Type="http://schemas.openxmlformats.org/officeDocument/2006/relationships/hyperlink" Target="https://doi.org/10.1007/s12040-018-0980-x" TargetMode="External"/><Relationship Id="rId178" Type="http://schemas.openxmlformats.org/officeDocument/2006/relationships/hyperlink" Target="https://doi.org/10.1016/j.agwat.2020.106080" TargetMode="External"/><Relationship Id="rId301" Type="http://schemas.openxmlformats.org/officeDocument/2006/relationships/hyperlink" Target="https://www.ncbi.nlm.nih.gov/pubmed/32166406" TargetMode="External"/><Relationship Id="rId322" Type="http://schemas.openxmlformats.org/officeDocument/2006/relationships/hyperlink" Target="https://doi.org/10.1007/s12061-019-09303-9" TargetMode="External"/><Relationship Id="rId343" Type="http://schemas.openxmlformats.org/officeDocument/2006/relationships/header" Target="header7.xml"/><Relationship Id="rId61" Type="http://schemas.openxmlformats.org/officeDocument/2006/relationships/hyperlink" Target="https://www.ncbi.nlm.nih.gov/pubmed/32179486" TargetMode="External"/><Relationship Id="rId82" Type="http://schemas.openxmlformats.org/officeDocument/2006/relationships/hyperlink" Target="https://doi.org/10.1007/s40572-022-00350-y" TargetMode="External"/><Relationship Id="rId199" Type="http://schemas.openxmlformats.org/officeDocument/2006/relationships/hyperlink" Target="https://www.ncbi.nlm.nih.gov/pubmed/32172111" TargetMode="External"/><Relationship Id="rId203" Type="http://schemas.openxmlformats.org/officeDocument/2006/relationships/hyperlink" Target="https://doi.org/10.1016/j.earscirev.2018.03.001" TargetMode="External"/><Relationship Id="hyperlink254" Type="http://schemas.openxmlformats.org/officeDocument/2006/relationships/hyperlink" Target="https://orcid.org/0000-0002-5281-4175" TargetMode="External"/><Relationship Id="rId19" Type="http://schemas.openxmlformats.org/officeDocument/2006/relationships/hyperlink" Target="https://orcid.org/0000-0002-2445-5814" TargetMode="External"/><Relationship Id="rId224" Type="http://schemas.openxmlformats.org/officeDocument/2006/relationships/hyperlink" Target="https://doi.org/10.1080/10106049.2019.1566405" TargetMode="External"/><Relationship Id="rId245" Type="http://schemas.openxmlformats.org/officeDocument/2006/relationships/hyperlink" Target="https://doi.org/10.1016/j.jas.2017.12.008" TargetMode="External"/><Relationship Id="rId266" Type="http://schemas.openxmlformats.org/officeDocument/2006/relationships/hyperlink" Target="https://doi.org/10.1016/j.renene.2020.04.010" TargetMode="External"/><Relationship Id="rId287" Type="http://schemas.openxmlformats.org/officeDocument/2006/relationships/hyperlink" Target="https://doi.org/10.1016/j.ocecoaman.2018.06.008" TargetMode="External"/><Relationship Id="rId30" Type="http://schemas.openxmlformats.org/officeDocument/2006/relationships/image" Target="media/image39.jpg"/><Relationship Id="rId105" Type="http://schemas.openxmlformats.org/officeDocument/2006/relationships/hyperlink" Target="https://doi.org/10.5194/acp-19-9371-2019" TargetMode="External"/><Relationship Id="rId126" Type="http://schemas.openxmlformats.org/officeDocument/2006/relationships/hyperlink" Target="https://doi.org/10.3390/w11102013" TargetMode="External"/><Relationship Id="rId147" Type="http://schemas.openxmlformats.org/officeDocument/2006/relationships/hyperlink" Target="https://doi.org/10.1175/JHM-D-18-0082.1" TargetMode="External"/><Relationship Id="rId168" Type="http://schemas.openxmlformats.org/officeDocument/2006/relationships/hyperlink" Target="https://doi.org/10.1016/j.scitotenv.2017.09.057" TargetMode="External"/><Relationship Id="rId312" Type="http://schemas.openxmlformats.org/officeDocument/2006/relationships/hyperlink" Target="https://doi.org/10.1016/j.pocean.2018.02.009" TargetMode="External"/><Relationship Id="rId333" Type="http://schemas.openxmlformats.org/officeDocument/2006/relationships/hyperlink" Target="https://doi.org/10.1016/j.energy.2018.08.140" TargetMode="External"/><Relationship Id="rId51" Type="http://schemas.openxmlformats.org/officeDocument/2006/relationships/hyperlink" Target="http://www.excelsior2020.eu/" TargetMode="External"/><Relationship Id="rId72" Type="http://schemas.openxmlformats.org/officeDocument/2006/relationships/hyperlink" Target="https://doi.org/10.1080/20964471.2017.1403062" TargetMode="External"/><Relationship Id="rId93" Type="http://schemas.openxmlformats.org/officeDocument/2006/relationships/hyperlink" Target="https://doi.org/10.1016/j.atmosres.2019.104716" TargetMode="External"/><Relationship Id="rId189" Type="http://schemas.openxmlformats.org/officeDocument/2006/relationships/hyperlink" Target="https://doi.org/10.3390/land7030081" TargetMode="External"/><Relationship Id="rId3" Type="http://schemas.openxmlformats.org/officeDocument/2006/relationships/settings" Target="settings.xml"/><Relationship Id="rId214" Type="http://schemas.openxmlformats.org/officeDocument/2006/relationships/hyperlink" Target="https://www.ncbi.nlm.nih.gov/pubmed/29579536" TargetMode="External"/><Relationship Id="rId235" Type="http://schemas.openxmlformats.org/officeDocument/2006/relationships/hyperlink" Target="https://doi.org/10.1016/j.rse.2019.111418" TargetMode="External"/><Relationship Id="rId256" Type="http://schemas.openxmlformats.org/officeDocument/2006/relationships/hyperlink" Target="https://doi.org/10.1016/j.jclepro.2020.124462" TargetMode="External"/><Relationship Id="rId277" Type="http://schemas.openxmlformats.org/officeDocument/2006/relationships/hyperlink" Target="https://doi.org/10.1007/s10661-018-7017-4" TargetMode="External"/><Relationship Id="rId298" Type="http://schemas.openxmlformats.org/officeDocument/2006/relationships/hyperlink" Target="https://doi.org/10.1016/j.ocecoaman.2018.01.003" TargetMode="External"/><Relationship Id="rId116" Type="http://schemas.openxmlformats.org/officeDocument/2006/relationships/hyperlink" Target="https://www.ncbi.nlm.nih.gov/pubmed/30577015" TargetMode="External"/><Relationship Id="rId137" Type="http://schemas.openxmlformats.org/officeDocument/2006/relationships/hyperlink" Target="https://doi.org/10.1016/j.yrtph.2019.104408" TargetMode="External"/><Relationship Id="rId158" Type="http://schemas.openxmlformats.org/officeDocument/2006/relationships/hyperlink" Target="https://doi.org/10.1007/s12040-018-0980-x" TargetMode="External"/><Relationship Id="rId302" Type="http://schemas.openxmlformats.org/officeDocument/2006/relationships/hyperlink" Target="https://www.ncbi.nlm.nih.gov/pubmed/32166406" TargetMode="External"/><Relationship Id="rId323" Type="http://schemas.openxmlformats.org/officeDocument/2006/relationships/hyperlink" Target="https://doi.org/10.1186/s12885-021-08148-1" TargetMode="External"/><Relationship Id="rId344" Type="http://schemas.openxmlformats.org/officeDocument/2006/relationships/header" Target="header8.xml"/><Relationship Id="rId20" Type="http://schemas.openxmlformats.org/officeDocument/2006/relationships/hyperlink" Target="https://orcid.org/0000-0002-2445-5814" TargetMode="External"/><Relationship Id="rId41" Type="http://schemas.openxmlformats.org/officeDocument/2006/relationships/header" Target="header4.xml"/><Relationship Id="rId62" Type="http://schemas.openxmlformats.org/officeDocument/2006/relationships/hyperlink" Target="https://doi.org/10.25115/eea.v39i2.3927" TargetMode="External"/><Relationship Id="rId83" Type="http://schemas.openxmlformats.org/officeDocument/2006/relationships/hyperlink" Target="https://doi.org/10.1038/s41598-019-41695-z" TargetMode="External"/><Relationship Id="rId179" Type="http://schemas.openxmlformats.org/officeDocument/2006/relationships/hyperlink" Target="https://doi.org/10.1016/j.jenvman.2018.11.110" TargetMode="External"/><Relationship Id="rId190" Type="http://schemas.openxmlformats.org/officeDocument/2006/relationships/hyperlink" Target="https://doi.org/10.1016/j.scs.2018.12.005" TargetMode="External"/><Relationship Id="rId204" Type="http://schemas.openxmlformats.org/officeDocument/2006/relationships/hyperlink" Target="https://doi.org/10.1016/j.earscirev.2020.103225" TargetMode="External"/><Relationship Id="rId225" Type="http://schemas.openxmlformats.org/officeDocument/2006/relationships/hyperlink" Target="https://doi.org/10.3390/su11195426" TargetMode="External"/><Relationship Id="rId246" Type="http://schemas.openxmlformats.org/officeDocument/2006/relationships/hyperlink" Target="https://doi.org/10.1016/j.jas.2017.12.008" TargetMode="External"/><Relationship Id="rId267" Type="http://schemas.openxmlformats.org/officeDocument/2006/relationships/hyperlink" Target="https://doi.org/10.1016/j.energy.2019.03.125" TargetMode="External"/><Relationship Id="rId288" Type="http://schemas.openxmlformats.org/officeDocument/2006/relationships/hyperlink" Target="https://doi.org/10.3390/rs12162648" TargetMode="External"/><Relationship Id="rId106" Type="http://schemas.openxmlformats.org/officeDocument/2006/relationships/hyperlink" Target="https://doi.org/10.1016/j.scitotenv.2017.09.145" TargetMode="External"/><Relationship Id="rId127" Type="http://schemas.openxmlformats.org/officeDocument/2006/relationships/hyperlink" Target="https://doi.org/10.1016/j.dib.2017.11.003" TargetMode="External"/><Relationship Id="rId313" Type="http://schemas.openxmlformats.org/officeDocument/2006/relationships/hyperlink" Target="https://doi.org/10.1371/journal.pone.0196602" TargetMode="External"/><Relationship Id="rId10" Type="http://schemas.openxmlformats.org/officeDocument/2006/relationships/hyperlink" Target="https://orcid.org/0000-0002-0715-9511" TargetMode="External"/><Relationship Id="rId31" Type="http://schemas.openxmlformats.org/officeDocument/2006/relationships/image" Target="media/image40.jpg"/><Relationship Id="rId52" Type="http://schemas.openxmlformats.org/officeDocument/2006/relationships/hyperlink" Target="http://www.excelsior2020.eu/" TargetMode="External"/><Relationship Id="rId73" Type="http://schemas.openxmlformats.org/officeDocument/2006/relationships/hyperlink" Target="https://doi.org/10.1080/17538947.2016.1264490" TargetMode="External"/><Relationship Id="rId94" Type="http://schemas.openxmlformats.org/officeDocument/2006/relationships/hyperlink" Target="https://doi.org/10.1016/j.atmosenv.2017.11.016" TargetMode="External"/><Relationship Id="rId148" Type="http://schemas.openxmlformats.org/officeDocument/2006/relationships/hyperlink" Target="https://doi.org/10.1016/j.agwat.2019.03.018" TargetMode="External"/><Relationship Id="rId169" Type="http://schemas.openxmlformats.org/officeDocument/2006/relationships/hyperlink" Target="https://doi.org/10.1016/j.scitotenv.2017.09.057" TargetMode="External"/><Relationship Id="rId334" Type="http://schemas.openxmlformats.org/officeDocument/2006/relationships/hyperlink" Target="https://doi.org/10.1016/j.jclepro.2018.08.033" TargetMode="External"/><Relationship Id="rId4" Type="http://schemas.openxmlformats.org/officeDocument/2006/relationships/webSettings" Target="webSettings.xml"/><Relationship Id="rId180" Type="http://schemas.openxmlformats.org/officeDocument/2006/relationships/hyperlink" Target="https://doi.org/10.1007/s12665-018-7808-5" TargetMode="External"/><Relationship Id="rId215" Type="http://schemas.openxmlformats.org/officeDocument/2006/relationships/hyperlink" Target="https://doi.org/10.1016/j.gsf.2019.10.001" TargetMode="External"/><Relationship Id="rId236" Type="http://schemas.openxmlformats.org/officeDocument/2006/relationships/hyperlink" Target="https://doi.org/10.1017/aap.2018.38" TargetMode="External"/><Relationship Id="rId257" Type="http://schemas.openxmlformats.org/officeDocument/2006/relationships/hyperlink" Target="https://doi.org/10.1016/j.jclepro.2018.10.239" TargetMode="External"/><Relationship Id="rId278" Type="http://schemas.openxmlformats.org/officeDocument/2006/relationships/hyperlink" Target="https://doi.org/10.1016/j.joes.2019.09.004" TargetMode="External"/><Relationship Id="rId303" Type="http://schemas.openxmlformats.org/officeDocument/2006/relationships/hyperlink" Target="https://www.ncbi.nlm.nih.gov/pubmed/32166406" TargetMode="External"/><Relationship Id="rId42" Type="http://schemas.openxmlformats.org/officeDocument/2006/relationships/header" Target="header5.xml"/><Relationship Id="rId84" Type="http://schemas.openxmlformats.org/officeDocument/2006/relationships/hyperlink" Target="https://www.imf.org/en/Countries" TargetMode="External"/><Relationship Id="rId138" Type="http://schemas.openxmlformats.org/officeDocument/2006/relationships/hyperlink" Target="https://doi.org/10.1016/j.scitotenv.2018.07.054" TargetMode="External"/><Relationship Id="rId345" Type="http://schemas.openxmlformats.org/officeDocument/2006/relationships/header" Target="header9.xml"/><Relationship Id="rId191" Type="http://schemas.openxmlformats.org/officeDocument/2006/relationships/hyperlink" Target="https://doi.org/10.1016/j.scs.2018.12.005" TargetMode="External"/><Relationship Id="rId205" Type="http://schemas.openxmlformats.org/officeDocument/2006/relationships/hyperlink" Target="https://doi.org/10.1016/j.earscirev.2020.103225" TargetMode="External"/><Relationship Id="rId247" Type="http://schemas.openxmlformats.org/officeDocument/2006/relationships/hyperlink" Target="https://doi.org/10.1016/j.culher.2018.10.007" TargetMode="External"/><Relationship Id="rId107" Type="http://schemas.openxmlformats.org/officeDocument/2006/relationships/hyperlink" Target="https://www.ncbi.nlm.nih.gov/pubmed/29100696" TargetMode="External"/><Relationship Id="rId289" Type="http://schemas.openxmlformats.org/officeDocument/2006/relationships/hyperlink" Target="https://doi.org/10.1016/j.marpolbul.2022.113527" TargetMode="External"/><Relationship Id="rId11" Type="http://schemas.openxmlformats.org/officeDocument/2006/relationships/hyperlink" Target="https://orcid.org/0000-0002-3853-5065" TargetMode="External"/><Relationship Id="rId53" Type="http://schemas.openxmlformats.org/officeDocument/2006/relationships/hyperlink" Target="https://doi.org/10.1016/j.spacepol.2016.05.005" TargetMode="External"/><Relationship Id="rId149" Type="http://schemas.openxmlformats.org/officeDocument/2006/relationships/hyperlink" Target="https://doi.org/10.1016/j.agwat.2018.08.040" TargetMode="External"/><Relationship Id="rId314" Type="http://schemas.openxmlformats.org/officeDocument/2006/relationships/hyperlink" Target="https://doi.org/10.1186/s40462-020-0190-4" TargetMode="External"/><Relationship Id="rId95" Type="http://schemas.openxmlformats.org/officeDocument/2006/relationships/hyperlink" Target="https://www.ncbi.nlm.nih.gov/pubmed/30344444" TargetMode="External"/><Relationship Id="rId160" Type="http://schemas.openxmlformats.org/officeDocument/2006/relationships/hyperlink" Target="https://doi.org/10.1016/j.ecolind.2020.106549" TargetMode="External"/><Relationship Id="rId216" Type="http://schemas.openxmlformats.org/officeDocument/2006/relationships/hyperlink" Target="https://doi.org/10.3390/s19163590" TargetMode="External"/><Relationship Id="rId258" Type="http://schemas.openxmlformats.org/officeDocument/2006/relationships/hyperlink" Target="https://doi.org/10.1016/j.solener.2018.03.038" TargetMode="External"/><Relationship Id="rId22" Type="http://schemas.openxmlformats.org/officeDocument/2006/relationships/header" Target="header2.xml"/><Relationship Id="rId64" Type="http://schemas.openxmlformats.org/officeDocument/2006/relationships/hyperlink" Target="https://doi.org/10.1002/ldr.2150" TargetMode="External"/><Relationship Id="rId118" Type="http://schemas.openxmlformats.org/officeDocument/2006/relationships/hyperlink" Target="https://www.ncbi.nlm.nih.gov/pubmed/30577015" TargetMode="External"/><Relationship Id="rId325" Type="http://schemas.openxmlformats.org/officeDocument/2006/relationships/hyperlink" Target="https://www.ncbi.nlm.nih.gov/pubmed/33858386" TargetMode="External"/><Relationship Id="rId171" Type="http://schemas.openxmlformats.org/officeDocument/2006/relationships/hyperlink" Target="https://doi.org/10.1002/jsfa.10696" TargetMode="External"/><Relationship Id="rId227" Type="http://schemas.openxmlformats.org/officeDocument/2006/relationships/hyperlink" Target="https://doi.org/10.3390/su11195426" TargetMode="External"/><Relationship Id="rId269" Type="http://schemas.openxmlformats.org/officeDocument/2006/relationships/hyperlink" Target="https://doi.org/10.1016/j.energy.2020.119605" TargetMode="External"/><Relationship Id="rId33" Type="http://schemas.openxmlformats.org/officeDocument/2006/relationships/image" Target="media/image6.jpg"/><Relationship Id="rId129" Type="http://schemas.openxmlformats.org/officeDocument/2006/relationships/hyperlink" Target="https://www.ncbi.nlm.nih.gov/pubmed/29201985" TargetMode="External"/><Relationship Id="rId280" Type="http://schemas.openxmlformats.org/officeDocument/2006/relationships/hyperlink" Target="https://doi.org/10.3390/rs13142733" TargetMode="External"/><Relationship Id="rId336" Type="http://schemas.openxmlformats.org/officeDocument/2006/relationships/hyperlink" Target="https://www.ncbi.nlm.nih.gov/pubmed/30573628" TargetMode="External"/><Relationship Id="rId75" Type="http://schemas.openxmlformats.org/officeDocument/2006/relationships/hyperlink" Target="https://doi.org/10.3390/rs3050878" TargetMode="External"/><Relationship Id="rId140" Type="http://schemas.openxmlformats.org/officeDocument/2006/relationships/hyperlink" Target="https://www.ncbi.nlm.nih.gov/pubmed/30743892" TargetMode="External"/><Relationship Id="rId182" Type="http://schemas.openxmlformats.org/officeDocument/2006/relationships/hyperlink" Target="https://doi.org/10.1016/j.scitotenv.2019.02.093" TargetMode="External"/><Relationship Id="rId6" Type="http://schemas.openxmlformats.org/officeDocument/2006/relationships/endnotes" Target="endnotes.xml"/><Relationship Id="rId238" Type="http://schemas.openxmlformats.org/officeDocument/2006/relationships/hyperlink" Target="https://doi.org/10.3390/geosciences8060207" TargetMode="External"/><Relationship Id="rId291" Type="http://schemas.openxmlformats.org/officeDocument/2006/relationships/hyperlink" Target="https://doi.org/10.1007/s10661-022-09831-x" TargetMode="External"/><Relationship Id="rId305" Type="http://schemas.openxmlformats.org/officeDocument/2006/relationships/hyperlink" Target="https://doi.org/10.3390/w12082173" TargetMode="External"/><Relationship Id="rId347" Type="http://schemas.openxmlformats.org/officeDocument/2006/relationships/theme" Target="theme/theme1.xml"/><Relationship Id="rId44" Type="http://schemas.openxmlformats.org/officeDocument/2006/relationships/image" Target="media/image10.jpg"/><Relationship Id="rId86" Type="http://schemas.openxmlformats.org/officeDocument/2006/relationships/hyperlink" Target="https://doi.org/10.1016/j.measurement.2018.09.047" TargetMode="External"/><Relationship Id="rId151" Type="http://schemas.openxmlformats.org/officeDocument/2006/relationships/hyperlink" Target="https://doi.org/10.1016/j.agwat.2018.08.040" TargetMode="External"/><Relationship Id="rId193" Type="http://schemas.openxmlformats.org/officeDocument/2006/relationships/hyperlink" Target="https://doi.org/10.1080/15481603.2018.1548080" TargetMode="External"/><Relationship Id="rId207" Type="http://schemas.openxmlformats.org/officeDocument/2006/relationships/hyperlink" Target="https://doi.org/10.1016/j.geomorph.2018.06.006" TargetMode="External"/><Relationship Id="rId249" Type="http://schemas.openxmlformats.org/officeDocument/2006/relationships/hyperlink" Target="https://doi.org/10.3390/rs11151766" TargetMode="External"/><Relationship Id="rId13" Type="http://schemas.openxmlformats.org/officeDocument/2006/relationships/hyperlink" Target="https://orcid.org/0000-0002-3009-2407" TargetMode="External"/><Relationship Id="rId109" Type="http://schemas.openxmlformats.org/officeDocument/2006/relationships/hyperlink" Target="https://www.ncbi.nlm.nih.gov/pubmed/29100696" TargetMode="External"/><Relationship Id="rId260" Type="http://schemas.openxmlformats.org/officeDocument/2006/relationships/hyperlink" Target="https://doi.org/10.1016/j.enbuild.2018.04.001" TargetMode="External"/><Relationship Id="rId316" Type="http://schemas.openxmlformats.org/officeDocument/2006/relationships/hyperlink" Target="https://doi.org/10.1080/10106049.2020.1790676" TargetMode="External"/><Relationship Id="rId55" Type="http://schemas.openxmlformats.org/officeDocument/2006/relationships/hyperlink" Target="https://doi.org/10.1007/s00704-020-03442-7" TargetMode="External"/><Relationship Id="rId97" Type="http://schemas.openxmlformats.org/officeDocument/2006/relationships/hyperlink" Target="https://www.ncbi.nlm.nih.gov/pubmed/30344444" TargetMode="External"/><Relationship Id="rId120" Type="http://schemas.openxmlformats.org/officeDocument/2006/relationships/hyperlink" Target="https://doi.org/10.5194/hess-22-4771-2018" TargetMode="External"/><Relationship Id="rId162" Type="http://schemas.openxmlformats.org/officeDocument/2006/relationships/hyperlink" Target="https://doi.org/10.3390/rs11030332" TargetMode="External"/><Relationship Id="rId218" Type="http://schemas.openxmlformats.org/officeDocument/2006/relationships/hyperlink" Target="https://doi.org/10.1016/j.gsf.2020.05.010" TargetMode="External"/><Relationship Id="rId271" Type="http://schemas.openxmlformats.org/officeDocument/2006/relationships/hyperlink" Target="https://doi.org/10.1016/j.energy.2020.119605" TargetMode="External"/><Relationship Id="rId24" Type="http://schemas.openxmlformats.org/officeDocument/2006/relationships/hyperlink" Target="https://doi.org/10.3390/rs15174202" TargetMode="External"/><Relationship Id="rId66" Type="http://schemas.openxmlformats.org/officeDocument/2006/relationships/hyperlink" Target="https://doi.org/10.1007/s10113-017-1144-2" TargetMode="External"/><Relationship Id="rId131" Type="http://schemas.openxmlformats.org/officeDocument/2006/relationships/hyperlink" Target="https://doi.org/10.1016/j.dib.2018.05.061" TargetMode="External"/><Relationship Id="rId327" Type="http://schemas.openxmlformats.org/officeDocument/2006/relationships/hyperlink" Target="https://doi.org/10.1186/s12913-019-4443-0" TargetMode="External"/><Relationship Id="rId173" Type="http://schemas.openxmlformats.org/officeDocument/2006/relationships/hyperlink" Target="https://www.ncbi.nlm.nih.gov/pubmed/32755005" TargetMode="External"/><Relationship Id="rId229" Type="http://schemas.openxmlformats.org/officeDocument/2006/relationships/hyperlink" Target="https://doi.org/10.1080/10106049.2017.1316780" TargetMode="External"/><Relationship Id="rId240" Type="http://schemas.openxmlformats.org/officeDocument/2006/relationships/hyperlink" Target="https://doi.org/10.1007/s10712-018-9480-4" TargetMode="External"/><Relationship Id="rId35" Type="http://schemas.openxmlformats.org/officeDocument/2006/relationships/image" Target="media/image7.jpg"/><Relationship Id="rId77" Type="http://schemas.openxmlformats.org/officeDocument/2006/relationships/hyperlink" Target="https://doi.org/10.1016/j.geoderma.2010.12.018" TargetMode="External"/><Relationship Id="rId100" Type="http://schemas.openxmlformats.org/officeDocument/2006/relationships/hyperlink" Target="https://doi.org/10.1016/j.scitotenv.2020.141978" TargetMode="External"/><Relationship Id="rId282" Type="http://schemas.openxmlformats.org/officeDocument/2006/relationships/hyperlink" Target="https://doi.org/10.1007/s11356-021-12570-0" TargetMode="External"/><Relationship Id="rId338" Type="http://schemas.openxmlformats.org/officeDocument/2006/relationships/hyperlink" Target="https://www.ncbi.nlm.nih.gov/pubmed/305736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35</Pages>
  <Words>24758</Words>
  <Characters>141127</Characters>
  <Application>Microsoft Office Word</Application>
  <DocSecurity>0</DocSecurity>
  <Lines>1176</Lines>
  <Paragraphs>331</Paragraphs>
  <ScaleCrop>false</ScaleCrop>
  <Company/>
  <LinksUpToDate>false</LinksUpToDate>
  <CharactersWithSpaces>165554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Earth Observation in the EMMENA Region: Scoping Review of Current Applications and Knowledge Gaps</dc:title>
  <dc:subject>Earth observation (EO) techniques have significantly evolved over time, covering a wide range of applications in different domains. The scope of this study is to review the research conducted on EO in the Eastern Mediterranean, Middle East, and North Africa (EMMENA) region and to identify the main knowledge gaps. We searched through the Web of Science database for papers published between 2018 and 2022 for EO studies in the EMMENA. We categorized the papers in the following thematic areas: atmosphere, water, agriculture, land, disaster risk reduction (DRR), cultural heritage, energy, marine safety and security (MSS), and big Earth data (BED); 6647 papers were found with the highest number of publications in the thematic areas of BED (27%) and land (22%). Most of the EMMENA countries are surrounded by sea, yet there was a very small number of studies on MSS (0.9% of total number of papers). This study detected a gap in fundamental research in the BED thematic area. Other future needs identified by this study are the limited availability of very high-resolution and near-real-time remote sensing data, the lack of harmonized methodologies and the need for further development of models, algorithms, early warning systems, and services.</dc:subject>
  <dc:creator>Marinos Eliades, Silas Michaelides, Evagoras Evagorou, Kyriaki Fotiou, Konstantinos Fragkos, Georgios Leventis, Christos Theocharidis, Constantinos F. Panagiotou, Michalis Mavrovouniotis, Stelios Neophytides, Christiana Papoutsa, Kyriacos Neocleous, Kyriacos Themistocleous, Andreas Anayiotos, George Komodromos, Gunter Schreier, Charalampos Kontoes and Diofantos Hadjimitsis</dc:creator>
  <cp:keywords>Eastern Mediterranean, Middle East, and North Africa (EMMENA) region; atmosphere; water; agriculture; land; disaster risk reduction; cultural heritage; energy; marine safety and security; big Earth data</cp:keywords>
  <cp:lastModifiedBy>Christos Theocharidis</cp:lastModifiedBy>
  <cp:revision>2</cp:revision>
  <dcterms:created xsi:type="dcterms:W3CDTF">2023-09-08T14:34:00Z</dcterms:created>
  <dcterms:modified xsi:type="dcterms:W3CDTF">2023-09-08T14:34:00Z</dcterms:modified>
</cp:coreProperties>
</file>