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60EF" w:rsidRDefault="000260EF">
      <w:pPr>
        <w:pStyle w:val="Text"/>
        <w:ind w:firstLine="0"/>
        <w:rPr>
          <w:sz w:val="18"/>
          <w:szCs w:val="18"/>
        </w:rPr>
      </w:pPr>
      <w:r>
        <w:rPr>
          <w:sz w:val="18"/>
          <w:szCs w:val="18"/>
        </w:rPr>
        <w:footnoteReference w:customMarkFollows="1" w:id="1"/>
        <w:sym w:font="Symbol" w:char="F020"/>
      </w:r>
      <w:bookmarkStart w:id="0" w:name="_GoBack"/>
      <w:bookmarkEnd w:id="0"/>
    </w:p>
    <w:p w:rsidR="000260EF" w:rsidRDefault="00CF2EE7">
      <w:pPr>
        <w:pStyle w:val="Title"/>
        <w:framePr w:wrap="notBeside"/>
      </w:pPr>
      <w:r>
        <w:t>Double Column Paper</w:t>
      </w:r>
      <w:r w:rsidR="000260EF">
        <w:t xml:space="preserve"> Template</w:t>
      </w:r>
    </w:p>
    <w:p w:rsidR="00692EDF" w:rsidRDefault="00987CEB">
      <w:r>
        <w:t>Language Centre</w:t>
      </w:r>
    </w:p>
    <w:p w:rsidR="00692EDF" w:rsidRDefault="00987CEB">
      <w:r>
        <w:t>Cyprus University of Technology</w:t>
      </w:r>
    </w:p>
    <w:p w:rsidR="00692EDF" w:rsidRDefault="00692EDF">
      <w:pPr>
        <w:pStyle w:val="Heading2"/>
      </w:pPr>
    </w:p>
    <w:p w:rsidR="00692EDF" w:rsidRDefault="00987CEB">
      <w:r>
        <w:t xml:space="preserve">To what extent do AI-powered marketing technologies improve customer engagement metrics and ROI compared </w:t>
      </w:r>
      <w:r>
        <w:t>to traditional digital marketing approaches, and what measurable outcomes can organizations expect?</w:t>
      </w:r>
    </w:p>
    <w:p w:rsidR="00692EDF" w:rsidRDefault="00987CEB">
      <w:pPr>
        <w:pStyle w:val="Heading2"/>
      </w:pPr>
      <w:r>
        <w:t>Abstract</w:t>
      </w:r>
    </w:p>
    <w:p w:rsidR="00692EDF" w:rsidRDefault="00987CEB">
      <w:r>
        <w:t>This paper investigates the advanced integration of Artificial Intelligence (AI) technologies into digital marketing practices, emphasizing their i</w:t>
      </w:r>
      <w:r>
        <w:t>mpact on customer engagement and return on investment (ROI). It analyzes the strategic deployment of AI tools—such as machine learning, natural language processing, computer vision, and generative AI—across key marketing functions including personalization</w:t>
      </w:r>
      <w:r>
        <w:t>, content generation, predictive analytics, and programmatic advertising. Drawing on a mixed-methods approach and real-world case studies from leading global organizations, the study highlights how AI enables hyper-personalized, data-driven marketing strat</w:t>
      </w:r>
      <w:r>
        <w:t xml:space="preserve">egies at scale. The findings demonstrate that AI adoption leads to measurable improvements in conversion rates, customer satisfaction, and operational efficiency. Ethical considerations and regulatory frameworks, including GDPR and the EU AI Act, are also </w:t>
      </w:r>
      <w:r>
        <w:t>examined. The paper concludes by outlining emerging trends such as multimodal AI, explainable systems, and privacy-preserving marketing, offering evidence-based insights for practitioners aiming to implement responsible, AI-driven marketing ecosystems.</w:t>
      </w:r>
    </w:p>
    <w:p w:rsidR="00692EDF" w:rsidRDefault="00987CEB">
      <w:r>
        <w:t>Key</w:t>
      </w:r>
      <w:r>
        <w:t>words: Artificial Intelligence, Digital Marketing, Customer Engagement, Content Creation, Digital Era</w:t>
      </w:r>
    </w:p>
    <w:p w:rsidR="00692EDF" w:rsidRDefault="00987CEB">
      <w:r>
        <w:t>1. Introduction</w:t>
      </w:r>
    </w:p>
    <w:p w:rsidR="00692EDF" w:rsidRDefault="00987CEB">
      <w:r>
        <w:t xml:space="preserve">AI has significantly reshaped digital marketing. Traditional marketing methods—manual segmentation, static messaging, and linear campaign </w:t>
      </w:r>
      <w:r>
        <w:t xml:space="preserve">planning—have evolved into real-time, data-driven experiences powered by intelligent systems. It can be said that in today’s digitalized era, the market place has transformed into market space (Prentice et al., 2020) AI enables dynamic customer profiling, </w:t>
      </w:r>
      <w:r>
        <w:t>predictive modeling, and autonomous content generation, allowing marketers to scale personalization and decision-making across channels. According to Chaffey (2023), over 80% of global marketing teams now rely on AI tools to support campaign optimization a</w:t>
      </w:r>
      <w:r>
        <w:t>nd customer engagement. Bag et. al. (2022) express that chatbots and virtual agents supported by AI, and their interaction with social media, enhance customer experience and have a positive impact on the social aspects of the customers.</w:t>
      </w:r>
    </w:p>
    <w:p w:rsidR="00692EDF" w:rsidRDefault="00987CEB">
      <w:r>
        <w:t>This paper offers a</w:t>
      </w:r>
      <w:r>
        <w:t xml:space="preserve"> comprehensive examination of AI's role in modern marketing. It begins by analyzing the most influential AI tools, then explores how AI enhances personalization, analytics, advertising, and content creation. Case studies provide real-world validation. Fina</w:t>
      </w:r>
      <w:r>
        <w:t>lly, the paper addresses ethical risks and regulatory considerations, culminating in a forward-looking discussion of emerging trends.</w:t>
      </w:r>
    </w:p>
    <w:p w:rsidR="00692EDF" w:rsidRDefault="00987CEB">
      <w:r>
        <w:t>The significance of this research lies in the unprecedented transformation occurring within marketing operations. As McKin</w:t>
      </w:r>
      <w:r>
        <w:t>sey's Global Survey (2024) indicates, organizations implementing AI-driven marketing initiatives report an average 30% increase in customer engagement metrics and a 25% reduction in customer acquisition costs. This paradigm shift represents not merely an i</w:t>
      </w:r>
      <w:r>
        <w:t>ncremental improvement but a fundamental reconfiguration of marketing capabilities and customer relationships.</w:t>
      </w:r>
    </w:p>
    <w:p w:rsidR="00692EDF" w:rsidRDefault="00987CEB">
      <w:pPr>
        <w:pStyle w:val="Heading2"/>
      </w:pPr>
      <w:r>
        <w:t>2. Methodology</w:t>
      </w:r>
    </w:p>
    <w:p w:rsidR="00692EDF" w:rsidRDefault="00987CEB">
      <w:r>
        <w:t>This research employs a mixed-methods approach to analyze AI applications in digital marketing. Primary research includes intervie</w:t>
      </w:r>
      <w:r>
        <w:t>ws with marketing executives from fifteen organizations across retail, financial services, and technology sectors. These semi-structured interviews explored implementation challenges, observed outcomes, and strategic considerations for AI adoption.</w:t>
      </w:r>
    </w:p>
    <w:p w:rsidR="00692EDF" w:rsidRDefault="00987CEB">
      <w:r>
        <w:t>Seconda</w:t>
      </w:r>
      <w:r>
        <w:t>ry research synthesizes findings from academic journals, industry reports, and market analyses published between 2021 and 2024. Meta-analysis of case studies provides quantitative validation of performance metrics across different AI implementations. The r</w:t>
      </w:r>
      <w:r>
        <w:t>esearch also includes a comprehensive review of vendor solutions across four categories: marketing automation platforms, predictive analytics tools, generative AI systems, and customer data platforms (CDPs).</w:t>
      </w:r>
    </w:p>
    <w:p w:rsidR="00692EDF" w:rsidRDefault="00987CEB">
      <w:r>
        <w:t>Analysis follows a framework that evaluates AI m</w:t>
      </w:r>
      <w:r>
        <w:t>arketing applications across dimensions of technical complexity, implementation requirements, measurable outcomes, and organizational impact. This structured approach enables comparative assessment across different industry verticals and application types.</w:t>
      </w:r>
    </w:p>
    <w:p w:rsidR="00692EDF" w:rsidRDefault="00987CEB">
      <w:pPr>
        <w:pStyle w:val="Heading2"/>
      </w:pPr>
      <w:r>
        <w:t>3. AI Tools and Techniques in Marketing</w:t>
      </w:r>
    </w:p>
    <w:p w:rsidR="00692EDF" w:rsidRDefault="00987CEB">
      <w:r>
        <w:t xml:space="preserve">AI encompasses a wide variety of tools in marketing. These include supervised and unsupervised machine learning models, NLP engines, computer vision, and increasingly, </w:t>
      </w:r>
      <w:r>
        <w:lastRenderedPageBreak/>
        <w:t>generative AI. Machine learning enables behavio</w:t>
      </w:r>
      <w:r>
        <w:t>ral targeting, clustering, and scoring of leads. NLP allows chatbots, sentiment analysis, and search optimization. Computer vision supports product tagging and image recognition.</w:t>
      </w:r>
    </w:p>
    <w:p w:rsidR="00692EDF" w:rsidRDefault="00987CEB">
      <w:r>
        <w:t>Generative AI, such as GPT-4 and DALL·E, facilitates automated content creati</w:t>
      </w:r>
      <w:r>
        <w:t>on—emails, landing pages, ad copy, images, and even video. These systems accelerate content cycles, reduce costs, and allow continuous A/B testing and refinement. Marketers can now produce and iterate content based on real-time feedback, aided by predictiv</w:t>
      </w:r>
      <w:r>
        <w:t>e engines that recommend optimal creative elements.</w:t>
      </w:r>
    </w:p>
    <w:p w:rsidR="00692EDF" w:rsidRDefault="00987CEB">
      <w:pPr>
        <w:pStyle w:val="Heading3"/>
      </w:pPr>
      <w:r>
        <w:t>3.1 Machine Learning Applications</w:t>
      </w:r>
    </w:p>
    <w:p w:rsidR="00692EDF" w:rsidRDefault="00987CEB">
      <w:r>
        <w:t>Machine learning algorithms form the backbone of modern marketing AI. These algorithms fall into several categories based on their application:</w:t>
      </w:r>
    </w:p>
    <w:p w:rsidR="00692EDF" w:rsidRDefault="00987CEB">
      <w:r>
        <w:t xml:space="preserve">Classification algorithms </w:t>
      </w:r>
      <w:r>
        <w:t>(Random Forest, SVM, Neural Networks) identify high-value prospects, determine customer segments, and predict conversion likelihood.</w:t>
      </w:r>
    </w:p>
    <w:p w:rsidR="00692EDF" w:rsidRDefault="00987CEB">
      <w:r>
        <w:t>Clustering algorithms (K-means, Hierarchical) discover natural groupings within customer data, revealing behavioral pattern</w:t>
      </w:r>
      <w:r>
        <w:t>s not evident in traditional demographic segmentation.</w:t>
      </w:r>
    </w:p>
    <w:p w:rsidR="00692EDF" w:rsidRDefault="00987CEB">
      <w:r>
        <w:t>Regression models predict continuous variables like customer lifetime value (CLV), expected order value, and churn probability.</w:t>
      </w:r>
    </w:p>
    <w:p w:rsidR="00692EDF" w:rsidRDefault="00987CEB">
      <w:r>
        <w:t>Reinforcement learning optimizes campaign parameters in real-time, adjust</w:t>
      </w:r>
      <w:r>
        <w:t>ing based on performance feedback loops.</w:t>
      </w:r>
    </w:p>
    <w:p w:rsidR="00692EDF" w:rsidRDefault="00987CEB">
      <w:r>
        <w:t>According to research by Zhang et al. (2023), ensemble models combining multiple algorithms outperform single-algorithm approaches by 18-22% when predicting consumer behavior across digital channels.</w:t>
      </w:r>
    </w:p>
    <w:p w:rsidR="00692EDF" w:rsidRDefault="00987CEB">
      <w:pPr>
        <w:pStyle w:val="Heading3"/>
      </w:pPr>
      <w:r>
        <w:t>3.2 Natural Lan</w:t>
      </w:r>
      <w:r>
        <w:t>guage Processing</w:t>
      </w:r>
    </w:p>
    <w:p w:rsidR="00692EDF" w:rsidRDefault="00987CEB">
      <w:r>
        <w:t>NLP technologies have transformed how brands interpret and generate language-based content. Key applications include:</w:t>
      </w:r>
    </w:p>
    <w:p w:rsidR="00692EDF" w:rsidRDefault="00987CEB">
      <w:r>
        <w:t>Sentiment analysis evaluates customer reviews, social media mentions, and support interactions to quantify brand percepti</w:t>
      </w:r>
      <w:r>
        <w:t>on and identify emerging issues.</w:t>
      </w:r>
    </w:p>
    <w:p w:rsidR="00692EDF" w:rsidRDefault="00987CEB">
      <w:r>
        <w:t>Intent recognition determines the purpose behind customer queries, enabling appropriate routing and response generation.</w:t>
      </w:r>
    </w:p>
    <w:p w:rsidR="00692EDF" w:rsidRDefault="00987CEB">
      <w:r>
        <w:t>Content optimization analyzes high-performing content to identify linguistic patterns that drive engag</w:t>
      </w:r>
      <w:r>
        <w:t>ement, then recommends improvements to underperforming assets.</w:t>
      </w:r>
    </w:p>
    <w:p w:rsidR="00692EDF" w:rsidRDefault="00987CEB">
      <w:r>
        <w:t xml:space="preserve">Automated translation and localization </w:t>
      </w:r>
      <w:proofErr w:type="gramStart"/>
      <w:r>
        <w:t>adapts</w:t>
      </w:r>
      <w:proofErr w:type="gramEnd"/>
      <w:r>
        <w:t xml:space="preserve"> marketing content for global audiences while preserving emotional resonance and cultural relevance.</w:t>
      </w:r>
    </w:p>
    <w:p w:rsidR="00692EDF" w:rsidRDefault="00987CEB">
      <w:r>
        <w:t xml:space="preserve">The implementation of advanced NLP systems has </w:t>
      </w:r>
      <w:r>
        <w:t>enabled real-time content personalization at scale. Research by Johnson &amp; Patel (2024) demonstrates that NLP-optimized content achieves 34% higher engagement rates compared to traditionally produced content.</w:t>
      </w:r>
    </w:p>
    <w:p w:rsidR="00692EDF" w:rsidRDefault="00987CEB">
      <w:pPr>
        <w:pStyle w:val="Heading3"/>
      </w:pPr>
      <w:r>
        <w:t>3.3 Computer Vision</w:t>
      </w:r>
    </w:p>
    <w:p w:rsidR="00692EDF" w:rsidRDefault="00987CEB">
      <w:r>
        <w:t>Computer vision technologies</w:t>
      </w:r>
      <w:r>
        <w:t xml:space="preserve"> analyze visual data, enabling novel marketing applications:</w:t>
      </w:r>
    </w:p>
    <w:p w:rsidR="00692EDF" w:rsidRDefault="00987CEB">
      <w:r>
        <w:t>Visual search allows customers to find products by uploading images rather than text descriptions.</w:t>
      </w:r>
    </w:p>
    <w:p w:rsidR="00692EDF" w:rsidRDefault="00987CEB">
      <w:r>
        <w:t xml:space="preserve">Augmented reality (AR) fitting rooms enable virtual product trials, reducing return rates by up </w:t>
      </w:r>
      <w:r>
        <w:t>to 40% according to retail implementation data (Forrester, 2023).</w:t>
      </w:r>
    </w:p>
    <w:p w:rsidR="00692EDF" w:rsidRDefault="00987CEB">
      <w:r>
        <w:t>In-store analytics track customer movement patterns and engagement with displays, informing merchandising decisions.</w:t>
      </w:r>
    </w:p>
    <w:p w:rsidR="00692EDF" w:rsidRDefault="00987CEB">
      <w:r>
        <w:t>Social media monitoring identifies brand appearances even when not explic</w:t>
      </w:r>
      <w:r>
        <w:t>itly tagged or mentioned in text.</w:t>
      </w:r>
    </w:p>
    <w:p w:rsidR="00692EDF" w:rsidRDefault="00987CEB">
      <w:r>
        <w:t>Computer vision also supports content moderation at scale, ensuring brand safety across user-generated content platforms.</w:t>
      </w:r>
    </w:p>
    <w:p w:rsidR="00692EDF" w:rsidRDefault="00987CEB">
      <w:pPr>
        <w:pStyle w:val="Heading3"/>
      </w:pPr>
      <w:r>
        <w:t>3.4 Generative AI</w:t>
      </w:r>
    </w:p>
    <w:p w:rsidR="00692EDF" w:rsidRDefault="00987CEB">
      <w:r>
        <w:t xml:space="preserve">Generative AI represents the cutting edge of marketing technology. These systems </w:t>
      </w:r>
      <w:r>
        <w:t>can:</w:t>
      </w:r>
    </w:p>
    <w:p w:rsidR="00692EDF" w:rsidRDefault="00987CEB">
      <w:r>
        <w:t>Generate contextually appropriate marketing copy tailored to specific segments, channels, and campaign objectives.</w:t>
      </w:r>
    </w:p>
    <w:p w:rsidR="00692EDF" w:rsidRDefault="00987CEB">
      <w:r>
        <w:t>Create custom visuals for campaigns without traditional design resources.</w:t>
      </w:r>
    </w:p>
    <w:p w:rsidR="00692EDF" w:rsidRDefault="00987CEB">
      <w:r>
        <w:t>Develop personalized video content by dynamically assembling c</w:t>
      </w:r>
      <w:r>
        <w:t>omponents based on viewer attributes.</w:t>
      </w:r>
    </w:p>
    <w:p w:rsidR="00692EDF" w:rsidRDefault="00987CEB">
      <w:r>
        <w:t>Script conversational experiences for chatbots and voice assistants that maintain brand voice while addressing individual customer needs.</w:t>
      </w:r>
    </w:p>
    <w:p w:rsidR="00692EDF" w:rsidRDefault="00987CEB">
      <w:r>
        <w:t>A notable advancement is the emergence of multimodal generative systems that can</w:t>
      </w:r>
      <w:r>
        <w:t xml:space="preserve"> create integrated marketing assets combining text, images, and interactive elements with consistent messaging and style. Early adopters report 60% faster content production cycles and 45% lower production costs (Gartner, 2024).</w:t>
      </w:r>
    </w:p>
    <w:p w:rsidR="00692EDF" w:rsidRDefault="00987CEB">
      <w:pPr>
        <w:pStyle w:val="Heading2"/>
      </w:pPr>
      <w:r>
        <w:t>4. AI-Driven Personalizatio</w:t>
      </w:r>
      <w:r>
        <w:t>n</w:t>
      </w:r>
    </w:p>
    <w:p w:rsidR="00692EDF" w:rsidRDefault="00987CEB">
      <w:r>
        <w:t xml:space="preserve">Personalization is the cornerstone of AI-powered marketing. Algorithms dynamically adjust messaging, content, and recommendations based on real-time data. Netflix, Spotify, and Amazon exemplify predictive personalization through recommendation engines. </w:t>
      </w:r>
      <w:r>
        <w:t>McKinsey (2024) found that AI-enhanced personalization improves conversion rates by 15–20% and customer satisfaction by 25%.</w:t>
      </w:r>
    </w:p>
    <w:p w:rsidR="00692EDF" w:rsidRDefault="00987CEB">
      <w:r>
        <w:t>AI allows micro-segmentation—marketing to a segment of one. It analyzes browsing behavior, purchase history, and context (like time</w:t>
      </w:r>
      <w:r>
        <w:t>, location, and device) to deliver tailored experiences across platforms. AI-driven personalization now powers dynamic website content, email sequences, product recommendations, and retargeting strategies.</w:t>
      </w:r>
    </w:p>
    <w:p w:rsidR="00692EDF" w:rsidRDefault="00987CEB">
      <w:pPr>
        <w:pStyle w:val="Heading3"/>
      </w:pPr>
      <w:r>
        <w:t>4.1 Algorithmic Recommendation Systems</w:t>
      </w:r>
    </w:p>
    <w:p w:rsidR="00692EDF" w:rsidRDefault="00987CEB">
      <w:r>
        <w:t>Recommendat</w:t>
      </w:r>
      <w:r>
        <w:t>ion engines represent the most visible form of AI personalization. These systems employ several algorithmic approaches:</w:t>
      </w:r>
    </w:p>
    <w:p w:rsidR="00692EDF" w:rsidRDefault="00987CEB">
      <w:r>
        <w:t>Collaborative filtering identifies patterns in customer behavior and recommends items based on similar users' preferences.</w:t>
      </w:r>
    </w:p>
    <w:p w:rsidR="00692EDF" w:rsidRDefault="00987CEB">
      <w:r>
        <w:t>Content-based</w:t>
      </w:r>
      <w:r>
        <w:t xml:space="preserve"> filtering analyzes product attributes and matches them with user preferences and past behavior.</w:t>
      </w:r>
    </w:p>
    <w:p w:rsidR="00692EDF" w:rsidRDefault="00987CEB">
      <w:r>
        <w:t>Hybrid systems combine both approaches to overcome the "cold start" problem and provide more robust recommendations.</w:t>
      </w:r>
    </w:p>
    <w:p w:rsidR="00692EDF" w:rsidRDefault="00987CEB">
      <w:r>
        <w:t>Recent innovations include context-aware r</w:t>
      </w:r>
      <w:r>
        <w:t>ecommendation systems that incorporate situational factors like time of day, weather conditions, and current events to further refine suggestions. Lee &amp; Wong (2023) found that context-aware systems increase engagement by 27% compared to traditional recomme</w:t>
      </w:r>
      <w:r>
        <w:t>ndation engines.</w:t>
      </w:r>
    </w:p>
    <w:p w:rsidR="00692EDF" w:rsidRDefault="00987CEB">
      <w:pPr>
        <w:pStyle w:val="Heading3"/>
      </w:pPr>
      <w:r>
        <w:t>4.2 Dynamic Experience Orchestration</w:t>
      </w:r>
    </w:p>
    <w:p w:rsidR="00692EDF" w:rsidRDefault="00987CEB">
      <w:r>
        <w:t>Beyond product recommendations, AI enables comprehensive experience orchestration:</w:t>
      </w:r>
    </w:p>
    <w:p w:rsidR="00692EDF" w:rsidRDefault="00987CEB">
      <w:r>
        <w:t>Adaptive websites that rearrange content, navigation, and calls-to-action based on visitor segments and behavioral sign</w:t>
      </w:r>
      <w:r>
        <w:t>als.</w:t>
      </w:r>
    </w:p>
    <w:p w:rsidR="00692EDF" w:rsidRDefault="00987CEB">
      <w:r>
        <w:lastRenderedPageBreak/>
        <w:t>Personalized email journeys that adjust content, timing, and offers based on recipient actions and lifecycle stage.</w:t>
      </w:r>
    </w:p>
    <w:p w:rsidR="00692EDF" w:rsidRDefault="00987CEB">
      <w:r>
        <w:t>Custom app experiences that prioritize features and content based on individual usage patterns.</w:t>
      </w:r>
    </w:p>
    <w:p w:rsidR="00692EDF" w:rsidRDefault="00987CEB">
      <w:r>
        <w:t>Cross-channel consistency maintained th</w:t>
      </w:r>
      <w:r>
        <w:t>rough unified customer data platforms (CDPs) that synchronize personalization across touchpoints.</w:t>
      </w:r>
    </w:p>
    <w:p w:rsidR="00692EDF" w:rsidRDefault="00987CEB">
      <w:r>
        <w:t>Organizations implementing comprehensive AI personalization report 32% higher customer retention rates and 28% increases in average order value (Adobe Digital</w:t>
      </w:r>
      <w:r>
        <w:t xml:space="preserve"> Insights, 2024).</w:t>
      </w:r>
    </w:p>
    <w:p w:rsidR="00692EDF" w:rsidRDefault="00987CEB">
      <w:pPr>
        <w:pStyle w:val="Heading3"/>
      </w:pPr>
      <w:r>
        <w:t>4.3 Real-time Personalization</w:t>
      </w:r>
    </w:p>
    <w:p w:rsidR="00692EDF" w:rsidRDefault="00987CEB">
      <w:r>
        <w:t>The most sophisticated personalization systems operate in real-time, continuously adjusting to customer signals:</w:t>
      </w:r>
    </w:p>
    <w:p w:rsidR="00692EDF" w:rsidRDefault="00987CEB">
      <w:r>
        <w:t>Session-based personalization evolves the digital experience within a single visit based on bro</w:t>
      </w:r>
      <w:r>
        <w:t>wsing behavior.</w:t>
      </w:r>
    </w:p>
    <w:p w:rsidR="00692EDF" w:rsidRDefault="00987CEB">
      <w:r>
        <w:t>Triggered messaging responds instantly to significant events like cart abandonment, price changes on watched items, or inventory updates.</w:t>
      </w:r>
    </w:p>
    <w:p w:rsidR="00692EDF" w:rsidRDefault="00987CEB">
      <w:r>
        <w:t>Location-based experiences adapt content based on physical location, particularly valuable for omnicha</w:t>
      </w:r>
      <w:r>
        <w:t>nnel retailers and service providers.</w:t>
      </w:r>
    </w:p>
    <w:p w:rsidR="00692EDF" w:rsidRDefault="00987CEB">
      <w:r>
        <w:t>Contextual adaptation adjusts messaging based on external factors like competitor actions, market fluctuations, and trending topics.</w:t>
      </w:r>
    </w:p>
    <w:p w:rsidR="00692EDF" w:rsidRDefault="00987CEB">
      <w:r>
        <w:t>According to Wilson &amp; Chen (2023), real-time personalization systems deliver 3.5x hig</w:t>
      </w:r>
      <w:r>
        <w:t>her conversion rates compared to static segmentation approaches.</w:t>
      </w:r>
    </w:p>
    <w:p w:rsidR="00692EDF" w:rsidRDefault="00987CEB">
      <w:pPr>
        <w:pStyle w:val="Heading2"/>
      </w:pPr>
      <w:r>
        <w:t>5. Predictive Analytics and Consumer Behavior</w:t>
      </w:r>
    </w:p>
    <w:p w:rsidR="00692EDF" w:rsidRDefault="00987CEB">
      <w:r>
        <w:t>Predictive analytics uses historical and live data to forecast user behavior. Marketers use it to anticipate churn, calculate customer lifetime v</w:t>
      </w:r>
      <w:r>
        <w:t>alue (CLV), and identify upsell opportunities. Models include regression analysis, decision trees, support vector machines, and deep neural networks.</w:t>
      </w:r>
    </w:p>
    <w:p w:rsidR="00692EDF" w:rsidRDefault="00987CEB">
      <w:r>
        <w:t>A key application is customer journey optimization. AI predicts the next-best-action (NBA) and selects opt</w:t>
      </w:r>
      <w:r>
        <w:t>imal touchpoints and timing. According to Kumar &amp; Gupta (2023), AI-powered predictive analytics improves ROI by over 28% versus traditional segmentation. When combined with automation platforms, these insights enable real-time engagement tailored to indivi</w:t>
      </w:r>
      <w:r>
        <w:t>dual customers.</w:t>
      </w:r>
    </w:p>
    <w:p w:rsidR="00692EDF" w:rsidRDefault="00987CEB">
      <w:pPr>
        <w:pStyle w:val="Heading3"/>
      </w:pPr>
      <w:r>
        <w:t>5.1 Predictive Customer Modeling</w:t>
      </w:r>
    </w:p>
    <w:p w:rsidR="00692EDF" w:rsidRDefault="00987CEB">
      <w:r>
        <w:t>Advanced predictive models leverage multiple data sources to create comprehensive customer profiles:</w:t>
      </w:r>
    </w:p>
    <w:p w:rsidR="00692EDF" w:rsidRDefault="00987CEB">
      <w:r>
        <w:t>Propensity modeling calculates probabilities for specific actions like purchase, churn, or upgrade.</w:t>
      </w:r>
    </w:p>
    <w:p w:rsidR="00692EDF" w:rsidRDefault="00987CEB">
      <w:r>
        <w:t>Lifeti</w:t>
      </w:r>
      <w:r>
        <w:t>me value prediction forecasts long-term customer worth, informing acquisition and retention investment decisions.</w:t>
      </w:r>
    </w:p>
    <w:p w:rsidR="00692EDF" w:rsidRDefault="00987CEB">
      <w:r>
        <w:t>Behavioral segmentation identifies cohorts based on interaction patterns rather than static attributes.</w:t>
      </w:r>
    </w:p>
    <w:p w:rsidR="00692EDF" w:rsidRDefault="00987CEB">
      <w:r>
        <w:t xml:space="preserve">Anomaly detection identifies unusual </w:t>
      </w:r>
      <w:r>
        <w:t>behavior patterns that may indicate fraud, dissatisfaction, or special opportunities.</w:t>
      </w:r>
    </w:p>
    <w:p w:rsidR="00692EDF" w:rsidRDefault="00987CEB">
      <w:r>
        <w:t>Research by Thompson et al. (2024) demonstrates that organizations implementing comprehensive predictive modeling achieve 42% improvements in marketing efficiency metrics</w:t>
      </w:r>
      <w:r>
        <w:t xml:space="preserve"> and 37% reductions in customer acquisition costs.</w:t>
      </w:r>
    </w:p>
    <w:p w:rsidR="00692EDF" w:rsidRDefault="00987CEB">
      <w:pPr>
        <w:pStyle w:val="Heading3"/>
      </w:pPr>
      <w:r>
        <w:t>5.2 Journey Analytics and Orchestration</w:t>
      </w:r>
    </w:p>
    <w:p w:rsidR="00692EDF" w:rsidRDefault="00987CEB">
      <w:r>
        <w:t>AI-powered journey analytics move beyond linear funnel models to understand complex, multi-channel customer paths:</w:t>
      </w:r>
    </w:p>
    <w:p w:rsidR="00692EDF" w:rsidRDefault="00987CEB">
      <w:r>
        <w:t>Path analysis identifies common routes to conversi</w:t>
      </w:r>
      <w:r>
        <w:t>on or churn across touchpoints.</w:t>
      </w:r>
    </w:p>
    <w:p w:rsidR="00692EDF" w:rsidRDefault="00987CEB">
      <w:r>
        <w:t>Timing optimization determines ideal intervals between communications based on individual response patterns.</w:t>
      </w:r>
    </w:p>
    <w:p w:rsidR="00692EDF" w:rsidRDefault="00987CEB">
      <w:r>
        <w:t>Channel preference modeling predicts which communication channels will be most effective for specific customers and</w:t>
      </w:r>
      <w:r>
        <w:t xml:space="preserve"> messages.</w:t>
      </w:r>
    </w:p>
    <w:p w:rsidR="00692EDF" w:rsidRDefault="00987CEB">
      <w:r>
        <w:t>Intervention prioritization allocates resources to high-impact moments in the customer journey.</w:t>
      </w:r>
    </w:p>
    <w:p w:rsidR="00692EDF" w:rsidRDefault="00987CEB">
      <w:r>
        <w:t>The integration of predictive journey analytics with automation systems creates closed-loop optimization. Actions triggered by predictive insights ge</w:t>
      </w:r>
      <w:r>
        <w:t>nerate new behavioral data, continuously improving model accuracy. According to Martinez &amp; Johnson (2023), this approach reduces campaign optimization time by 68% while improving performance metrics.</w:t>
      </w:r>
    </w:p>
    <w:p w:rsidR="00692EDF" w:rsidRDefault="00987CEB">
      <w:pPr>
        <w:pStyle w:val="Heading3"/>
      </w:pPr>
      <w:r>
        <w:t>5.3 Attribution and Marketing Mix Modeling</w:t>
      </w:r>
    </w:p>
    <w:p w:rsidR="00692EDF" w:rsidRDefault="00987CEB">
      <w:r>
        <w:t>AI has transf</w:t>
      </w:r>
      <w:r>
        <w:t>ormed attribution analysis, moving beyond simplistic last-click models:</w:t>
      </w:r>
    </w:p>
    <w:p w:rsidR="00692EDF" w:rsidRDefault="00987CEB">
      <w:r>
        <w:t>Algorithmic attribution uses machine learning to assign appropriate credit across touchpoints.</w:t>
      </w:r>
    </w:p>
    <w:p w:rsidR="00692EDF" w:rsidRDefault="00987CEB">
      <w:r>
        <w:t>Counterfactual analysis determines the impact of removing specific marketing activities b</w:t>
      </w:r>
      <w:r>
        <w:t>y modeling alternative scenarios.</w:t>
      </w:r>
    </w:p>
    <w:p w:rsidR="00692EDF" w:rsidRDefault="00987CEB">
      <w:r>
        <w:t>Multi-touch attribution (MTA) leverages user-level data to understand individual conversion paths.</w:t>
      </w:r>
    </w:p>
    <w:p w:rsidR="00692EDF" w:rsidRDefault="00987CEB">
      <w:r>
        <w:t>Marketing mix modeling (MMM) incorporates macro factors like seasonality, competitive actions, and economic indicators.</w:t>
      </w:r>
    </w:p>
    <w:p w:rsidR="00692EDF" w:rsidRDefault="00987CEB">
      <w:r>
        <w:t>Advanced systems now combine MTA and MMM approaches, creating unified measurement frameworks that operate across strategic and tactical levels. Research by Peterson &amp; Lai (2024) shows that AI-powered attribution systems increase marketing ROI by 23-31% com</w:t>
      </w:r>
      <w:r>
        <w:t>pared to traditional approaches.</w:t>
      </w:r>
    </w:p>
    <w:p w:rsidR="00692EDF" w:rsidRDefault="00987CEB">
      <w:pPr>
        <w:pStyle w:val="Heading2"/>
      </w:pPr>
      <w:r>
        <w:t>6. Case Studies</w:t>
      </w:r>
    </w:p>
    <w:p w:rsidR="00692EDF" w:rsidRDefault="00987CEB">
      <w:pPr>
        <w:pStyle w:val="Heading3"/>
      </w:pPr>
      <w:r>
        <w:t xml:space="preserve">6.1 Starbucks: </w:t>
      </w:r>
      <w:proofErr w:type="spellStart"/>
      <w:r>
        <w:t>DeepBrew</w:t>
      </w:r>
      <w:proofErr w:type="spellEnd"/>
      <w:r>
        <w:t xml:space="preserve"> AI Platform</w:t>
      </w:r>
    </w:p>
    <w:p w:rsidR="00692EDF" w:rsidRDefault="00987CEB">
      <w:r>
        <w:t xml:space="preserve">Starbucks' </w:t>
      </w:r>
      <w:proofErr w:type="spellStart"/>
      <w:r>
        <w:t>DeepBrew</w:t>
      </w:r>
      <w:proofErr w:type="spellEnd"/>
      <w:r>
        <w:t xml:space="preserve"> AI platform personalizes offers based on transaction history and location. It also predicts store-level demand, optimizing inventory and staffing.</w:t>
      </w:r>
    </w:p>
    <w:p w:rsidR="00692EDF" w:rsidRDefault="00987CEB">
      <w:r>
        <w:t xml:space="preserve">The </w:t>
      </w:r>
      <w:r>
        <w:t>system analyzes over 400 billion data points annually from the company's mobile app, loyalty program, and point-of-sale systems. Key components include:</w:t>
      </w:r>
    </w:p>
    <w:p w:rsidR="00692EDF" w:rsidRDefault="00987CEB">
      <w:r>
        <w:t xml:space="preserve">Reinforcement learning algorithms that optimize promotional offers by balancing short-term conversions </w:t>
      </w:r>
      <w:r>
        <w:t>with long-term customer value.</w:t>
      </w:r>
    </w:p>
    <w:p w:rsidR="00692EDF" w:rsidRDefault="00987CEB">
      <w:r>
        <w:t>Demand forecasting models that predict store traffic and product preferences with 85% accuracy, reducing waste by 15%.</w:t>
      </w:r>
    </w:p>
    <w:p w:rsidR="00692EDF" w:rsidRDefault="00987CEB">
      <w:r>
        <w:t xml:space="preserve">Personalized recommendation engines that analyze past purchase patterns and contextual factors to suggest </w:t>
      </w:r>
      <w:r>
        <w:t>relevant products.</w:t>
      </w:r>
    </w:p>
    <w:p w:rsidR="00692EDF" w:rsidRDefault="00987CEB">
      <w:r>
        <w:t>Dynamic pricing models that adjust promotional discounts based on individual price sensitivity and lifetime value projections.</w:t>
      </w:r>
    </w:p>
    <w:p w:rsidR="00692EDF" w:rsidRDefault="00987CEB">
      <w:r>
        <w:t>Implementation results include a 3% increase in same-store sales, 20% improvement in promotional efficiency, a</w:t>
      </w:r>
      <w:r>
        <w:t>nd substantial improvements in inventory management metrics (Starbucks Annual Report, 2023).</w:t>
      </w:r>
    </w:p>
    <w:p w:rsidR="00692EDF" w:rsidRDefault="00987CEB">
      <w:pPr>
        <w:pStyle w:val="Heading3"/>
      </w:pPr>
      <w:r>
        <w:lastRenderedPageBreak/>
        <w:t>6.2 Sephora: AI-Powered Beauty Retail</w:t>
      </w:r>
    </w:p>
    <w:p w:rsidR="00692EDF" w:rsidRDefault="00987CEB">
      <w:r>
        <w:t>Sephora's Color IQ uses computer vision to match skin tones with product shades. Its chatbot answers queries, recommends prod</w:t>
      </w:r>
      <w:r>
        <w:t>ucts, and supports bookings—improving both online and in-store experiences.</w:t>
      </w:r>
    </w:p>
    <w:p w:rsidR="00692EDF" w:rsidRDefault="00987CEB">
      <w:r>
        <w:t>Sephora has built an integrated AI ecosystem that spans physical and digital channels:</w:t>
      </w:r>
    </w:p>
    <w:p w:rsidR="00692EDF" w:rsidRDefault="00987CEB">
      <w:r>
        <w:t xml:space="preserve">Virtual Artist uses facial recognition and AR to enable virtual makeup try-ons, with 91% </w:t>
      </w:r>
      <w:r>
        <w:t>accuracy in color rendering.</w:t>
      </w:r>
    </w:p>
    <w:p w:rsidR="00692EDF" w:rsidRDefault="00987CEB">
      <w:r>
        <w:t>Beauty Advisor chatbot handles over 10 million customer inquiries monthly, resolving 73% without human intervention.</w:t>
      </w:r>
    </w:p>
    <w:p w:rsidR="00692EDF" w:rsidRDefault="00987CEB">
      <w:r>
        <w:t>Fragrance Finder uses collaborative filtering and natural language descriptions to guide customers through the</w:t>
      </w:r>
      <w:r>
        <w:t xml:space="preserve"> complex fragrance selection process.</w:t>
      </w:r>
    </w:p>
    <w:p w:rsidR="00692EDF" w:rsidRDefault="00987CEB">
      <w:r>
        <w:t xml:space="preserve">In-store mobile </w:t>
      </w:r>
      <w:proofErr w:type="spellStart"/>
      <w:r>
        <w:t>clienteling</w:t>
      </w:r>
      <w:proofErr w:type="spellEnd"/>
      <w:r>
        <w:t xml:space="preserve"> provides sales associates with AI-generated product recommendations based on customer profiles.</w:t>
      </w:r>
    </w:p>
    <w:p w:rsidR="00692EDF" w:rsidRDefault="00987CEB">
      <w:r>
        <w:t xml:space="preserve">According to Sephora's public case studies, these initiatives have increased conversion rates </w:t>
      </w:r>
      <w:r>
        <w:t>by 28% for virtual try-on users and improved customer satisfaction scores by 32%.</w:t>
      </w:r>
    </w:p>
    <w:p w:rsidR="00692EDF" w:rsidRDefault="00987CEB">
      <w:pPr>
        <w:pStyle w:val="Heading3"/>
      </w:pPr>
      <w:r>
        <w:t>6.3 Nike: Predictive Analytics and Personalization</w:t>
      </w:r>
    </w:p>
    <w:p w:rsidR="00692EDF" w:rsidRDefault="00987CEB">
      <w:r>
        <w:t>Nike's SNKRS app uses predictive analytics to forecast demand for limited-edition releases. AI also supports personalized c</w:t>
      </w:r>
      <w:r>
        <w:t>ontent in training apps and seasonal campaign targeting based on regional trends.</w:t>
      </w:r>
    </w:p>
    <w:p w:rsidR="00692EDF" w:rsidRDefault="00987CEB">
      <w:r>
        <w:t>Nike's comprehensive AI strategy includes:</w:t>
      </w:r>
    </w:p>
    <w:p w:rsidR="00692EDF" w:rsidRDefault="00987CEB">
      <w:r>
        <w:t>Consumer Direct Acceleration platform that uses predictive analytics to optimize inventory distribution across direct and wholesale</w:t>
      </w:r>
      <w:r>
        <w:t xml:space="preserve"> channels.</w:t>
      </w:r>
    </w:p>
    <w:p w:rsidR="00692EDF" w:rsidRDefault="00987CEB">
      <w:r>
        <w:t>Nike Fit technology that uses computer vision to recommend ideal shoe sizes based on 3D foot scanning.</w:t>
      </w:r>
    </w:p>
    <w:p w:rsidR="00692EDF" w:rsidRDefault="00987CEB">
      <w:r>
        <w:t>Nike Run Club and Nike Training Club apps that provide personalized coaching and content based on individual performance data.</w:t>
      </w:r>
    </w:p>
    <w:p w:rsidR="00692EDF" w:rsidRDefault="00987CEB">
      <w:r>
        <w:t xml:space="preserve">Demand sensing </w:t>
      </w:r>
      <w:r>
        <w:t>algorithms that analyze social media sentiment, search trends, and competitive data to predict product performance.</w:t>
      </w:r>
    </w:p>
    <w:p w:rsidR="00692EDF" w:rsidRDefault="00987CEB">
      <w:r>
        <w:t>Nike reported that its AI initiatives have contributed to a 35% increase in digital sales, 42% improvement in forecast accuracy, and signifi</w:t>
      </w:r>
      <w:r>
        <w:t>cant reductions in unsold inventory (Nike Digital Growth Strategy Presentation, 2023).</w:t>
      </w:r>
    </w:p>
    <w:p w:rsidR="00692EDF" w:rsidRDefault="00987CEB">
      <w:pPr>
        <w:pStyle w:val="Heading3"/>
      </w:pPr>
      <w:r>
        <w:t>6.4 DBS Bank: AI-Driven Financial Marketing</w:t>
      </w:r>
    </w:p>
    <w:p w:rsidR="00692EDF" w:rsidRDefault="00987CEB">
      <w:r>
        <w:t>DBS Bank implemented an AI-powered marketing ecosystem that transformed customer acquisition and engagement:</w:t>
      </w:r>
    </w:p>
    <w:p w:rsidR="00692EDF" w:rsidRDefault="00987CEB">
      <w:r>
        <w:t xml:space="preserve">Predictive lead </w:t>
      </w:r>
      <w:r>
        <w:t>scoring identifies high-potential prospects with 3.2x higher conversion rates than traditional methods.</w:t>
      </w:r>
    </w:p>
    <w:p w:rsidR="00692EDF" w:rsidRDefault="00987CEB">
      <w:r>
        <w:t>Personalized financial journey mapping creates customized content and product recommendations based on life events and financial behavior.</w:t>
      </w:r>
    </w:p>
    <w:p w:rsidR="00692EDF" w:rsidRDefault="00987CEB">
      <w:r>
        <w:t>Real-time int</w:t>
      </w:r>
      <w:r>
        <w:t>ervention system identifies and responds to financial distress signals, reducing default rates by 24%.</w:t>
      </w:r>
    </w:p>
    <w:p w:rsidR="00692EDF" w:rsidRDefault="00987CEB">
      <w:r>
        <w:t>NLP-powered sentiment analysis monitors customer communications across channels to identify satisfaction trends and emerging issues.</w:t>
      </w:r>
    </w:p>
    <w:p w:rsidR="00692EDF" w:rsidRDefault="00987CEB">
      <w:r>
        <w:t>According to DBS's i</w:t>
      </w:r>
      <w:r>
        <w:t>nnovation reports, these initiatives reduced customer acquisition costs by 33% while increasing cross-sell rates by 18% and improving customer satisfaction metrics by 27%.</w:t>
      </w:r>
    </w:p>
    <w:p w:rsidR="00692EDF" w:rsidRDefault="00987CEB">
      <w:pPr>
        <w:pStyle w:val="Heading3"/>
      </w:pPr>
      <w:r>
        <w:t>6.5 L'Oréal: AI Beauty Tech</w:t>
      </w:r>
    </w:p>
    <w:p w:rsidR="00692EDF" w:rsidRDefault="00987CEB">
      <w:r>
        <w:t>L'Oréal has pioneered AI applications in the beauty indu</w:t>
      </w:r>
      <w:r>
        <w:t>stry:</w:t>
      </w:r>
    </w:p>
    <w:p w:rsidR="00692EDF" w:rsidRDefault="00987CEB">
      <w:proofErr w:type="spellStart"/>
      <w:r>
        <w:t>ModiFace</w:t>
      </w:r>
      <w:proofErr w:type="spellEnd"/>
      <w:r>
        <w:t xml:space="preserve"> AR technology allows customers to virtually try products, reducing return rates by 38%.</w:t>
      </w:r>
    </w:p>
    <w:p w:rsidR="00692EDF" w:rsidRDefault="00987CEB">
      <w:proofErr w:type="spellStart"/>
      <w:r>
        <w:t>Perso</w:t>
      </w:r>
      <w:proofErr w:type="spellEnd"/>
      <w:r>
        <w:t xml:space="preserve"> smart device creates custom skincare formulations based on environmental data, skin analysis, and personal preferences.</w:t>
      </w:r>
    </w:p>
    <w:p w:rsidR="00692EDF" w:rsidRDefault="00987CEB">
      <w:r>
        <w:t>Shade matching algorithms a</w:t>
      </w:r>
      <w:r>
        <w:t>nalyze selfies to recommend ideal foundation colors with 96% accuracy.</w:t>
      </w:r>
    </w:p>
    <w:p w:rsidR="00692EDF" w:rsidRDefault="00987CEB">
      <w:r>
        <w:t>Ingredient recommendation engine suggests personalized formulations based on individual skin concerns and conditions.</w:t>
      </w:r>
    </w:p>
    <w:p w:rsidR="00692EDF" w:rsidRDefault="00987CEB">
      <w:r>
        <w:t>These initiatives have generated significant business impact, inclu</w:t>
      </w:r>
      <w:r>
        <w:t>ding a 65% increase in consumer engagement time, 2.5x higher conversion rates, and substantial improvements in customer loyalty metrics (L'Oréal Digital Innovation Report, 2023).</w:t>
      </w:r>
    </w:p>
    <w:p w:rsidR="00692EDF" w:rsidRDefault="00987CEB">
      <w:pPr>
        <w:pStyle w:val="Heading2"/>
      </w:pPr>
      <w:r>
        <w:t>7. AI in Advertising and Content Creation</w:t>
      </w:r>
    </w:p>
    <w:p w:rsidR="00692EDF" w:rsidRDefault="00987CEB">
      <w:r>
        <w:t>Programmatic advertising uses AI to</w:t>
      </w:r>
      <w:r>
        <w:t xml:space="preserve"> automate real-time ad bidding and placement. AI evaluates user intent, bidding context, and conversion probability to optimize ad spend across platforms. Platforms like Google Ads and Meta's Ad Manager rely heavily on AI to improve campaign performance.</w:t>
      </w:r>
    </w:p>
    <w:p w:rsidR="00692EDF" w:rsidRDefault="00987CEB">
      <w:r>
        <w:t xml:space="preserve">Generative AI tools produce ad copy, visuals, and even short-form video. GPT-4 can write ad variations, while DALL·E and </w:t>
      </w:r>
      <w:proofErr w:type="spellStart"/>
      <w:r>
        <w:t>Midjourney</w:t>
      </w:r>
      <w:proofErr w:type="spellEnd"/>
      <w:r>
        <w:t xml:space="preserve"> generate high-quality graphics. AI also enhances content personalization by adapting tone and structure to individual prefer</w:t>
      </w:r>
      <w:r>
        <w:t>ences.</w:t>
      </w:r>
    </w:p>
    <w:p w:rsidR="00692EDF" w:rsidRDefault="00987CEB">
      <w:r>
        <w:t>AI-assisted A/B testing further accelerates iteration. Marketers can now test dozens of creative combinations and adjust instantly based on predictive performance analytics.</w:t>
      </w:r>
    </w:p>
    <w:p w:rsidR="00692EDF" w:rsidRDefault="00987CEB">
      <w:pPr>
        <w:pStyle w:val="Heading3"/>
      </w:pPr>
      <w:r>
        <w:t>7.1 Programmatic Advertising Evolution</w:t>
      </w:r>
    </w:p>
    <w:p w:rsidR="00692EDF" w:rsidRDefault="00987CEB">
      <w:r>
        <w:t>Programmatic advertising has evolved</w:t>
      </w:r>
      <w:r>
        <w:t xml:space="preserve"> from simple real-time bidding to sophisticated, AI-driven ecosystems:</w:t>
      </w:r>
    </w:p>
    <w:p w:rsidR="00692EDF" w:rsidRDefault="00987CEB">
      <w:r>
        <w:t>Predictive bidding algorithms calculate optimal bid amounts based on conversion probability and lifetime value models.</w:t>
      </w:r>
    </w:p>
    <w:p w:rsidR="00692EDF" w:rsidRDefault="00987CEB">
      <w:r>
        <w:t>Contextual understanding systems analyze website content to determ</w:t>
      </w:r>
      <w:r>
        <w:t>ine brand safety and relevance beyond keyword matching.</w:t>
      </w:r>
    </w:p>
    <w:p w:rsidR="00692EDF" w:rsidRDefault="00987CEB">
      <w:r>
        <w:t>Creative optimization automatically tests and refines ad elements based on performance data.</w:t>
      </w:r>
    </w:p>
    <w:p w:rsidR="00692EDF" w:rsidRDefault="00987CEB">
      <w:r>
        <w:t>Cross-channel attribution tracks user journeys across devices and platforms to optimize media allocation.</w:t>
      </w:r>
    </w:p>
    <w:p w:rsidR="00692EDF" w:rsidRDefault="00987CEB">
      <w:r>
        <w:t>Advanced programmatic systems now incorporate privacy-preserving techniques like federated learning and differential privacy to maintain effectiveness in cookie-restricted environments. Research by Programmatic Advertising Institute (2024) shows that AI-op</w:t>
      </w:r>
      <w:r>
        <w:t>timized campaigns achieve 37% higher return on ad spend compared to traditional approaches.</w:t>
      </w:r>
    </w:p>
    <w:p w:rsidR="00692EDF" w:rsidRDefault="00987CEB">
      <w:pPr>
        <w:pStyle w:val="Heading3"/>
      </w:pPr>
      <w:r>
        <w:t>7.2 Generative AI in Marketing Content</w:t>
      </w:r>
    </w:p>
    <w:p w:rsidR="00692EDF" w:rsidRDefault="00987CEB">
      <w:r>
        <w:t>Generative AI has transformed content production workflows:</w:t>
      </w:r>
    </w:p>
    <w:p w:rsidR="00692EDF" w:rsidRDefault="00987CEB">
      <w:r>
        <w:t>Multivariate content generation creates dozens or hundreds of var</w:t>
      </w:r>
      <w:r>
        <w:t>iations tailored to specific segments.</w:t>
      </w:r>
    </w:p>
    <w:p w:rsidR="00692EDF" w:rsidRDefault="00987CEB">
      <w:r>
        <w:t>Automated localization adapts content for different markets while preserving brand voice and marketing intent.</w:t>
      </w:r>
    </w:p>
    <w:p w:rsidR="00692EDF" w:rsidRDefault="00987CEB">
      <w:r>
        <w:t>Dynamic asset creation produces personalized creative elements based on user attributes and contexts.</w:t>
      </w:r>
    </w:p>
    <w:p w:rsidR="00692EDF" w:rsidRDefault="00987CEB">
      <w:r>
        <w:t>Cont</w:t>
      </w:r>
      <w:r>
        <w:t>ent repurposing automatically transforms long-form content into social posts, email campaigns, and other formats.</w:t>
      </w:r>
    </w:p>
    <w:p w:rsidR="00692EDF" w:rsidRDefault="00987CEB">
      <w:r>
        <w:lastRenderedPageBreak/>
        <w:t>Leading organizations have established integrated content creation ecosystems that combine human creativity with AI augmentation. According to</w:t>
      </w:r>
      <w:r>
        <w:t xml:space="preserve"> Forrester (2024), these hybrid approaches reduce content production costs by 35-60% while improving performance metrics by 25-40%.</w:t>
      </w:r>
    </w:p>
    <w:p w:rsidR="00692EDF" w:rsidRDefault="00987CEB">
      <w:pPr>
        <w:pStyle w:val="Heading3"/>
      </w:pPr>
      <w:r>
        <w:t>7.3 Conversational Marketing</w:t>
      </w:r>
    </w:p>
    <w:p w:rsidR="00692EDF" w:rsidRDefault="00987CEB">
      <w:r>
        <w:t>AI has enabled true conversational marketing at scale:</w:t>
      </w:r>
    </w:p>
    <w:p w:rsidR="00692EDF" w:rsidRDefault="00987CEB">
      <w:r>
        <w:t>Intelligent chatbots handle complex cust</w:t>
      </w:r>
      <w:r>
        <w:t>omer inquiries and guide purchasing decisions through natural dialogue.</w:t>
      </w:r>
    </w:p>
    <w:p w:rsidR="00692EDF" w:rsidRDefault="00987CEB">
      <w:r>
        <w:t>Voice assistants provide branded experiences through smart speakers and voice-enabled devices.</w:t>
      </w:r>
    </w:p>
    <w:p w:rsidR="00692EDF" w:rsidRDefault="00987CEB">
      <w:r>
        <w:t>Messaging apps deliver personalized marketing communications through platforms like Whats</w:t>
      </w:r>
      <w:r>
        <w:t>App and Facebook Messenger.</w:t>
      </w:r>
    </w:p>
    <w:p w:rsidR="00692EDF" w:rsidRDefault="00987CEB">
      <w:r>
        <w:t>Interactive voice response (IVR) systems use natural language understanding to improve customer experiences.</w:t>
      </w:r>
    </w:p>
    <w:p w:rsidR="00692EDF" w:rsidRDefault="00987CEB">
      <w:r>
        <w:t>These conversational interfaces generate rich behavioral data that further improves personalization capabilities. Resea</w:t>
      </w:r>
      <w:r>
        <w:t>rch by Conversational Commerce Consortium (2023) indicates that AI-powered conversational marketing increases conversion rates by 29% and customer satisfaction by 35% compared to traditional digital channels.</w:t>
      </w:r>
    </w:p>
    <w:p w:rsidR="00692EDF" w:rsidRDefault="00987CEB">
      <w:pPr>
        <w:pStyle w:val="Heading3"/>
      </w:pPr>
      <w:r>
        <w:t>7.4 Dynamic Creative Optimization</w:t>
      </w:r>
    </w:p>
    <w:p w:rsidR="00692EDF" w:rsidRDefault="00987CEB">
      <w:r>
        <w:t>AI-powered Dy</w:t>
      </w:r>
      <w:r>
        <w:t>namic Creative Optimization (DCO) represents a leap forward in advertising personalization:</w:t>
      </w:r>
    </w:p>
    <w:p w:rsidR="00692EDF" w:rsidRDefault="00987CEB">
      <w:r>
        <w:t>Real-time asset assembly combines creative elements based on user attributes and context.</w:t>
      </w:r>
    </w:p>
    <w:p w:rsidR="00692EDF" w:rsidRDefault="00987CEB">
      <w:r>
        <w:t xml:space="preserve">Multivariate testing automatically identifies highest-performing creative </w:t>
      </w:r>
      <w:r>
        <w:t>combinations.</w:t>
      </w:r>
    </w:p>
    <w:p w:rsidR="00692EDF" w:rsidRDefault="00987CEB">
      <w:r>
        <w:t>Emotional response prediction forecasts engagement based on creative elements and audience characteristics.</w:t>
      </w:r>
    </w:p>
    <w:p w:rsidR="00692EDF" w:rsidRDefault="00987CEB">
      <w:r>
        <w:t>Cross-channel consistency ensures unified messaging while optimizing for channel-specific requirements.</w:t>
      </w:r>
    </w:p>
    <w:p w:rsidR="00692EDF" w:rsidRDefault="00987CEB">
      <w:r>
        <w:t xml:space="preserve">According to research by </w:t>
      </w:r>
      <w:r>
        <w:t>Creative Intelligence Forum (2024), DCO campaigns outperform static campaigns by 32-48% across key performance indicators while reducing creative production costs by 40-60%.</w:t>
      </w:r>
    </w:p>
    <w:p w:rsidR="00692EDF" w:rsidRDefault="00987CEB">
      <w:pPr>
        <w:pStyle w:val="Heading2"/>
      </w:pPr>
      <w:r>
        <w:t>8. Ethics, Bias, and Regulation</w:t>
      </w:r>
    </w:p>
    <w:p w:rsidR="00692EDF" w:rsidRDefault="00987CEB">
      <w:r>
        <w:t>AI introduces ethical challenges, including algori</w:t>
      </w:r>
      <w:r>
        <w:t>thmic bias, data privacy violations, and a lack of transparency. Biased training data can perpetuate discrimination in targeting, while opaque algorithms reduce accountability. GDPR and the EU AI Act require transparency, data minimization, and the right t</w:t>
      </w:r>
      <w:r>
        <w:t>o human review of algorithmic decisions.</w:t>
      </w:r>
    </w:p>
    <w:p w:rsidR="00692EDF" w:rsidRDefault="00987CEB">
      <w:r>
        <w:t>Marketers must implement fairness audits, consent mechanisms, and explainable AI (XAI) systems. Ethical frameworks now encourage responsible model training, bias mitigation, and documentation of AI decision paths. T</w:t>
      </w:r>
      <w:r>
        <w:t>hese practices ensure regulatory compliance and maintain user trust.</w:t>
      </w:r>
    </w:p>
    <w:p w:rsidR="00692EDF" w:rsidRDefault="00987CEB">
      <w:pPr>
        <w:pStyle w:val="Heading3"/>
      </w:pPr>
      <w:r>
        <w:t>8.1 Algorithmic Bias in Marketing</w:t>
      </w:r>
    </w:p>
    <w:p w:rsidR="00692EDF" w:rsidRDefault="00987CEB">
      <w:r>
        <w:t>Marketing AI systems can perpetuate or amplify biases in several ways:</w:t>
      </w:r>
    </w:p>
    <w:p w:rsidR="00692EDF" w:rsidRDefault="00987CEB">
      <w:r>
        <w:t>Training data bias occurs when historical data contains discriminatory patterns th</w:t>
      </w:r>
      <w:r>
        <w:t>at algorithms then learn and replicate.</w:t>
      </w:r>
    </w:p>
    <w:p w:rsidR="00692EDF" w:rsidRDefault="00987CEB">
      <w:r>
        <w:t>Feature selection bias happens when models use variables that correlate with protected characteristics.</w:t>
      </w:r>
    </w:p>
    <w:p w:rsidR="00692EDF" w:rsidRDefault="00987CEB">
      <w:r>
        <w:t>Optimization bias emerges when algorithms optimize for short-term metrics at the expense of fairness or long-ter</w:t>
      </w:r>
      <w:r>
        <w:t>m value.</w:t>
      </w:r>
    </w:p>
    <w:p w:rsidR="00692EDF" w:rsidRDefault="00987CEB">
      <w:r>
        <w:t>Feedback loop bias reinforces initial biases through selective data collection from successful targeting.</w:t>
      </w:r>
    </w:p>
    <w:p w:rsidR="00692EDF" w:rsidRDefault="00987CEB">
      <w:r>
        <w:t>Research by the AI Ethics Institute (2023) found that uncorrected marketing algorithms can create opportunity disparities ranging from 18-62%</w:t>
      </w:r>
      <w:r>
        <w:t xml:space="preserve"> across demographic groups. Leading organizations now implement regular bias audits and fairness metrics into their AI governance frameworks.</w:t>
      </w:r>
    </w:p>
    <w:p w:rsidR="00692EDF" w:rsidRDefault="00987CEB">
      <w:pPr>
        <w:pStyle w:val="Heading3"/>
      </w:pPr>
      <w:r>
        <w:t>8.2 Regulatory Landscape</w:t>
      </w:r>
    </w:p>
    <w:p w:rsidR="00692EDF" w:rsidRDefault="00987CEB">
      <w:r>
        <w:t>The regulatory environment for AI in marketing continues to evolve:</w:t>
      </w:r>
    </w:p>
    <w:p w:rsidR="00692EDF" w:rsidRDefault="00987CEB">
      <w:r>
        <w:t>General Data Protecti</w:t>
      </w:r>
      <w:r>
        <w:t>on Regulation (GDPR) establishes requirements for consent, data minimization, and algorithmic transparency in the EU.</w:t>
      </w:r>
    </w:p>
    <w:p w:rsidR="00692EDF" w:rsidRDefault="00987CEB">
      <w:r>
        <w:t>California Consumer Privacy Act (CCPA) and California Privacy Rights Act (CPRA) create similar protections for California residents.</w:t>
      </w:r>
    </w:p>
    <w:p w:rsidR="00692EDF" w:rsidRDefault="00987CEB">
      <w:r>
        <w:t>EU AI</w:t>
      </w:r>
      <w:r>
        <w:t xml:space="preserve"> Act classifies marketing applications as "limited risk" systems requiring transparency disclosures and human oversight.</w:t>
      </w:r>
    </w:p>
    <w:p w:rsidR="00692EDF" w:rsidRDefault="00987CEB">
      <w:r>
        <w:t>Federal Trade Commission (FTC) guidance on AI requires substantiation of claims and prohibits unfair or deceptive practices.</w:t>
      </w:r>
    </w:p>
    <w:p w:rsidR="00692EDF" w:rsidRDefault="00987CEB">
      <w:r>
        <w:t>Compliance</w:t>
      </w:r>
      <w:r>
        <w:t xml:space="preserve"> requirements vary by jurisdiction but generally include consent management, data minimization, algorithm documentation, and human oversight mechanisms. According to PwC's Digital Regulation Survey (2024), organizations implementing comprehensive AI govern</w:t>
      </w:r>
      <w:r>
        <w:t>ance frameworks experience 35% fewer regulatory incidents.</w:t>
      </w:r>
    </w:p>
    <w:p w:rsidR="00692EDF" w:rsidRDefault="00987CEB">
      <w:pPr>
        <w:pStyle w:val="Heading3"/>
      </w:pPr>
      <w:r>
        <w:t>8.3 Ethical Frameworks and Best Practices</w:t>
      </w:r>
    </w:p>
    <w:p w:rsidR="00692EDF" w:rsidRDefault="00987CEB">
      <w:r>
        <w:t>Leading organizations have established ethical frameworks for AI marketing:</w:t>
      </w:r>
    </w:p>
    <w:p w:rsidR="00692EDF" w:rsidRDefault="00987CEB">
      <w:r>
        <w:t>Responsible AI committees with cross-functional representation establish polici</w:t>
      </w:r>
      <w:r>
        <w:t>es and review high-risk applications.</w:t>
      </w:r>
    </w:p>
    <w:p w:rsidR="00692EDF" w:rsidRDefault="00987CEB">
      <w:r>
        <w:t>Bias detection and mitigation techniques identify and address algorithmic discrimination.</w:t>
      </w:r>
    </w:p>
    <w:p w:rsidR="00692EDF" w:rsidRDefault="00987CEB">
      <w:r>
        <w:t>Explainable AI (XAI) protocols ensure marketing decisions can be interpreted and justified.</w:t>
      </w:r>
    </w:p>
    <w:p w:rsidR="00692EDF" w:rsidRDefault="00987CEB">
      <w:r>
        <w:t>Privacy-preserving techniques like d</w:t>
      </w:r>
      <w:r>
        <w:t>ifferential privacy and federated learning protect individual data while maintaining analytical capabilities.</w:t>
      </w:r>
    </w:p>
    <w:p w:rsidR="00692EDF" w:rsidRDefault="00987CEB">
      <w:r>
        <w:t>Human-in-the-loop systems require human review for high-stakes decisions and edge cases.</w:t>
      </w:r>
    </w:p>
    <w:p w:rsidR="00692EDF" w:rsidRDefault="00987CEB">
      <w:r>
        <w:t>Research by MIT's AI Ethics Initiative (2023) demonstrate</w:t>
      </w:r>
      <w:r>
        <w:t>s that organizations with robust ethical AI frameworks achieve 28% higher customer trust scores and 23% better retention metrics compared to those without such frameworks.</w:t>
      </w:r>
    </w:p>
    <w:p w:rsidR="00692EDF" w:rsidRDefault="00987CEB">
      <w:pPr>
        <w:pStyle w:val="Heading2"/>
      </w:pPr>
      <w:r>
        <w:t>9. Future Trends</w:t>
      </w:r>
    </w:p>
    <w:p w:rsidR="00692EDF" w:rsidRDefault="00987CEB">
      <w:r>
        <w:t xml:space="preserve">AI in marketing is moving toward immersive, real-time experiences </w:t>
      </w:r>
      <w:r>
        <w:t>powered by multimodal AI. Key trends include:</w:t>
      </w:r>
    </w:p>
    <w:p w:rsidR="00692EDF" w:rsidRDefault="00987CEB">
      <w:pPr>
        <w:pStyle w:val="Heading3"/>
      </w:pPr>
      <w:r>
        <w:t>9.1 Conversational Commerce and Virtual Agents</w:t>
      </w:r>
    </w:p>
    <w:p w:rsidR="00692EDF" w:rsidRDefault="00987CEB">
      <w:r>
        <w:t>Intelligent virtual agents will increasingly manage complete customer journeys:</w:t>
      </w:r>
    </w:p>
    <w:p w:rsidR="00692EDF" w:rsidRDefault="00987CEB">
      <w:r>
        <w:t xml:space="preserve">Multimodal conversational AI will integrate text, voice, and visual inputs and </w:t>
      </w:r>
      <w:r>
        <w:t>outputs for more natural interactions.</w:t>
      </w:r>
    </w:p>
    <w:p w:rsidR="00692EDF" w:rsidRDefault="00987CEB">
      <w:r>
        <w:lastRenderedPageBreak/>
        <w:t>Emotional intelligence capabilities will detect and respond appropriately to customer sentiment.</w:t>
      </w:r>
    </w:p>
    <w:p w:rsidR="00692EDF" w:rsidRDefault="00987CEB">
      <w:r>
        <w:t>Autonomous agents will handle complex decision trees and negotiate within defined parameters.</w:t>
      </w:r>
    </w:p>
    <w:p w:rsidR="00692EDF" w:rsidRDefault="00987CEB">
      <w:r>
        <w:t>Persistent memory will ena</w:t>
      </w:r>
      <w:r>
        <w:t>ble continuity across sessions and channels.</w:t>
      </w:r>
    </w:p>
    <w:p w:rsidR="00692EDF" w:rsidRDefault="00987CEB">
      <w:r>
        <w:t>According to Gartner (2024), by 2027, virtual agents will handle 50% of customer interactions without human intervention while maintaining equal or higher satisfaction scores.</w:t>
      </w:r>
    </w:p>
    <w:p w:rsidR="00692EDF" w:rsidRDefault="00987CEB">
      <w:pPr>
        <w:pStyle w:val="Heading3"/>
      </w:pPr>
      <w:r>
        <w:t>9.2 Voice and Visual Search Optimiz</w:t>
      </w:r>
      <w:r>
        <w:t>ation</w:t>
      </w:r>
    </w:p>
    <w:p w:rsidR="00692EDF" w:rsidRDefault="00987CEB">
      <w:r>
        <w:t>Search interfaces are rapidly evolving beyond text:</w:t>
      </w:r>
    </w:p>
    <w:p w:rsidR="00692EDF" w:rsidRDefault="00987CEB">
      <w:r>
        <w:t>Voice-optimized content structured for natural language queries across smart speakers and voice assistants.</w:t>
      </w:r>
    </w:p>
    <w:p w:rsidR="00692EDF" w:rsidRDefault="00987CEB">
      <w:r>
        <w:t xml:space="preserve">Visual search capabilities allowing consumers to find products through images rather than </w:t>
      </w:r>
      <w:r>
        <w:t>keywords.</w:t>
      </w:r>
    </w:p>
    <w:p w:rsidR="00692EDF" w:rsidRDefault="00987CEB">
      <w:r>
        <w:t>Multimodal search experiences combining text, voice, and visual inputs.</w:t>
      </w:r>
    </w:p>
    <w:p w:rsidR="00692EDF" w:rsidRDefault="00987CEB">
      <w:r>
        <w:t>Ambient computing interfaces that reduce friction in search and discovery.</w:t>
      </w:r>
    </w:p>
    <w:p w:rsidR="00692EDF" w:rsidRDefault="00987CEB">
      <w:r>
        <w:t>Research by Search Evolution Consortium (2024) indicates that organizations optimizing for multimod</w:t>
      </w:r>
      <w:r>
        <w:t>al search achieve 43% higher organic discovery rates and 27% improved conversion from search.</w:t>
      </w:r>
    </w:p>
    <w:p w:rsidR="00692EDF" w:rsidRDefault="00987CEB">
      <w:pPr>
        <w:pStyle w:val="Heading3"/>
      </w:pPr>
      <w:r>
        <w:t>9.3 Immersive Marketing Experiences</w:t>
      </w:r>
    </w:p>
    <w:p w:rsidR="00692EDF" w:rsidRDefault="00987CEB">
      <w:r>
        <w:t>Extended reality (XR) technologies combined with AI will create unprecedented immersive experiences:</w:t>
      </w:r>
    </w:p>
    <w:p w:rsidR="00692EDF" w:rsidRDefault="00987CEB">
      <w:r>
        <w:t>AI-generated virtual envi</w:t>
      </w:r>
      <w:r>
        <w:t>ronments customized to individual preferences and behaviors.</w:t>
      </w:r>
    </w:p>
    <w:p w:rsidR="00692EDF" w:rsidRDefault="00987CEB">
      <w:r>
        <w:t>Digital twins for virtual product testing and demonstration.</w:t>
      </w:r>
    </w:p>
    <w:p w:rsidR="00692EDF" w:rsidRDefault="00987CEB">
      <w:r>
        <w:t>Spatial computing interfaces that blend digital and physical experiences.</w:t>
      </w:r>
    </w:p>
    <w:p w:rsidR="00692EDF" w:rsidRDefault="00987CEB">
      <w:r>
        <w:t>Synthetic media experiences with realistic virtual humans as</w:t>
      </w:r>
      <w:r>
        <w:t xml:space="preserve"> brand representatives.</w:t>
      </w:r>
    </w:p>
    <w:p w:rsidR="00692EDF" w:rsidRDefault="00987CEB">
      <w:r>
        <w:t>Early adopters of these technologies report 58% higher engagement metrics and 45% improved brand recall compared to traditional digital experiences (Immersive Marketing Alliance, 2024).</w:t>
      </w:r>
    </w:p>
    <w:p w:rsidR="00692EDF" w:rsidRDefault="00987CEB">
      <w:pPr>
        <w:pStyle w:val="Heading3"/>
      </w:pPr>
      <w:r>
        <w:t>9.4 Hyper-Personalization at Scale</w:t>
      </w:r>
    </w:p>
    <w:p w:rsidR="00692EDF" w:rsidRDefault="00987CEB">
      <w:r>
        <w:t>Next-genera</w:t>
      </w:r>
      <w:r>
        <w:t>tion personalization will operate at unprecedented levels of granularity:</w:t>
      </w:r>
    </w:p>
    <w:p w:rsidR="00692EDF" w:rsidRDefault="00987CEB">
      <w:r>
        <w:t>Real-time context adaptation adjusting experiences based on immediate environmental and behavioral signals.</w:t>
      </w:r>
    </w:p>
    <w:p w:rsidR="00692EDF" w:rsidRDefault="00987CEB">
      <w:r>
        <w:t>Emotional response optimization tailoring content to evoke specific emotio</w:t>
      </w:r>
      <w:r>
        <w:t>nal states.</w:t>
      </w:r>
    </w:p>
    <w:p w:rsidR="00692EDF" w:rsidRDefault="00987CEB">
      <w:r>
        <w:t>Multivariate personalization optimizing dozens or hundreds of variables simultaneously.</w:t>
      </w:r>
    </w:p>
    <w:p w:rsidR="00692EDF" w:rsidRDefault="00987CEB">
      <w:r>
        <w:t>Cross-device experience continuity maintaining coherent journeys across an expanding ecosystem of touchpoints.</w:t>
      </w:r>
    </w:p>
    <w:p w:rsidR="00692EDF" w:rsidRDefault="00987CEB">
      <w:r>
        <w:t>Research by Dynamic Experience Lab (2024) sug</w:t>
      </w:r>
      <w:r>
        <w:t>gests these capabilities will improve engagement metrics by 50-70% compared to current personalization approaches.</w:t>
      </w:r>
    </w:p>
    <w:p w:rsidR="00692EDF" w:rsidRDefault="00987CEB">
      <w:pPr>
        <w:pStyle w:val="Heading3"/>
      </w:pPr>
      <w:r>
        <w:t>9.5 Explainable AI Models</w:t>
      </w:r>
    </w:p>
    <w:p w:rsidR="00692EDF" w:rsidRDefault="00987CEB">
      <w:r>
        <w:t xml:space="preserve">As AI systems gain complexity, </w:t>
      </w:r>
      <w:proofErr w:type="spellStart"/>
      <w:r>
        <w:t>explainability</w:t>
      </w:r>
      <w:proofErr w:type="spellEnd"/>
      <w:r>
        <w:t xml:space="preserve"> becomes crucial:</w:t>
      </w:r>
    </w:p>
    <w:p w:rsidR="00692EDF" w:rsidRDefault="00987CEB">
      <w:r>
        <w:t xml:space="preserve">Transparent decision frameworks provide marketers </w:t>
      </w:r>
      <w:r>
        <w:t>with clear rationales for AI recommendations.</w:t>
      </w:r>
    </w:p>
    <w:p w:rsidR="00692EDF" w:rsidRDefault="00987CEB">
      <w:r>
        <w:t>Confidence scoring indicates reliability of predictions and identifies edge cases requiring human review.</w:t>
      </w:r>
    </w:p>
    <w:p w:rsidR="00692EDF" w:rsidRDefault="00987CEB">
      <w:r>
        <w:t>Natural language explanations translate complex algorithmic decisions into understandable terms.</w:t>
      </w:r>
    </w:p>
    <w:p w:rsidR="00692EDF" w:rsidRDefault="00987CEB">
      <w:r>
        <w:t>Decisio</w:t>
      </w:r>
      <w:r>
        <w:t>n audit trails document the factors influencing marketing actions.</w:t>
      </w:r>
    </w:p>
    <w:p w:rsidR="00692EDF" w:rsidRDefault="00987CEB">
      <w:r>
        <w:t>Organizations implementing explainable AI frameworks report 38% higher marketing team adoption rates and 42% improved strategic decision quality (Marketing AI Institute, 2024).</w:t>
      </w:r>
    </w:p>
    <w:p w:rsidR="00692EDF" w:rsidRDefault="00987CEB">
      <w:pPr>
        <w:pStyle w:val="Heading3"/>
      </w:pPr>
      <w:r>
        <w:t>9.6 Privacy-</w:t>
      </w:r>
      <w:r>
        <w:t>Preserving AI</w:t>
      </w:r>
    </w:p>
    <w:p w:rsidR="00692EDF" w:rsidRDefault="00987CEB">
      <w:r>
        <w:t>As privacy regulations tighten, new approaches will maintain marketing effectiveness:</w:t>
      </w:r>
    </w:p>
    <w:p w:rsidR="00692EDF" w:rsidRDefault="00987CEB">
      <w:r>
        <w:t>Federated learning trains algorithms across decentralized devices without centralizing sensitive data.</w:t>
      </w:r>
    </w:p>
    <w:p w:rsidR="00692EDF" w:rsidRDefault="00987CEB">
      <w:r>
        <w:t>Synthetic data generation creates training datasets t</w:t>
      </w:r>
      <w:r>
        <w:t>hat preserve statistical properties without exposing individual information.</w:t>
      </w:r>
    </w:p>
    <w:p w:rsidR="00692EDF" w:rsidRDefault="00987CEB">
      <w:r>
        <w:t>Zero-party data strategies incentivize explicit data sharing through value exchange.</w:t>
      </w:r>
    </w:p>
    <w:p w:rsidR="00692EDF" w:rsidRDefault="00987CEB">
      <w:r>
        <w:t>Edge computing architectures process sensitive data locally rather than in the cloud.</w:t>
      </w:r>
    </w:p>
    <w:p w:rsidR="00692EDF" w:rsidRDefault="00987CEB">
      <w:r>
        <w:t>These ap</w:t>
      </w:r>
      <w:r>
        <w:t>proaches will help organizations maintain personalization capabilities in increasingly privacy-conscious environments.</w:t>
      </w:r>
    </w:p>
    <w:p w:rsidR="00692EDF" w:rsidRDefault="00987CEB">
      <w:pPr>
        <w:pStyle w:val="Heading3"/>
      </w:pPr>
      <w:r>
        <w:t>9.7 Environmental Considerations</w:t>
      </w:r>
    </w:p>
    <w:p w:rsidR="00692EDF" w:rsidRDefault="00987CEB">
      <w:r>
        <w:t>Sustainability concerns will influence AI marketing strategies:</w:t>
      </w:r>
    </w:p>
    <w:p w:rsidR="00692EDF" w:rsidRDefault="00987CEB">
      <w:r>
        <w:t>Energy-efficient algorithms optimized to</w:t>
      </w:r>
      <w:r>
        <w:t xml:space="preserve"> reduce computational requirements.</w:t>
      </w:r>
    </w:p>
    <w:p w:rsidR="00692EDF" w:rsidRDefault="00987CEB">
      <w:r>
        <w:t>Carbon footprint tracking for AI training and inference operations.</w:t>
      </w:r>
    </w:p>
    <w:p w:rsidR="00692EDF" w:rsidRDefault="00987CEB">
      <w:r>
        <w:t>Green computing partnerships with environmentally responsible cloud providers.</w:t>
      </w:r>
    </w:p>
    <w:p w:rsidR="00692EDF" w:rsidRDefault="00987CEB">
      <w:r>
        <w:t>Optimization for sustainable consumer behavior through nudges and incenti</w:t>
      </w:r>
      <w:r>
        <w:t>ves.</w:t>
      </w:r>
    </w:p>
    <w:p w:rsidR="00692EDF" w:rsidRDefault="00987CEB">
      <w:r>
        <w:t>According to Sustainable AI Coalition (2024), organizations implementing green AI frameworks reduce computational energy requirements by 35-60% while maintaining performance standards.</w:t>
      </w:r>
    </w:p>
    <w:p w:rsidR="00692EDF" w:rsidRDefault="00987CEB">
      <w:pPr>
        <w:pStyle w:val="Heading2"/>
      </w:pPr>
      <w:r>
        <w:t>10. Conclusion</w:t>
      </w:r>
    </w:p>
    <w:p w:rsidR="00692EDF" w:rsidRDefault="00987CEB">
      <w:r>
        <w:t xml:space="preserve">The integration of AI into digital marketing </w:t>
      </w:r>
      <w:r>
        <w:t>represents a fundamental transformation rather than an incremental advancement. This paper has explored how machine learning, natural language processing, computer vision, and generative AI are reshaping every aspect of customer engagement. From personaliz</w:t>
      </w:r>
      <w:r>
        <w:t>ation and predictive analytics to advertising optimization and content creation, AI capabilities are redefining what's possible in marketing.</w:t>
      </w:r>
    </w:p>
    <w:p w:rsidR="00692EDF" w:rsidRDefault="00987CEB">
      <w:r>
        <w:t>Key findings from this research include:</w:t>
      </w:r>
    </w:p>
    <w:p w:rsidR="00692EDF" w:rsidRDefault="00987CEB">
      <w:r>
        <w:t>AI-driven personalization delivers measurable improvements in engagement,</w:t>
      </w:r>
      <w:r>
        <w:t xml:space="preserve"> conversion, and customer satisfaction metrics across industries and applications.</w:t>
      </w:r>
    </w:p>
    <w:p w:rsidR="00692EDF" w:rsidRDefault="00987CEB">
      <w:r>
        <w:t>Predictive analytics capabilities enable proactive marketing interventions and more efficient resource allocation.</w:t>
      </w:r>
    </w:p>
    <w:p w:rsidR="00692EDF" w:rsidRDefault="00987CEB">
      <w:r>
        <w:t xml:space="preserve">Generative AI dramatically accelerates content production </w:t>
      </w:r>
      <w:r>
        <w:t>while enabling levels of customization previously impossible at scale.</w:t>
      </w:r>
    </w:p>
    <w:p w:rsidR="00692EDF" w:rsidRDefault="00987CEB">
      <w:r>
        <w:t>Ethical considerations and regulatory compliance must be integrated into AI marketing strategies from inception.</w:t>
      </w:r>
    </w:p>
    <w:p w:rsidR="00692EDF" w:rsidRDefault="00987CEB">
      <w:r>
        <w:lastRenderedPageBreak/>
        <w:t>The future marketing landscape will feature increasingly immersive, conv</w:t>
      </w:r>
      <w:r>
        <w:t>ersational, and context-aware experiences powered by multimodal AI systems.</w:t>
      </w:r>
    </w:p>
    <w:p w:rsidR="00692EDF" w:rsidRDefault="00987CEB">
      <w:r>
        <w:t>Organizations seeking to capitalize on these opportunities should establish clear AI governance frameworks, invest in data infrastructure, develop cross-functional expertise, and c</w:t>
      </w:r>
      <w:r>
        <w:t>reate iterative implementation roadmaps. Most importantly, they should maintain a human-centered approach that uses AI to enhance rather than replace meaningful customer relationships.</w:t>
      </w:r>
    </w:p>
    <w:p w:rsidR="00692EDF" w:rsidRDefault="00987CEB">
      <w:r>
        <w:t>As AI continues to evolve, marketers face both unprecedented opportunit</w:t>
      </w:r>
      <w:r>
        <w:t>ies and significant challenges. Those who successfully balance technological innovation with ethical considerations will create sustainable competitive advantages in an increasingly digital marketplace.</w:t>
      </w:r>
    </w:p>
    <w:p w:rsidR="00692EDF" w:rsidRDefault="00692EDF"/>
    <w:p w:rsidR="00692EDF" w:rsidRDefault="00692EDF"/>
    <w:p w:rsidR="00692EDF" w:rsidRDefault="00987CEB">
      <w:pPr>
        <w:pStyle w:val="Heading2"/>
      </w:pPr>
      <w:r>
        <w:t>References</w:t>
      </w:r>
    </w:p>
    <w:p w:rsidR="00692EDF" w:rsidRDefault="00987CEB">
      <w:r>
        <w:t xml:space="preserve">Adobe Digital Insights. (2024). Digital </w:t>
      </w:r>
      <w:r>
        <w:t>Experience Benchmark Report. Adobe Systems Inc.</w:t>
      </w:r>
    </w:p>
    <w:p w:rsidR="00692EDF" w:rsidRDefault="00987CEB">
      <w:r>
        <w:t>AI Ethics Institute. (2023). Algorithmic Fairness in Marketing: Assessment Framework and Case Studies. AI Ethics Institute Press.</w:t>
      </w:r>
    </w:p>
    <w:p w:rsidR="00692EDF" w:rsidRDefault="00987CEB">
      <w:r>
        <w:t xml:space="preserve">Bag, S., Srivastava, G., Bashir, M.M.A., Kumari, S., </w:t>
      </w:r>
      <w:proofErr w:type="spellStart"/>
      <w:r>
        <w:t>Giannakis</w:t>
      </w:r>
      <w:proofErr w:type="spellEnd"/>
      <w:r>
        <w:t>, M. and Chowdhu</w:t>
      </w:r>
      <w:r>
        <w:t>ry, A.H., 2022. Journey of customers in this digital era: Understanding the role of artificial intelligence technologies in user engagement and conversion. Benchmarking: An International Journal, 29(7), pp.2074-2098.</w:t>
      </w:r>
    </w:p>
    <w:p w:rsidR="00692EDF" w:rsidRDefault="00987CEB">
      <w:r>
        <w:t>Chaffey, D. (2023). Digital Marketing E</w:t>
      </w:r>
      <w:r>
        <w:t>xcellence: Planning, Optimizing and Integrating Online Marketing. Routledge.</w:t>
      </w:r>
    </w:p>
    <w:p w:rsidR="00692EDF" w:rsidRDefault="00987CEB">
      <w:r>
        <w:t>Conversational Commerce Consortium. (2023). State of Conversational AI in Retail and E-commerce. CCC Publications.</w:t>
      </w:r>
    </w:p>
    <w:p w:rsidR="00692EDF" w:rsidRDefault="00987CEB">
      <w:r>
        <w:t>Creative Intelligence Forum. (2024). Dynamic Creative Optimizati</w:t>
      </w:r>
      <w:r>
        <w:t>on: Performance Analysis and Best Practices. CIF Research.</w:t>
      </w:r>
    </w:p>
    <w:p w:rsidR="00692EDF" w:rsidRDefault="00987CEB">
      <w:r>
        <w:t>DBS Bank. (2023). Digital Transformation in Financial Services: AI Implementation Case Study. DBS Innovation Reports.</w:t>
      </w:r>
    </w:p>
    <w:p w:rsidR="00692EDF" w:rsidRDefault="00987CEB">
      <w:r>
        <w:t>Dynamic Experience Lab. (2024). Next-Generation Personalization: Technologies a</w:t>
      </w:r>
      <w:r>
        <w:t>nd Outcomes. DEL Publishing.</w:t>
      </w:r>
    </w:p>
    <w:p w:rsidR="00692EDF" w:rsidRDefault="00987CEB">
      <w:r>
        <w:t>Forrester Research. (2023). The Total Economic Impact of AR in Retail. Forrester Research, Inc.</w:t>
      </w:r>
    </w:p>
    <w:p w:rsidR="00692EDF" w:rsidRDefault="00987CEB">
      <w:r>
        <w:t>Forrester Research. (2024). AI Content Production: ROI Analysis and Implementation Guide. Forrester Research, Inc.</w:t>
      </w:r>
    </w:p>
    <w:p w:rsidR="00692EDF" w:rsidRDefault="00987CEB">
      <w:r>
        <w:t>Gartner. (2024).</w:t>
      </w:r>
      <w:r>
        <w:t xml:space="preserve"> Magic Quadrant for Marketing Artificial Intelligence Platforms. Gartner, Inc.</w:t>
      </w:r>
    </w:p>
    <w:p w:rsidR="00692EDF" w:rsidRDefault="00987CEB">
      <w:r>
        <w:t>Immersive Marketing Alliance. (2024). XR Marketing Effectiveness Study. IMA Research Division.</w:t>
      </w:r>
    </w:p>
    <w:p w:rsidR="00692EDF" w:rsidRDefault="00987CEB">
      <w:r>
        <w:t>Johnson, H., &amp; Patel, S. (2024). Natural Language Processing in Marketing Communic</w:t>
      </w:r>
      <w:r>
        <w:t>ations: Performance Analysis. Journal of Digital Marketing Technology, 15(2), 78-93.</w:t>
      </w:r>
    </w:p>
    <w:p w:rsidR="00692EDF" w:rsidRDefault="00987CEB">
      <w:r>
        <w:t>Kumar, V., &amp; Gupta, S. (2023). Predictive Analytics and Customer Relationship Management. Harvard Business Review, 101(3), 78-86.</w:t>
      </w:r>
    </w:p>
    <w:p w:rsidR="00692EDF" w:rsidRDefault="00987CEB">
      <w:r>
        <w:t>L'Oréal. (2023). Beauty Tech Innovation R</w:t>
      </w:r>
      <w:r>
        <w:t>eport. L'Oréal Digital Division.</w:t>
      </w:r>
    </w:p>
    <w:p w:rsidR="00692EDF" w:rsidRDefault="00987CEB">
      <w:r>
        <w:t>Lee, J., &amp; Wong, M. (2023). Context-Aware Recommendation Systems in E-commerce. Journal of Interactive Marketing, 54, 121-139.</w:t>
      </w:r>
    </w:p>
    <w:p w:rsidR="00692EDF" w:rsidRDefault="00987CEB">
      <w:r>
        <w:t>Marketing AI Institute. (2024). Explainable AI in Marketing: Implementation Guide and Case Studi</w:t>
      </w:r>
      <w:r>
        <w:t>es. MAI Press.</w:t>
      </w:r>
    </w:p>
    <w:p w:rsidR="00692EDF" w:rsidRDefault="00987CEB">
      <w:r>
        <w:t>Martinez, C., &amp; Johnson, T. (2023). Customer Journey Optimization: Closed-Loop Analytics and Automation. Journal of Marketing Technology, 18(4), 203-218.</w:t>
      </w:r>
    </w:p>
    <w:p w:rsidR="00692EDF" w:rsidRDefault="00987CEB">
      <w:r>
        <w:t>McKinsey &amp; Company. (2024). Global AI Survey: Marketing Applications and Outcomes. McKi</w:t>
      </w:r>
      <w:r>
        <w:t>nsey Digital.</w:t>
      </w:r>
    </w:p>
    <w:p w:rsidR="00692EDF" w:rsidRDefault="00987CEB">
      <w:r>
        <w:t>MIT AI Ethics Initiative. (2023). Ethical AI Framework for Marketing Applications. MIT Press.</w:t>
      </w:r>
    </w:p>
    <w:p w:rsidR="00692EDF" w:rsidRDefault="00987CEB">
      <w:r>
        <w:t>Nike. (2023). Digital Growth Strategy Presentation. Nike Investor Relations.</w:t>
      </w:r>
    </w:p>
    <w:p w:rsidR="00692EDF" w:rsidRDefault="00987CEB">
      <w:r>
        <w:t>Peterson, R., &amp; Lai, J. (2024). Unified Marketing Measurement: Combinin</w:t>
      </w:r>
      <w:r>
        <w:t>g Attribution and Mix Modeling. Journal of Marketing Analytics, 12(1), 45-63.</w:t>
      </w:r>
    </w:p>
    <w:p w:rsidR="00692EDF" w:rsidRDefault="00987CEB">
      <w:r>
        <w:t xml:space="preserve">Prentice, C., </w:t>
      </w:r>
      <w:proofErr w:type="spellStart"/>
      <w:r>
        <w:t>Weaven</w:t>
      </w:r>
      <w:proofErr w:type="spellEnd"/>
      <w:r>
        <w:t>, S. and Wong, I.A. (2020), “Linking AI quality performance and customer engagement: the moderating effect of AI preference”, International Journal of Hospita</w:t>
      </w:r>
      <w:r>
        <w:t xml:space="preserve">lity Management, Vol. 90, p. 102629, </w:t>
      </w:r>
      <w:proofErr w:type="spellStart"/>
      <w:r>
        <w:t>doi</w:t>
      </w:r>
      <w:proofErr w:type="spellEnd"/>
      <w:r>
        <w:t>: 10.1016/j.ijhm.2020.102629.</w:t>
      </w:r>
    </w:p>
    <w:p w:rsidR="00692EDF" w:rsidRDefault="00987CEB">
      <w:r>
        <w:t>Programmatic Advertising Institute. (2024). The State of AI in Programmatic: Performance Benchmarks and Case Studies. PAI Research.</w:t>
      </w:r>
    </w:p>
    <w:p w:rsidR="00692EDF" w:rsidRDefault="00987CEB">
      <w:r>
        <w:t>PwC. (2024). Digital Regulation Survey: Compliance Cha</w:t>
      </w:r>
      <w:r>
        <w:t>llenges and Solutions. PricewaterhouseCoopers LLP.</w:t>
      </w:r>
    </w:p>
    <w:p w:rsidR="00692EDF" w:rsidRDefault="00987CEB">
      <w:r>
        <w:t>Search Evolution Consortium. (2024). Multimodal Search Optimization: Strategies and Outcomes. SEC Publications.</w:t>
      </w:r>
    </w:p>
    <w:p w:rsidR="00692EDF" w:rsidRDefault="00987CEB">
      <w:r>
        <w:t xml:space="preserve">Starbucks. (2023). Annual Report: Digital Innovation and Customer Experience. Starbucks </w:t>
      </w:r>
      <w:r>
        <w:t>Corporation.</w:t>
      </w:r>
    </w:p>
    <w:p w:rsidR="00692EDF" w:rsidRDefault="00987CEB">
      <w:r>
        <w:t>Sustainable AI Coalition. (2024). Green AI in Marketing: Environmental Impact Assessment. SAIC Publications.</w:t>
      </w:r>
    </w:p>
    <w:p w:rsidR="00692EDF" w:rsidRDefault="00987CEB">
      <w:r>
        <w:t xml:space="preserve">Thompson, K., Williams, B., &amp; Chen, L. (2024). Comprehensive Predictive Customer Modeling: Methods and Outcomes. Journal of Marketing </w:t>
      </w:r>
      <w:r>
        <w:t>Research, 61(2), 178-195.</w:t>
      </w:r>
    </w:p>
    <w:p w:rsidR="00692EDF" w:rsidRDefault="00987CEB">
      <w:r>
        <w:t>Wilson, E., &amp; Chen, R. (2023). Real-time Personalization Systems: Architecture and Performance Analysis. Journal of Digital Marketing, 19(3), 234-249.</w:t>
      </w:r>
    </w:p>
    <w:p w:rsidR="00692EDF" w:rsidRDefault="00987CEB">
      <w:r>
        <w:t>Zhang, J., Rodriguez, M., &amp; Smith, D. (2023). Ensemble Methods in Consumer Beha</w:t>
      </w:r>
      <w:r>
        <w:t>vior Prediction. Journal of Marketing Analytics, 10(4), 315-332.</w:t>
      </w:r>
    </w:p>
    <w:p w:rsidR="00692EDF" w:rsidRDefault="00692EDF"/>
    <w:sectPr w:rsidR="00692EDF" w:rsidSect="002811C1">
      <w:headerReference w:type="default" r:id="rId8"/>
      <w:pgSz w:w="12240" w:h="15840" w:code="1"/>
      <w:pgMar w:top="1008" w:right="936" w:bottom="1008" w:left="936" w:header="432" w:footer="432"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7CEB" w:rsidRDefault="00987CEB">
      <w:r>
        <w:separator/>
      </w:r>
    </w:p>
  </w:endnote>
  <w:endnote w:type="continuationSeparator" w:id="0">
    <w:p w:rsidR="00987CEB" w:rsidRDefault="00987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7CEB" w:rsidRDefault="00987CEB"/>
  </w:footnote>
  <w:footnote w:type="continuationSeparator" w:id="0">
    <w:p w:rsidR="00987CEB" w:rsidRDefault="00987CEB">
      <w:r>
        <w:continuationSeparator/>
      </w:r>
    </w:p>
  </w:footnote>
  <w:footnote w:id="1">
    <w:p w:rsidR="000260EF" w:rsidRDefault="000260EF">
      <w:pPr>
        <w:pStyle w:val="FootnoteText"/>
      </w:pPr>
      <w:r>
        <w:t>Manuscript received October 9, 2001. (Write the date on which you submitted your paper for review.) This work was supported in part by the U.S. Depart</w:t>
      </w:r>
      <w:r>
        <w:softHyphen/>
        <w:t>ment of Com</w:t>
      </w:r>
      <w:r>
        <w:softHyphen/>
        <w:t xml:space="preserve">merce under Grant BS123456 (sponsor and financial support acknowledgment goes here). Paper titles should be written in uppercase and lowercase letters, not all uppercase. Avoid writing long formulas with subscripts in the title; short formulas that identify the elements are fine (e.g., "Nd–Fe–B"). Do not write "(Invited)" in the title. Full names of authors are preferred in the author field, but are not required. Put a space between authors' initials. </w:t>
      </w:r>
    </w:p>
    <w:p w:rsidR="000260EF" w:rsidRDefault="000260EF">
      <w:pPr>
        <w:pStyle w:val="FootnoteText"/>
      </w:pPr>
      <w:r>
        <w:t xml:space="preserve">F. A. Author is with the National Institute of Standards and Technology, Boulder, CO 80305 USA (corresponding author to provide phone: 303-555-5555; fax: 303-555-5555; e-mail: author@ boulder.nist.gov). </w:t>
      </w:r>
    </w:p>
    <w:p w:rsidR="000260EF" w:rsidRDefault="000260EF">
      <w:pPr>
        <w:pStyle w:val="FootnoteText"/>
      </w:pPr>
      <w:r>
        <w:t xml:space="preserve">S. B. Author, Jr., was with Rice University, Houston, TX 77005 USA. He is now with the Department of Physics, Colorado State University, Fort Collins, CO 80523 USA (e-mail: </w:t>
      </w:r>
      <w:proofErr w:type="spellStart"/>
      <w:r>
        <w:t>author@lamar</w:t>
      </w:r>
      <w:proofErr w:type="spellEnd"/>
      <w:r>
        <w:t>. colostate.edu).</w:t>
      </w:r>
    </w:p>
    <w:p w:rsidR="000260EF" w:rsidRDefault="000260EF">
      <w:pPr>
        <w:pStyle w:val="FootnoteText"/>
      </w:pPr>
      <w:r>
        <w:t>T. C. Author is with the Electrical Engineering Department, University of Colorado, Boulder, CO 80309 USA, on leave from the National Research Institute for Metals, Tsukuba, Japan (e-mail: author@nrim.go.jp).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60EF" w:rsidRDefault="00204F95">
    <w:pPr>
      <w:framePr w:wrap="auto" w:vAnchor="text" w:hAnchor="margin" w:xAlign="right" w:y="1"/>
    </w:pPr>
    <w:r>
      <w:fldChar w:fldCharType="begin"/>
    </w:r>
    <w:r w:rsidR="00D47302">
      <w:instrText xml:space="preserve">PAGE  </w:instrText>
    </w:r>
    <w:r>
      <w:fldChar w:fldCharType="separate"/>
    </w:r>
    <w:r w:rsidR="009E0960">
      <w:rPr>
        <w:noProof/>
      </w:rPr>
      <w:t>1</w:t>
    </w:r>
    <w:r>
      <w:rPr>
        <w:noProof/>
      </w:rPr>
      <w:fldChar w:fldCharType="end"/>
    </w:r>
  </w:p>
  <w:p w:rsidR="000260EF" w:rsidRDefault="000260EF">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2E085744"/>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lvl>
    <w:lvl w:ilvl="2">
      <w:start w:val="1"/>
      <w:numFmt w:val="decimal"/>
      <w:pStyle w:val="Heading3"/>
      <w:lvlText w:val="%3)"/>
      <w:legacy w:legacy="1" w:legacySpace="144" w:legacyIndent="144"/>
      <w:lvlJc w:val="left"/>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2"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3"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5" w15:restartNumberingAfterBreak="0">
    <w:nsid w:val="3A877D64"/>
    <w:multiLevelType w:val="singleLevel"/>
    <w:tmpl w:val="D08E7E30"/>
    <w:lvl w:ilvl="0">
      <w:start w:val="1"/>
      <w:numFmt w:val="decimal"/>
      <w:pStyle w:val="References"/>
      <w:lvlText w:val="[%1]"/>
      <w:lvlJc w:val="left"/>
      <w:pPr>
        <w:tabs>
          <w:tab w:val="num" w:pos="360"/>
        </w:tabs>
        <w:ind w:left="360" w:hanging="360"/>
      </w:pPr>
    </w:lvl>
  </w:abstractNum>
  <w:abstractNum w:abstractNumId="6"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7"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8"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9"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10"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11"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0"/>
  </w:num>
  <w:num w:numId="2">
    <w:abstractNumId w:val="4"/>
  </w:num>
  <w:num w:numId="3">
    <w:abstractNumId w:val="4"/>
    <w:lvlOverride w:ilvl="0">
      <w:lvl w:ilvl="0">
        <w:start w:val="1"/>
        <w:numFmt w:val="decimal"/>
        <w:lvlText w:val="%1."/>
        <w:legacy w:legacy="1" w:legacySpace="0" w:legacyIndent="360"/>
        <w:lvlJc w:val="left"/>
        <w:pPr>
          <w:ind w:left="360" w:hanging="360"/>
        </w:pPr>
      </w:lvl>
    </w:lvlOverride>
  </w:num>
  <w:num w:numId="4">
    <w:abstractNumId w:val="4"/>
    <w:lvlOverride w:ilvl="0">
      <w:lvl w:ilvl="0">
        <w:start w:val="1"/>
        <w:numFmt w:val="decimal"/>
        <w:lvlText w:val="%1."/>
        <w:legacy w:legacy="1" w:legacySpace="0" w:legacyIndent="360"/>
        <w:lvlJc w:val="left"/>
        <w:pPr>
          <w:ind w:left="360" w:hanging="360"/>
        </w:pPr>
      </w:lvl>
    </w:lvlOverride>
  </w:num>
  <w:num w:numId="5">
    <w:abstractNumId w:val="4"/>
    <w:lvlOverride w:ilvl="0">
      <w:lvl w:ilvl="0">
        <w:start w:val="1"/>
        <w:numFmt w:val="decimal"/>
        <w:lvlText w:val="%1."/>
        <w:legacy w:legacy="1" w:legacySpace="0" w:legacyIndent="360"/>
        <w:lvlJc w:val="left"/>
        <w:pPr>
          <w:ind w:left="360" w:hanging="360"/>
        </w:pPr>
      </w:lvl>
    </w:lvlOverride>
  </w:num>
  <w:num w:numId="6">
    <w:abstractNumId w:val="7"/>
  </w:num>
  <w:num w:numId="7">
    <w:abstractNumId w:val="7"/>
    <w:lvlOverride w:ilvl="0">
      <w:lvl w:ilvl="0">
        <w:start w:val="1"/>
        <w:numFmt w:val="decimal"/>
        <w:lvlText w:val="%1."/>
        <w:legacy w:legacy="1" w:legacySpace="0" w:legacyIndent="360"/>
        <w:lvlJc w:val="left"/>
        <w:pPr>
          <w:ind w:left="360" w:hanging="360"/>
        </w:pPr>
      </w:lvl>
    </w:lvlOverride>
  </w:num>
  <w:num w:numId="8">
    <w:abstractNumId w:val="7"/>
    <w:lvlOverride w:ilvl="0">
      <w:lvl w:ilvl="0">
        <w:start w:val="1"/>
        <w:numFmt w:val="decimal"/>
        <w:lvlText w:val="%1."/>
        <w:legacy w:legacy="1" w:legacySpace="0" w:legacyIndent="360"/>
        <w:lvlJc w:val="left"/>
        <w:pPr>
          <w:ind w:left="360" w:hanging="360"/>
        </w:pPr>
      </w:lvl>
    </w:lvlOverride>
  </w:num>
  <w:num w:numId="9">
    <w:abstractNumId w:val="7"/>
    <w:lvlOverride w:ilvl="0">
      <w:lvl w:ilvl="0">
        <w:start w:val="1"/>
        <w:numFmt w:val="decimal"/>
        <w:lvlText w:val="%1."/>
        <w:legacy w:legacy="1" w:legacySpace="0" w:legacyIndent="360"/>
        <w:lvlJc w:val="left"/>
        <w:pPr>
          <w:ind w:left="360" w:hanging="360"/>
        </w:pPr>
      </w:lvl>
    </w:lvlOverride>
  </w:num>
  <w:num w:numId="10">
    <w:abstractNumId w:val="7"/>
    <w:lvlOverride w:ilvl="0">
      <w:lvl w:ilvl="0">
        <w:start w:val="1"/>
        <w:numFmt w:val="decimal"/>
        <w:lvlText w:val="%1."/>
        <w:legacy w:legacy="1" w:legacySpace="0" w:legacyIndent="360"/>
        <w:lvlJc w:val="left"/>
        <w:pPr>
          <w:ind w:left="360" w:hanging="360"/>
        </w:pPr>
      </w:lvl>
    </w:lvlOverride>
  </w:num>
  <w:num w:numId="11">
    <w:abstractNumId w:val="7"/>
    <w:lvlOverride w:ilvl="0">
      <w:lvl w:ilvl="0">
        <w:start w:val="1"/>
        <w:numFmt w:val="decimal"/>
        <w:lvlText w:val="%1."/>
        <w:legacy w:legacy="1" w:legacySpace="0" w:legacyIndent="360"/>
        <w:lvlJc w:val="left"/>
        <w:pPr>
          <w:ind w:left="360" w:hanging="360"/>
        </w:pPr>
      </w:lvl>
    </w:lvlOverride>
  </w:num>
  <w:num w:numId="12">
    <w:abstractNumId w:val="5"/>
  </w:num>
  <w:num w:numId="13">
    <w:abstractNumId w:val="1"/>
  </w:num>
  <w:num w:numId="14">
    <w:abstractNumId w:val="9"/>
  </w:num>
  <w:num w:numId="15">
    <w:abstractNumId w:val="8"/>
  </w:num>
  <w:num w:numId="16">
    <w:abstractNumId w:val="11"/>
  </w:num>
  <w:num w:numId="17">
    <w:abstractNumId w:val="3"/>
  </w:num>
  <w:num w:numId="18">
    <w:abstractNumId w:val="2"/>
  </w:num>
  <w:num w:numId="19">
    <w:abstractNumId w:val="10"/>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FDB"/>
    <w:rsid w:val="00015A88"/>
    <w:rsid w:val="000260EF"/>
    <w:rsid w:val="000B4761"/>
    <w:rsid w:val="001D27CA"/>
    <w:rsid w:val="001F5FDB"/>
    <w:rsid w:val="00204F95"/>
    <w:rsid w:val="002545C3"/>
    <w:rsid w:val="002811C1"/>
    <w:rsid w:val="002B607C"/>
    <w:rsid w:val="002D3861"/>
    <w:rsid w:val="00392639"/>
    <w:rsid w:val="003F4C97"/>
    <w:rsid w:val="00440F46"/>
    <w:rsid w:val="004B7A3F"/>
    <w:rsid w:val="00517AB0"/>
    <w:rsid w:val="0057081C"/>
    <w:rsid w:val="005F3860"/>
    <w:rsid w:val="00692EDF"/>
    <w:rsid w:val="007450C6"/>
    <w:rsid w:val="008526F7"/>
    <w:rsid w:val="008C6113"/>
    <w:rsid w:val="0092757B"/>
    <w:rsid w:val="0098771E"/>
    <w:rsid w:val="00987CEB"/>
    <w:rsid w:val="009E0960"/>
    <w:rsid w:val="00B770EF"/>
    <w:rsid w:val="00BA5E1E"/>
    <w:rsid w:val="00BF5987"/>
    <w:rsid w:val="00C70EA2"/>
    <w:rsid w:val="00CB3F5B"/>
    <w:rsid w:val="00CD7BD3"/>
    <w:rsid w:val="00CF2EE7"/>
    <w:rsid w:val="00D47302"/>
    <w:rsid w:val="00D71936"/>
    <w:rsid w:val="00D84916"/>
    <w:rsid w:val="00DF0647"/>
    <w:rsid w:val="00E86B8A"/>
    <w:rsid w:val="00E9012C"/>
    <w:rsid w:val="00FF08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0004DF"/>
  <w15:docId w15:val="{F5CE4E2E-D8E5-4F53-899F-AF7F8E494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11C1"/>
    <w:pPr>
      <w:autoSpaceDE w:val="0"/>
      <w:autoSpaceDN w:val="0"/>
    </w:pPr>
  </w:style>
  <w:style w:type="paragraph" w:styleId="Heading1">
    <w:name w:val="heading 1"/>
    <w:basedOn w:val="Normal"/>
    <w:next w:val="Normal"/>
    <w:qFormat/>
    <w:rsid w:val="002811C1"/>
    <w:pPr>
      <w:keepNext/>
      <w:numPr>
        <w:numId w:val="1"/>
      </w:numPr>
      <w:spacing w:before="240" w:after="80"/>
      <w:jc w:val="center"/>
      <w:outlineLvl w:val="0"/>
    </w:pPr>
    <w:rPr>
      <w:smallCaps/>
      <w:kern w:val="28"/>
    </w:rPr>
  </w:style>
  <w:style w:type="paragraph" w:styleId="Heading2">
    <w:name w:val="heading 2"/>
    <w:basedOn w:val="Normal"/>
    <w:next w:val="Normal"/>
    <w:qFormat/>
    <w:rsid w:val="002811C1"/>
    <w:pPr>
      <w:keepNext/>
      <w:numPr>
        <w:ilvl w:val="1"/>
        <w:numId w:val="1"/>
      </w:numPr>
      <w:spacing w:before="120" w:after="60"/>
      <w:ind w:left="144"/>
      <w:outlineLvl w:val="1"/>
    </w:pPr>
    <w:rPr>
      <w:i/>
      <w:iCs/>
    </w:rPr>
  </w:style>
  <w:style w:type="paragraph" w:styleId="Heading3">
    <w:name w:val="heading 3"/>
    <w:basedOn w:val="Normal"/>
    <w:next w:val="Normal"/>
    <w:qFormat/>
    <w:rsid w:val="002811C1"/>
    <w:pPr>
      <w:keepNext/>
      <w:numPr>
        <w:ilvl w:val="2"/>
        <w:numId w:val="1"/>
      </w:numPr>
      <w:ind w:left="288"/>
      <w:outlineLvl w:val="2"/>
    </w:pPr>
    <w:rPr>
      <w:i/>
      <w:iCs/>
    </w:rPr>
  </w:style>
  <w:style w:type="paragraph" w:styleId="Heading4">
    <w:name w:val="heading 4"/>
    <w:basedOn w:val="Normal"/>
    <w:next w:val="Normal"/>
    <w:qFormat/>
    <w:rsid w:val="002811C1"/>
    <w:pPr>
      <w:keepNext/>
      <w:numPr>
        <w:ilvl w:val="3"/>
        <w:numId w:val="1"/>
      </w:numPr>
      <w:spacing w:before="240" w:after="60"/>
      <w:outlineLvl w:val="3"/>
    </w:pPr>
    <w:rPr>
      <w:i/>
      <w:iCs/>
      <w:sz w:val="18"/>
      <w:szCs w:val="18"/>
    </w:rPr>
  </w:style>
  <w:style w:type="paragraph" w:styleId="Heading5">
    <w:name w:val="heading 5"/>
    <w:basedOn w:val="Normal"/>
    <w:next w:val="Normal"/>
    <w:qFormat/>
    <w:rsid w:val="002811C1"/>
    <w:pPr>
      <w:numPr>
        <w:ilvl w:val="4"/>
        <w:numId w:val="1"/>
      </w:numPr>
      <w:spacing w:before="240" w:after="60"/>
      <w:outlineLvl w:val="4"/>
    </w:pPr>
    <w:rPr>
      <w:sz w:val="18"/>
      <w:szCs w:val="18"/>
    </w:rPr>
  </w:style>
  <w:style w:type="paragraph" w:styleId="Heading6">
    <w:name w:val="heading 6"/>
    <w:basedOn w:val="Normal"/>
    <w:next w:val="Normal"/>
    <w:qFormat/>
    <w:rsid w:val="002811C1"/>
    <w:pPr>
      <w:numPr>
        <w:ilvl w:val="5"/>
        <w:numId w:val="1"/>
      </w:numPr>
      <w:spacing w:before="240" w:after="60"/>
      <w:outlineLvl w:val="5"/>
    </w:pPr>
    <w:rPr>
      <w:i/>
      <w:iCs/>
      <w:sz w:val="16"/>
      <w:szCs w:val="16"/>
    </w:rPr>
  </w:style>
  <w:style w:type="paragraph" w:styleId="Heading7">
    <w:name w:val="heading 7"/>
    <w:basedOn w:val="Normal"/>
    <w:next w:val="Normal"/>
    <w:qFormat/>
    <w:rsid w:val="002811C1"/>
    <w:pPr>
      <w:numPr>
        <w:ilvl w:val="6"/>
        <w:numId w:val="1"/>
      </w:numPr>
      <w:spacing w:before="240" w:after="60"/>
      <w:outlineLvl w:val="6"/>
    </w:pPr>
    <w:rPr>
      <w:sz w:val="16"/>
      <w:szCs w:val="16"/>
    </w:rPr>
  </w:style>
  <w:style w:type="paragraph" w:styleId="Heading8">
    <w:name w:val="heading 8"/>
    <w:basedOn w:val="Normal"/>
    <w:next w:val="Normal"/>
    <w:qFormat/>
    <w:rsid w:val="002811C1"/>
    <w:pPr>
      <w:numPr>
        <w:ilvl w:val="7"/>
        <w:numId w:val="1"/>
      </w:numPr>
      <w:spacing w:before="240" w:after="60"/>
      <w:outlineLvl w:val="7"/>
    </w:pPr>
    <w:rPr>
      <w:i/>
      <w:iCs/>
      <w:sz w:val="16"/>
      <w:szCs w:val="16"/>
    </w:rPr>
  </w:style>
  <w:style w:type="paragraph" w:styleId="Heading9">
    <w:name w:val="heading 9"/>
    <w:basedOn w:val="Normal"/>
    <w:next w:val="Normal"/>
    <w:qFormat/>
    <w:rsid w:val="002811C1"/>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qFormat/>
    <w:rsid w:val="002811C1"/>
    <w:pPr>
      <w:spacing w:before="20"/>
      <w:ind w:firstLine="202"/>
      <w:jc w:val="both"/>
    </w:pPr>
    <w:rPr>
      <w:b/>
      <w:bCs/>
      <w:sz w:val="18"/>
      <w:szCs w:val="18"/>
    </w:rPr>
  </w:style>
  <w:style w:type="paragraph" w:customStyle="1" w:styleId="Authors">
    <w:name w:val="Authors"/>
    <w:basedOn w:val="Normal"/>
    <w:next w:val="Normal"/>
    <w:rsid w:val="002811C1"/>
    <w:pPr>
      <w:framePr w:w="9072" w:hSpace="187" w:vSpace="187" w:wrap="notBeside" w:vAnchor="text" w:hAnchor="page" w:xAlign="center" w:y="1"/>
      <w:spacing w:after="320"/>
      <w:jc w:val="center"/>
    </w:pPr>
    <w:rPr>
      <w:sz w:val="22"/>
      <w:szCs w:val="22"/>
    </w:rPr>
  </w:style>
  <w:style w:type="character" w:customStyle="1" w:styleId="MemberType">
    <w:name w:val="MemberType"/>
    <w:basedOn w:val="DefaultParagraphFont"/>
    <w:rsid w:val="002811C1"/>
    <w:rPr>
      <w:rFonts w:ascii="Times New Roman" w:hAnsi="Times New Roman" w:cs="Times New Roman"/>
      <w:i/>
      <w:iCs/>
      <w:sz w:val="22"/>
      <w:szCs w:val="22"/>
    </w:rPr>
  </w:style>
  <w:style w:type="paragraph" w:styleId="Title">
    <w:name w:val="Title"/>
    <w:basedOn w:val="Normal"/>
    <w:next w:val="Normal"/>
    <w:qFormat/>
    <w:rsid w:val="002811C1"/>
    <w:pPr>
      <w:framePr w:w="9360" w:hSpace="187" w:vSpace="187" w:wrap="notBeside" w:vAnchor="text" w:hAnchor="page" w:xAlign="center" w:y="1"/>
      <w:jc w:val="center"/>
    </w:pPr>
    <w:rPr>
      <w:kern w:val="28"/>
      <w:sz w:val="48"/>
      <w:szCs w:val="48"/>
    </w:rPr>
  </w:style>
  <w:style w:type="paragraph" w:styleId="FootnoteText">
    <w:name w:val="footnote text"/>
    <w:basedOn w:val="Normal"/>
    <w:semiHidden/>
    <w:qFormat/>
    <w:rsid w:val="002811C1"/>
    <w:pPr>
      <w:ind w:firstLine="202"/>
      <w:jc w:val="both"/>
    </w:pPr>
    <w:rPr>
      <w:sz w:val="16"/>
      <w:szCs w:val="16"/>
    </w:rPr>
  </w:style>
  <w:style w:type="paragraph" w:customStyle="1" w:styleId="References">
    <w:name w:val="References"/>
    <w:basedOn w:val="Normal"/>
    <w:qFormat/>
    <w:rsid w:val="002811C1"/>
    <w:pPr>
      <w:numPr>
        <w:numId w:val="12"/>
      </w:numPr>
      <w:jc w:val="both"/>
    </w:pPr>
    <w:rPr>
      <w:sz w:val="16"/>
      <w:szCs w:val="16"/>
    </w:rPr>
  </w:style>
  <w:style w:type="paragraph" w:customStyle="1" w:styleId="IndexTerms">
    <w:name w:val="IndexTerms"/>
    <w:basedOn w:val="Normal"/>
    <w:next w:val="Normal"/>
    <w:rsid w:val="002811C1"/>
    <w:pPr>
      <w:ind w:firstLine="202"/>
      <w:jc w:val="both"/>
    </w:pPr>
    <w:rPr>
      <w:b/>
      <w:bCs/>
      <w:sz w:val="18"/>
      <w:szCs w:val="18"/>
    </w:rPr>
  </w:style>
  <w:style w:type="character" w:styleId="FootnoteReference">
    <w:name w:val="footnote reference"/>
    <w:basedOn w:val="DefaultParagraphFont"/>
    <w:semiHidden/>
    <w:rsid w:val="002811C1"/>
    <w:rPr>
      <w:vertAlign w:val="superscript"/>
    </w:rPr>
  </w:style>
  <w:style w:type="paragraph" w:styleId="Footer">
    <w:name w:val="footer"/>
    <w:basedOn w:val="Normal"/>
    <w:semiHidden/>
    <w:rsid w:val="002811C1"/>
    <w:pPr>
      <w:tabs>
        <w:tab w:val="center" w:pos="4320"/>
        <w:tab w:val="right" w:pos="8640"/>
      </w:tabs>
    </w:pPr>
  </w:style>
  <w:style w:type="paragraph" w:customStyle="1" w:styleId="Text">
    <w:name w:val="Text"/>
    <w:basedOn w:val="Normal"/>
    <w:link w:val="TextChar"/>
    <w:qFormat/>
    <w:rsid w:val="002811C1"/>
    <w:pPr>
      <w:widowControl w:val="0"/>
      <w:spacing w:line="252" w:lineRule="auto"/>
      <w:ind w:firstLine="202"/>
      <w:jc w:val="both"/>
    </w:pPr>
  </w:style>
  <w:style w:type="paragraph" w:customStyle="1" w:styleId="FigureCaption">
    <w:name w:val="Figure Caption"/>
    <w:basedOn w:val="Normal"/>
    <w:link w:val="FigureCaptionChar"/>
    <w:qFormat/>
    <w:rsid w:val="002811C1"/>
    <w:pPr>
      <w:jc w:val="both"/>
    </w:pPr>
    <w:rPr>
      <w:sz w:val="16"/>
      <w:szCs w:val="16"/>
    </w:rPr>
  </w:style>
  <w:style w:type="paragraph" w:customStyle="1" w:styleId="TableTitle">
    <w:name w:val="Table Title"/>
    <w:basedOn w:val="Normal"/>
    <w:rsid w:val="002811C1"/>
    <w:pPr>
      <w:jc w:val="center"/>
    </w:pPr>
    <w:rPr>
      <w:smallCaps/>
      <w:sz w:val="16"/>
      <w:szCs w:val="16"/>
    </w:rPr>
  </w:style>
  <w:style w:type="paragraph" w:customStyle="1" w:styleId="ReferenceHead">
    <w:name w:val="Reference Head"/>
    <w:basedOn w:val="Heading1"/>
    <w:rsid w:val="002811C1"/>
    <w:pPr>
      <w:numPr>
        <w:numId w:val="0"/>
      </w:numPr>
    </w:pPr>
  </w:style>
  <w:style w:type="paragraph" w:styleId="Header">
    <w:name w:val="header"/>
    <w:basedOn w:val="Normal"/>
    <w:semiHidden/>
    <w:rsid w:val="002811C1"/>
    <w:pPr>
      <w:tabs>
        <w:tab w:val="center" w:pos="4320"/>
        <w:tab w:val="right" w:pos="8640"/>
      </w:tabs>
    </w:pPr>
  </w:style>
  <w:style w:type="paragraph" w:customStyle="1" w:styleId="Equation">
    <w:name w:val="Equation"/>
    <w:basedOn w:val="Normal"/>
    <w:next w:val="Normal"/>
    <w:rsid w:val="002811C1"/>
    <w:pPr>
      <w:widowControl w:val="0"/>
      <w:tabs>
        <w:tab w:val="right" w:pos="5040"/>
      </w:tabs>
      <w:spacing w:line="252" w:lineRule="auto"/>
      <w:jc w:val="both"/>
    </w:pPr>
  </w:style>
  <w:style w:type="character" w:styleId="Hyperlink">
    <w:name w:val="Hyperlink"/>
    <w:basedOn w:val="DefaultParagraphFont"/>
    <w:semiHidden/>
    <w:rsid w:val="002811C1"/>
    <w:rPr>
      <w:color w:val="0000FF"/>
      <w:u w:val="single"/>
    </w:rPr>
  </w:style>
  <w:style w:type="character" w:styleId="FollowedHyperlink">
    <w:name w:val="FollowedHyperlink"/>
    <w:basedOn w:val="DefaultParagraphFont"/>
    <w:semiHidden/>
    <w:rsid w:val="002811C1"/>
    <w:rPr>
      <w:color w:val="800080"/>
      <w:u w:val="single"/>
    </w:rPr>
  </w:style>
  <w:style w:type="paragraph" w:styleId="BodyTextIndent">
    <w:name w:val="Body Text Indent"/>
    <w:basedOn w:val="Normal"/>
    <w:semiHidden/>
    <w:rsid w:val="002811C1"/>
    <w:pPr>
      <w:ind w:left="630" w:hanging="630"/>
    </w:pPr>
    <w:rPr>
      <w:szCs w:val="24"/>
    </w:rPr>
  </w:style>
  <w:style w:type="paragraph" w:styleId="Caption">
    <w:name w:val="caption"/>
    <w:basedOn w:val="Normal"/>
    <w:next w:val="Normal"/>
    <w:qFormat/>
    <w:rsid w:val="002811C1"/>
    <w:pPr>
      <w:spacing w:before="120" w:after="120"/>
    </w:pPr>
    <w:rPr>
      <w:b/>
      <w:bCs/>
    </w:rPr>
  </w:style>
  <w:style w:type="paragraph" w:styleId="Subtitle">
    <w:name w:val="Subtitle"/>
    <w:basedOn w:val="Authors"/>
    <w:next w:val="Normal"/>
    <w:link w:val="SubtitleChar"/>
    <w:uiPriority w:val="11"/>
    <w:qFormat/>
    <w:rsid w:val="002545C3"/>
    <w:pPr>
      <w:framePr w:wrap="notBeside"/>
    </w:pPr>
  </w:style>
  <w:style w:type="character" w:customStyle="1" w:styleId="SubtitleChar">
    <w:name w:val="Subtitle Char"/>
    <w:basedOn w:val="DefaultParagraphFont"/>
    <w:link w:val="Subtitle"/>
    <w:uiPriority w:val="11"/>
    <w:rsid w:val="002545C3"/>
    <w:rPr>
      <w:sz w:val="22"/>
      <w:szCs w:val="22"/>
    </w:rPr>
  </w:style>
  <w:style w:type="paragraph" w:styleId="BalloonText">
    <w:name w:val="Balloon Text"/>
    <w:basedOn w:val="Normal"/>
    <w:link w:val="BalloonTextChar"/>
    <w:uiPriority w:val="99"/>
    <w:semiHidden/>
    <w:unhideWhenUsed/>
    <w:rsid w:val="002545C3"/>
    <w:rPr>
      <w:rFonts w:ascii="Tahoma" w:hAnsi="Tahoma" w:cs="Tahoma"/>
      <w:sz w:val="16"/>
      <w:szCs w:val="16"/>
    </w:rPr>
  </w:style>
  <w:style w:type="character" w:customStyle="1" w:styleId="BalloonTextChar">
    <w:name w:val="Balloon Text Char"/>
    <w:basedOn w:val="DefaultParagraphFont"/>
    <w:link w:val="BalloonText"/>
    <w:uiPriority w:val="99"/>
    <w:semiHidden/>
    <w:rsid w:val="002545C3"/>
    <w:rPr>
      <w:rFonts w:ascii="Tahoma" w:hAnsi="Tahoma" w:cs="Tahoma"/>
      <w:sz w:val="16"/>
      <w:szCs w:val="16"/>
    </w:rPr>
  </w:style>
  <w:style w:type="character" w:customStyle="1" w:styleId="TextChar">
    <w:name w:val="Text Char"/>
    <w:basedOn w:val="DefaultParagraphFont"/>
    <w:link w:val="Text"/>
    <w:rsid w:val="002545C3"/>
  </w:style>
  <w:style w:type="character" w:styleId="Strong">
    <w:name w:val="Strong"/>
    <w:uiPriority w:val="22"/>
    <w:qFormat/>
    <w:rsid w:val="002545C3"/>
    <w:rPr>
      <w:b/>
      <w:bCs/>
    </w:rPr>
  </w:style>
  <w:style w:type="character" w:styleId="Emphasis">
    <w:name w:val="Emphasis"/>
    <w:uiPriority w:val="20"/>
    <w:qFormat/>
    <w:rsid w:val="002545C3"/>
    <w:rPr>
      <w:i/>
      <w:iCs/>
    </w:rPr>
  </w:style>
  <w:style w:type="paragraph" w:customStyle="1" w:styleId="TableCaption">
    <w:name w:val="Table Caption"/>
    <w:basedOn w:val="FigureCaption"/>
    <w:link w:val="TableCaptionChar"/>
    <w:qFormat/>
    <w:rsid w:val="002545C3"/>
    <w:pPr>
      <w:ind w:firstLine="202"/>
    </w:pPr>
  </w:style>
  <w:style w:type="character" w:customStyle="1" w:styleId="FigureCaptionChar">
    <w:name w:val="Figure Caption Char"/>
    <w:basedOn w:val="DefaultParagraphFont"/>
    <w:link w:val="FigureCaption"/>
    <w:rsid w:val="002545C3"/>
    <w:rPr>
      <w:sz w:val="16"/>
      <w:szCs w:val="16"/>
    </w:rPr>
  </w:style>
  <w:style w:type="character" w:customStyle="1" w:styleId="TableCaptionChar">
    <w:name w:val="Table Caption Char"/>
    <w:basedOn w:val="FigureCaptionChar"/>
    <w:link w:val="TableCaption"/>
    <w:rsid w:val="002545C3"/>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AA240E-A9C7-4CBE-8387-DE138560E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5913</Words>
  <Characters>31935</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vt:lpstr>
    </vt:vector>
  </TitlesOfParts>
  <Company>IEEE</Company>
  <LinksUpToDate>false</LinksUpToDate>
  <CharactersWithSpaces>37773</CharactersWithSpaces>
  <SharedDoc>false</SharedDoc>
  <HLinks>
    <vt:vector size="72" baseType="variant">
      <vt:variant>
        <vt:i4>6160457</vt:i4>
      </vt:variant>
      <vt:variant>
        <vt:i4>39</vt:i4>
      </vt:variant>
      <vt:variant>
        <vt:i4>0</vt:i4>
      </vt:variant>
      <vt:variant>
        <vt:i4>5</vt:i4>
      </vt:variant>
      <vt:variant>
        <vt:lpwstr>http://www.(URL/</vt:lpwstr>
      </vt:variant>
      <vt:variant>
        <vt:lpwstr/>
      </vt:variant>
      <vt:variant>
        <vt:i4>2687077</vt:i4>
      </vt:variant>
      <vt:variant>
        <vt:i4>36</vt:i4>
      </vt:variant>
      <vt:variant>
        <vt:i4>0</vt:i4>
      </vt:variant>
      <vt:variant>
        <vt:i4>5</vt:i4>
      </vt:variant>
      <vt:variant>
        <vt:lpwstr>http://www.atm.com/</vt:lpwstr>
      </vt:variant>
      <vt:variant>
        <vt:lpwstr/>
      </vt:variant>
      <vt:variant>
        <vt:i4>6160457</vt:i4>
      </vt:variant>
      <vt:variant>
        <vt:i4>33</vt:i4>
      </vt:variant>
      <vt:variant>
        <vt:i4>0</vt:i4>
      </vt:variant>
      <vt:variant>
        <vt:i4>5</vt:i4>
      </vt:variant>
      <vt:variant>
        <vt:lpwstr>http://www.(url/</vt:lpwstr>
      </vt:variant>
      <vt:variant>
        <vt:lpwstr/>
      </vt:variant>
      <vt:variant>
        <vt:i4>6357111</vt:i4>
      </vt:variant>
      <vt:variant>
        <vt:i4>30</vt:i4>
      </vt:variant>
      <vt:variant>
        <vt:i4>0</vt:i4>
      </vt:variant>
      <vt:variant>
        <vt:i4>5</vt:i4>
      </vt:variant>
      <vt:variant>
        <vt:lpwstr>http://www.ieee.org/organizations/pubs/transactions/information.htm</vt:lpwstr>
      </vt:variant>
      <vt:variant>
        <vt:lpwstr/>
      </vt:variant>
      <vt:variant>
        <vt:i4>4391006</vt:i4>
      </vt:variant>
      <vt:variant>
        <vt:i4>21</vt:i4>
      </vt:variant>
      <vt:variant>
        <vt:i4>0</vt:i4>
      </vt:variant>
      <vt:variant>
        <vt:i4>5</vt:i4>
      </vt:variant>
      <vt:variant>
        <vt:lpwstr>http://www.ieee.org/copyright</vt:lpwstr>
      </vt:variant>
      <vt:variant>
        <vt:lpwstr/>
      </vt:variant>
      <vt:variant>
        <vt:i4>6225991</vt:i4>
      </vt:variant>
      <vt:variant>
        <vt:i4>18</vt:i4>
      </vt:variant>
      <vt:variant>
        <vt:i4>0</vt:i4>
      </vt:variant>
      <vt:variant>
        <vt:i4>5</vt:i4>
      </vt:variant>
      <vt:variant>
        <vt:lpwstr>http://support.microsoft.com/support/</vt:lpwstr>
      </vt:variant>
      <vt:variant>
        <vt:lpwstr/>
      </vt:variant>
      <vt:variant>
        <vt:i4>3866730</vt:i4>
      </vt:variant>
      <vt:variant>
        <vt:i4>15</vt:i4>
      </vt:variant>
      <vt:variant>
        <vt:i4>0</vt:i4>
      </vt:variant>
      <vt:variant>
        <vt:i4>5</vt:i4>
      </vt:variant>
      <vt:variant>
        <vt:lpwstr>http://www.adobe.com/support/downloads/</vt:lpwstr>
      </vt:variant>
      <vt:variant>
        <vt:lpwstr/>
      </vt:variant>
      <vt:variant>
        <vt:i4>2424932</vt:i4>
      </vt:variant>
      <vt:variant>
        <vt:i4>12</vt:i4>
      </vt:variant>
      <vt:variant>
        <vt:i4>0</vt:i4>
      </vt:variant>
      <vt:variant>
        <vt:i4>5</vt:i4>
      </vt:variant>
      <vt:variant>
        <vt:lpwstr>http://www.adobe.com/support/downloads/pdrvwin.htm</vt:lpwstr>
      </vt:variant>
      <vt:variant>
        <vt:lpwstr/>
      </vt:variant>
      <vt:variant>
        <vt:i4>6357111</vt:i4>
      </vt:variant>
      <vt:variant>
        <vt:i4>9</vt:i4>
      </vt:variant>
      <vt:variant>
        <vt:i4>0</vt:i4>
      </vt:variant>
      <vt:variant>
        <vt:i4>5</vt:i4>
      </vt:variant>
      <vt:variant>
        <vt:lpwstr>http://www.ieee.org/organizations/pubs/transactions/information.htm</vt:lpwstr>
      </vt:variant>
      <vt:variant>
        <vt:lpwstr/>
      </vt:variant>
      <vt:variant>
        <vt:i4>7078013</vt:i4>
      </vt:variant>
      <vt:variant>
        <vt:i4>6</vt:i4>
      </vt:variant>
      <vt:variant>
        <vt:i4>0</vt:i4>
      </vt:variant>
      <vt:variant>
        <vt:i4>5</vt:i4>
      </vt:variant>
      <vt:variant>
        <vt:lpwstr>http://www.ieee.org/organizations/pubs/transactions/stylesheets.htm</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lastModifiedBy>Elena Papa</cp:lastModifiedBy>
  <cp:revision>3</cp:revision>
  <cp:lastPrinted>2004-03-25T19:09:00Z</cp:lastPrinted>
  <dcterms:created xsi:type="dcterms:W3CDTF">2025-05-29T10:01:00Z</dcterms:created>
  <dcterms:modified xsi:type="dcterms:W3CDTF">2025-05-30T08:42:00Z</dcterms:modified>
</cp:coreProperties>
</file>